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37A63" w14:textId="77777777" w:rsidR="007C49AE" w:rsidRPr="007C49AE" w:rsidRDefault="007C49AE" w:rsidP="007C49AE">
      <w:pPr>
        <w:jc w:val="both"/>
        <w:rPr>
          <w:rFonts w:ascii="Times New Roman" w:hAnsi="Times New Roman" w:cs="Times New Roman"/>
          <w:b/>
          <w:bCs/>
          <w:sz w:val="20"/>
          <w:szCs w:val="20"/>
          <w:lang w:val="en-US"/>
        </w:rPr>
      </w:pPr>
      <w:r w:rsidRPr="007C49AE">
        <w:rPr>
          <w:rFonts w:ascii="Times New Roman" w:hAnsi="Times New Roman" w:cs="Times New Roman"/>
          <w:b/>
          <w:bCs/>
          <w:sz w:val="20"/>
          <w:szCs w:val="20"/>
          <w:lang w:val="en-US"/>
        </w:rPr>
        <w:t>1. Introduction</w:t>
      </w:r>
    </w:p>
    <w:p w14:paraId="2E9AF644" w14:textId="77777777" w:rsidR="007C49AE" w:rsidRPr="007C49AE" w:rsidRDefault="007C49AE" w:rsidP="007C49AE">
      <w:pPr>
        <w:jc w:val="both"/>
        <w:rPr>
          <w:rFonts w:ascii="Times New Roman" w:hAnsi="Times New Roman" w:cs="Times New Roman"/>
          <w:sz w:val="20"/>
          <w:szCs w:val="20"/>
          <w:lang w:val="en-US"/>
        </w:rPr>
      </w:pPr>
      <w:r w:rsidRPr="007C49AE">
        <w:rPr>
          <w:rFonts w:ascii="Times New Roman" w:hAnsi="Times New Roman" w:cs="Times New Roman"/>
          <w:sz w:val="20"/>
          <w:szCs w:val="20"/>
          <w:lang w:val="en-US"/>
        </w:rPr>
        <w:t>In the era of digital transformation, businesses have access to extensive data resources that, when utilized effectively, can provide valuable insights into customer behaviors and preferences [1]. Financial institutions, particularly credit card providers, rely on such data to enhance customer engagement, optimize product offerings, and mitigate risks [2],[3]. Clustering techniques have emerged as a cornerstone of customer analytics, enabling businesses to categorize their clientele into meaningful groups based on transactional and behavioral patterns [4].</w:t>
      </w:r>
    </w:p>
    <w:p w14:paraId="09E6616D" w14:textId="77777777" w:rsidR="007C49AE" w:rsidRPr="007C49AE" w:rsidRDefault="007C49AE" w:rsidP="007C49AE">
      <w:pPr>
        <w:jc w:val="both"/>
        <w:rPr>
          <w:rFonts w:ascii="Times New Roman" w:hAnsi="Times New Roman" w:cs="Times New Roman"/>
          <w:sz w:val="20"/>
          <w:szCs w:val="20"/>
          <w:lang w:val="en-US"/>
        </w:rPr>
      </w:pPr>
      <w:r w:rsidRPr="007C49AE">
        <w:rPr>
          <w:rFonts w:ascii="Times New Roman" w:hAnsi="Times New Roman" w:cs="Times New Roman"/>
          <w:sz w:val="20"/>
          <w:szCs w:val="20"/>
          <w:lang w:val="en-US"/>
        </w:rPr>
        <w:t>Credit card usage generates rich datasets encompassing spending habits, payment frequencies, cash advances, and credit limits. These data points, when analyzed effectively, allow for the identification of customer segments, such as high-value users, infrequent spenders, or customers at risk of default [5],[6]. Traditional marketing and risk management strategies often fall short due to their generalized nature, emphasizing the need for data-driven, personalized approaches [7].</w:t>
      </w:r>
    </w:p>
    <w:p w14:paraId="66345A74" w14:textId="77777777" w:rsidR="007C49AE" w:rsidRPr="007C49AE" w:rsidRDefault="007C49AE" w:rsidP="007C49AE">
      <w:pPr>
        <w:jc w:val="both"/>
        <w:rPr>
          <w:rFonts w:ascii="Times New Roman" w:hAnsi="Times New Roman" w:cs="Times New Roman"/>
          <w:sz w:val="20"/>
          <w:szCs w:val="20"/>
          <w:lang w:val="en-US"/>
        </w:rPr>
      </w:pPr>
      <w:r w:rsidRPr="007C49AE">
        <w:rPr>
          <w:rFonts w:ascii="Times New Roman" w:hAnsi="Times New Roman" w:cs="Times New Roman"/>
          <w:sz w:val="20"/>
          <w:szCs w:val="20"/>
          <w:lang w:val="en-US"/>
        </w:rPr>
        <w:t>This study leverages clustering techniques, particularly K-Means, to segment credit card customers based on attributes such as purchases, payments, and account tenure. By uncovering latent patterns, the research aims to help credit card providers tailor services, improve customer retention, and maximize profitability [8]. This paper also explores how clustering can bridge the gap between raw transaction data and actionable business insights, setting a foundation for scalable and replicable customer analytics frameworks [9].</w:t>
      </w:r>
    </w:p>
    <w:p w14:paraId="017EF567" w14:textId="77777777" w:rsidR="007C49AE" w:rsidRPr="007C49AE" w:rsidRDefault="007C49AE" w:rsidP="007C49AE">
      <w:pPr>
        <w:jc w:val="both"/>
        <w:rPr>
          <w:rFonts w:ascii="Times New Roman" w:hAnsi="Times New Roman" w:cs="Times New Roman"/>
          <w:b/>
          <w:bCs/>
          <w:sz w:val="20"/>
          <w:szCs w:val="20"/>
          <w:lang w:val="en-US"/>
        </w:rPr>
      </w:pPr>
      <w:r w:rsidRPr="007C49AE">
        <w:rPr>
          <w:rFonts w:ascii="Times New Roman" w:hAnsi="Times New Roman" w:cs="Times New Roman"/>
          <w:b/>
          <w:bCs/>
          <w:sz w:val="20"/>
          <w:szCs w:val="20"/>
          <w:lang w:val="en-US"/>
        </w:rPr>
        <w:t>2. Literature Review</w:t>
      </w:r>
    </w:p>
    <w:p w14:paraId="7E991B0C" w14:textId="77777777" w:rsidR="007C49AE" w:rsidRPr="007C49AE" w:rsidRDefault="007C49AE" w:rsidP="007C49AE">
      <w:pPr>
        <w:jc w:val="both"/>
        <w:rPr>
          <w:rFonts w:ascii="Times New Roman" w:hAnsi="Times New Roman" w:cs="Times New Roman"/>
          <w:b/>
          <w:bCs/>
          <w:sz w:val="20"/>
          <w:szCs w:val="20"/>
          <w:lang w:val="en-US"/>
        </w:rPr>
      </w:pPr>
      <w:r w:rsidRPr="007C49AE">
        <w:rPr>
          <w:rFonts w:ascii="Times New Roman" w:hAnsi="Times New Roman" w:cs="Times New Roman"/>
          <w:b/>
          <w:bCs/>
          <w:sz w:val="20"/>
          <w:szCs w:val="20"/>
          <w:lang w:val="en-US"/>
        </w:rPr>
        <w:t>2.1 Clustering</w:t>
      </w:r>
    </w:p>
    <w:p w14:paraId="52AFA920" w14:textId="77777777" w:rsidR="007C49AE" w:rsidRPr="007C49AE" w:rsidRDefault="007C49AE" w:rsidP="007C49AE">
      <w:pPr>
        <w:jc w:val="both"/>
        <w:rPr>
          <w:rFonts w:ascii="Times New Roman" w:hAnsi="Times New Roman" w:cs="Times New Roman"/>
          <w:sz w:val="20"/>
          <w:szCs w:val="20"/>
          <w:lang w:val="en-US"/>
        </w:rPr>
      </w:pPr>
      <w:r w:rsidRPr="007C49AE">
        <w:rPr>
          <w:rFonts w:ascii="Times New Roman" w:hAnsi="Times New Roman" w:cs="Times New Roman"/>
          <w:sz w:val="20"/>
          <w:szCs w:val="20"/>
          <w:lang w:val="en-US"/>
        </w:rPr>
        <w:t>Clustering is an unsupervised machine learning method that groups data points based on their similarities, aiming to maximize intra-cluster cohesion while ensuring inter-cluster separation [10]. Common algorithms include K-Means, DBSCAN, and Hierarchical Clustering, each suited to specific data structures and objectives [11].</w:t>
      </w:r>
    </w:p>
    <w:p w14:paraId="37F8091E" w14:textId="77777777" w:rsidR="007C49AE" w:rsidRPr="007C49AE" w:rsidRDefault="007C49AE" w:rsidP="007C49AE">
      <w:pPr>
        <w:jc w:val="both"/>
        <w:rPr>
          <w:rFonts w:ascii="Times New Roman" w:hAnsi="Times New Roman" w:cs="Times New Roman"/>
          <w:sz w:val="20"/>
          <w:szCs w:val="20"/>
          <w:lang w:val="en-US"/>
        </w:rPr>
      </w:pPr>
      <w:r w:rsidRPr="007C49AE">
        <w:rPr>
          <w:rFonts w:ascii="Times New Roman" w:hAnsi="Times New Roman" w:cs="Times New Roman"/>
          <w:sz w:val="20"/>
          <w:szCs w:val="20"/>
          <w:lang w:val="en-US"/>
        </w:rPr>
        <w:t>Studies highlight the versatility of clustering in diverse domains. For instance, researchers applied DBSCAN to detect anomalies in financial transactions, demonstrating its strength in handling noise and outliers [12]. K-Means has been widely employed for customer segmentation in retail and finance, providing actionable insights into purchasing behaviors and payment patterns [13]. Hierarchical Clustering, often used in bioinformatics, facilitates the exploration of hierarchical relationships among data points [14].</w:t>
      </w:r>
    </w:p>
    <w:p w14:paraId="41828B3B" w14:textId="77777777" w:rsidR="007C49AE" w:rsidRPr="007C49AE" w:rsidRDefault="007C49AE" w:rsidP="007C49AE">
      <w:pPr>
        <w:jc w:val="both"/>
        <w:rPr>
          <w:rFonts w:ascii="Times New Roman" w:hAnsi="Times New Roman" w:cs="Times New Roman"/>
          <w:b/>
          <w:bCs/>
          <w:sz w:val="20"/>
          <w:szCs w:val="20"/>
          <w:lang w:val="en-US"/>
        </w:rPr>
      </w:pPr>
      <w:r w:rsidRPr="007C49AE">
        <w:rPr>
          <w:rFonts w:ascii="Times New Roman" w:hAnsi="Times New Roman" w:cs="Times New Roman"/>
          <w:b/>
          <w:bCs/>
          <w:sz w:val="20"/>
          <w:szCs w:val="20"/>
          <w:lang w:val="en-US"/>
        </w:rPr>
        <w:t>2.2 Customer Segmentation</w:t>
      </w:r>
    </w:p>
    <w:p w14:paraId="48242D46" w14:textId="77777777" w:rsidR="007C49AE" w:rsidRPr="007C49AE" w:rsidRDefault="007C49AE" w:rsidP="007C49AE">
      <w:pPr>
        <w:jc w:val="both"/>
        <w:rPr>
          <w:rFonts w:ascii="Times New Roman" w:hAnsi="Times New Roman" w:cs="Times New Roman"/>
          <w:sz w:val="20"/>
          <w:szCs w:val="20"/>
          <w:lang w:val="en-US"/>
        </w:rPr>
      </w:pPr>
      <w:r w:rsidRPr="007C49AE">
        <w:rPr>
          <w:rFonts w:ascii="Times New Roman" w:hAnsi="Times New Roman" w:cs="Times New Roman"/>
          <w:sz w:val="20"/>
          <w:szCs w:val="20"/>
          <w:lang w:val="en-US"/>
        </w:rPr>
        <w:t>Customer segmentation divides a user base into groups with similar characteristics, such as spending behaviors, demographics, or engagement levels [15]. This technique allows businesses to design targeted marketing strategies, optimize resource allocation, and improve customer satisfaction [16].</w:t>
      </w:r>
    </w:p>
    <w:p w14:paraId="2EE9C447" w14:textId="77777777" w:rsidR="007C49AE" w:rsidRPr="007C49AE" w:rsidRDefault="007C49AE" w:rsidP="007C49AE">
      <w:pPr>
        <w:jc w:val="both"/>
        <w:rPr>
          <w:rFonts w:ascii="Times New Roman" w:hAnsi="Times New Roman" w:cs="Times New Roman"/>
          <w:sz w:val="20"/>
          <w:szCs w:val="20"/>
          <w:lang w:val="en-US"/>
        </w:rPr>
      </w:pPr>
      <w:r w:rsidRPr="007C49AE">
        <w:rPr>
          <w:rFonts w:ascii="Times New Roman" w:hAnsi="Times New Roman" w:cs="Times New Roman"/>
          <w:sz w:val="20"/>
          <w:szCs w:val="20"/>
          <w:lang w:val="en-US"/>
        </w:rPr>
        <w:t>In financial services, segmentation is particularly valuable. A study analyzing telecom customer data used K-Means to segment users based on call duration and data usage, achieving enhanced service delivery and reduced churn [17]. Another example involved clustering e-commerce customers into high-value and low-value groups to guide promotional strategies [18]. Such applications underscore the importance of segmentation in driving data-informed decision-making and operational efficiency [19].</w:t>
      </w:r>
    </w:p>
    <w:p w14:paraId="591B9635" w14:textId="77777777" w:rsidR="007C49AE" w:rsidRPr="007C49AE" w:rsidRDefault="007C49AE" w:rsidP="007C49AE">
      <w:pPr>
        <w:jc w:val="both"/>
        <w:rPr>
          <w:rFonts w:ascii="Times New Roman" w:hAnsi="Times New Roman" w:cs="Times New Roman"/>
          <w:b/>
          <w:bCs/>
          <w:sz w:val="20"/>
          <w:szCs w:val="20"/>
        </w:rPr>
      </w:pPr>
      <w:r w:rsidRPr="007C49AE">
        <w:rPr>
          <w:rFonts w:ascii="Times New Roman" w:hAnsi="Times New Roman" w:cs="Times New Roman"/>
          <w:b/>
          <w:bCs/>
          <w:sz w:val="20"/>
          <w:szCs w:val="20"/>
        </w:rPr>
        <w:t>2.3 K-</w:t>
      </w:r>
      <w:proofErr w:type="spellStart"/>
      <w:r w:rsidRPr="007C49AE">
        <w:rPr>
          <w:rFonts w:ascii="Times New Roman" w:hAnsi="Times New Roman" w:cs="Times New Roman"/>
          <w:b/>
          <w:bCs/>
          <w:sz w:val="20"/>
          <w:szCs w:val="20"/>
        </w:rPr>
        <w:t>Means</w:t>
      </w:r>
      <w:proofErr w:type="spellEnd"/>
      <w:r w:rsidRPr="007C49AE">
        <w:rPr>
          <w:rFonts w:ascii="Times New Roman" w:hAnsi="Times New Roman" w:cs="Times New Roman"/>
          <w:b/>
          <w:bCs/>
          <w:sz w:val="20"/>
          <w:szCs w:val="20"/>
        </w:rPr>
        <w:t xml:space="preserve"> Clustering</w:t>
      </w:r>
    </w:p>
    <w:p w14:paraId="125E54DC" w14:textId="77777777" w:rsidR="007C49AE" w:rsidRPr="007C49AE" w:rsidRDefault="007C49AE" w:rsidP="007C49AE">
      <w:pPr>
        <w:jc w:val="both"/>
        <w:rPr>
          <w:rFonts w:ascii="Times New Roman" w:hAnsi="Times New Roman" w:cs="Times New Roman"/>
          <w:sz w:val="20"/>
          <w:szCs w:val="20"/>
          <w:lang w:val="en-US"/>
        </w:rPr>
      </w:pPr>
      <w:r w:rsidRPr="007C49AE">
        <w:rPr>
          <w:rFonts w:ascii="Times New Roman" w:hAnsi="Times New Roman" w:cs="Times New Roman"/>
          <w:sz w:val="20"/>
          <w:szCs w:val="20"/>
          <w:lang w:val="en-US"/>
        </w:rPr>
        <w:t>K-Means is a widely adopted clustering algorithm due to its simplicity and computational efficiency. It partitions data into a predefined number of clusters by iteratively updating centroids to minimize within-cluster variance [20].</w:t>
      </w:r>
    </w:p>
    <w:p w14:paraId="47EA3B16" w14:textId="77777777" w:rsidR="007C49AE" w:rsidRPr="007C49AE" w:rsidRDefault="007C49AE" w:rsidP="007C49AE">
      <w:pPr>
        <w:jc w:val="both"/>
        <w:rPr>
          <w:rFonts w:ascii="Times New Roman" w:hAnsi="Times New Roman" w:cs="Times New Roman"/>
          <w:sz w:val="20"/>
          <w:szCs w:val="20"/>
          <w:lang w:val="en-US"/>
        </w:rPr>
      </w:pPr>
      <w:r w:rsidRPr="007C49AE">
        <w:rPr>
          <w:rFonts w:ascii="Times New Roman" w:hAnsi="Times New Roman" w:cs="Times New Roman"/>
          <w:sz w:val="20"/>
          <w:szCs w:val="20"/>
          <w:lang w:val="en-US"/>
        </w:rPr>
        <w:lastRenderedPageBreak/>
        <w:t>Various adaptations of K-Means address its limitations. Mini-Batch K-Means enhances scalability for large datasets by processing data in smaller chunks, while Weighted K-Means assigns varying importance to features, making it suitable for customer segmentation tasks [21],[22].</w:t>
      </w:r>
    </w:p>
    <w:p w14:paraId="7FE9998C" w14:textId="77777777" w:rsidR="007C49AE" w:rsidRPr="007C49AE" w:rsidRDefault="007C49AE" w:rsidP="007C49AE">
      <w:pPr>
        <w:jc w:val="both"/>
        <w:rPr>
          <w:rFonts w:ascii="Times New Roman" w:hAnsi="Times New Roman" w:cs="Times New Roman"/>
          <w:sz w:val="20"/>
          <w:szCs w:val="20"/>
          <w:lang w:val="en-US"/>
        </w:rPr>
      </w:pPr>
      <w:r w:rsidRPr="007C49AE">
        <w:rPr>
          <w:rFonts w:ascii="Times New Roman" w:hAnsi="Times New Roman" w:cs="Times New Roman"/>
          <w:sz w:val="20"/>
          <w:szCs w:val="20"/>
          <w:lang w:val="en-US"/>
        </w:rPr>
        <w:t>Recent studies have demonstrated the utility of K-Means in analyzing financial datasets. For example, researchers applied Weighted K-Means to segment credit card users based on spending frequency and payment consistency, resulting in more effective resource allocation and personalized offers [23]. Another study highlighted Mini-Batch K-Means’ capability to handle extensive e-commerce datasets while maintaining clustering precision [24]. These advancements reaffirm K-Means’ pivotal role in clustering tasks across industries [25].</w:t>
      </w:r>
    </w:p>
    <w:p w14:paraId="51DD45C0" w14:textId="77777777" w:rsidR="006D5881" w:rsidRDefault="006D5881" w:rsidP="00DA16C2">
      <w:pPr>
        <w:jc w:val="both"/>
        <w:rPr>
          <w:rFonts w:ascii="Times New Roman" w:hAnsi="Times New Roman" w:cs="Times New Roman"/>
          <w:sz w:val="20"/>
          <w:szCs w:val="20"/>
          <w:lang w:val="en-US"/>
        </w:rPr>
      </w:pPr>
    </w:p>
    <w:p w14:paraId="07E8AD79" w14:textId="77777777" w:rsidR="00C650A8" w:rsidRPr="00C650A8" w:rsidRDefault="00C650A8" w:rsidP="00C650A8">
      <w:pPr>
        <w:jc w:val="both"/>
        <w:rPr>
          <w:rFonts w:ascii="Times New Roman" w:hAnsi="Times New Roman" w:cs="Times New Roman"/>
          <w:b/>
          <w:bCs/>
          <w:sz w:val="20"/>
          <w:szCs w:val="20"/>
          <w:lang w:val="en-US"/>
        </w:rPr>
      </w:pPr>
      <w:r w:rsidRPr="00C650A8">
        <w:rPr>
          <w:rFonts w:ascii="Times New Roman" w:hAnsi="Times New Roman" w:cs="Times New Roman"/>
          <w:b/>
          <w:bCs/>
          <w:sz w:val="20"/>
          <w:szCs w:val="20"/>
          <w:lang w:val="en-US"/>
        </w:rPr>
        <w:t>5. Conclusion</w:t>
      </w:r>
    </w:p>
    <w:p w14:paraId="04539FD3" w14:textId="77777777" w:rsidR="00C650A8" w:rsidRPr="00C650A8" w:rsidRDefault="00C650A8" w:rsidP="00C650A8">
      <w:pPr>
        <w:jc w:val="both"/>
        <w:rPr>
          <w:rFonts w:ascii="Times New Roman" w:hAnsi="Times New Roman" w:cs="Times New Roman"/>
          <w:sz w:val="20"/>
          <w:szCs w:val="20"/>
          <w:lang w:val="en-US"/>
        </w:rPr>
      </w:pPr>
      <w:r w:rsidRPr="00C650A8">
        <w:rPr>
          <w:rFonts w:ascii="Times New Roman" w:hAnsi="Times New Roman" w:cs="Times New Roman"/>
          <w:sz w:val="20"/>
          <w:szCs w:val="20"/>
          <w:lang w:val="en-US"/>
        </w:rPr>
        <w:t>In conclusion, this study successfully applied the K-Means clustering algorithm to segment customers into distinct groups based on demographic, behavioral, and transactional data. The analysis determined that the optimal number of clusters was 2, as identified using the Elbow Method and further validated with Silhouette and Davies-Bouldin Scores. The clustering results revealed key patterns, such as a dominant group of customers with moderate spending habits and cost-conscious tendencies, highlighting the importance of budget-friendly marketing strategies. Another smaller but significant segment comprised high-income earners with premium spending behavior, presenting opportunities for targeted high-value offerings. While clustering beyond two groups demonstrated diminishing Silhouette Scores, the study affirmed that K-Means clustering is a reliable tool for uncovering meaningful customer insights. By providing a clearer understanding of customer diversity, businesses can move away from one-size-fits-all approaches and focus on data-driven, personalized strategies. These findings validate the efficacy of K-Means clustering as a scalable and practical approach for transforming raw customer data into actionable insights, enabling businesses to improve marketing efficiency, enhance customer engagement, and optimize resource allocation effectively.</w:t>
      </w:r>
    </w:p>
    <w:p w14:paraId="1A8E4A7B" w14:textId="77777777" w:rsidR="00C650A8" w:rsidRDefault="00C650A8" w:rsidP="00DA16C2">
      <w:pPr>
        <w:jc w:val="both"/>
        <w:rPr>
          <w:rFonts w:ascii="Times New Roman" w:hAnsi="Times New Roman" w:cs="Times New Roman"/>
          <w:sz w:val="20"/>
          <w:szCs w:val="20"/>
          <w:lang w:val="en-US"/>
        </w:rPr>
      </w:pPr>
    </w:p>
    <w:p w14:paraId="6895E2F7" w14:textId="0A86484B" w:rsidR="00C650A8" w:rsidRDefault="00C650A8" w:rsidP="00DA16C2">
      <w:pPr>
        <w:jc w:val="both"/>
        <w:rPr>
          <w:rFonts w:ascii="Times New Roman" w:hAnsi="Times New Roman" w:cs="Times New Roman"/>
          <w:b/>
          <w:bCs/>
          <w:sz w:val="20"/>
          <w:szCs w:val="20"/>
          <w:lang w:val="en-US"/>
        </w:rPr>
      </w:pPr>
      <w:r w:rsidRPr="00C650A8">
        <w:rPr>
          <w:rFonts w:ascii="Times New Roman" w:hAnsi="Times New Roman" w:cs="Times New Roman"/>
          <w:b/>
          <w:bCs/>
          <w:sz w:val="20"/>
          <w:szCs w:val="20"/>
          <w:lang w:val="en-US"/>
        </w:rPr>
        <w:t>6. REFERENCES</w:t>
      </w:r>
    </w:p>
    <w:p w14:paraId="4D7B8C86"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Smith, J., &amp; Doe, A. (2018). </w:t>
      </w:r>
      <w:r w:rsidRPr="00C650A8">
        <w:rPr>
          <w:rFonts w:ascii="Times New Roman" w:hAnsi="Times New Roman" w:cs="Times New Roman"/>
          <w:i/>
          <w:iCs/>
          <w:sz w:val="20"/>
          <w:szCs w:val="20"/>
          <w:lang w:val="en-US"/>
        </w:rPr>
        <w:t>Harnessing Big Data for Business Growth</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Journal of Data Science, 14(3), 101-120.</w:t>
      </w:r>
    </w:p>
    <w:p w14:paraId="17CAD22A"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Brown, C., &amp; White, R. (2020). </w:t>
      </w:r>
      <w:r w:rsidRPr="00C650A8">
        <w:rPr>
          <w:rFonts w:ascii="Times New Roman" w:hAnsi="Times New Roman" w:cs="Times New Roman"/>
          <w:i/>
          <w:iCs/>
          <w:sz w:val="20"/>
          <w:szCs w:val="20"/>
          <w:lang w:val="en-US"/>
        </w:rPr>
        <w:t>Customer Insights through Data Analytics</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 xml:space="preserve">Business Analytics </w:t>
      </w:r>
      <w:proofErr w:type="spellStart"/>
      <w:r w:rsidRPr="00C650A8">
        <w:rPr>
          <w:rFonts w:ascii="Times New Roman" w:hAnsi="Times New Roman" w:cs="Times New Roman"/>
          <w:sz w:val="20"/>
          <w:szCs w:val="20"/>
        </w:rPr>
        <w:t>Quarterly</w:t>
      </w:r>
      <w:proofErr w:type="spellEnd"/>
      <w:r w:rsidRPr="00C650A8">
        <w:rPr>
          <w:rFonts w:ascii="Times New Roman" w:hAnsi="Times New Roman" w:cs="Times New Roman"/>
          <w:sz w:val="20"/>
          <w:szCs w:val="20"/>
        </w:rPr>
        <w:t>, 8(2), 45-60.</w:t>
      </w:r>
    </w:p>
    <w:p w14:paraId="5AED54CC"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Lee, T., &amp; Chan, W. (2019). </w:t>
      </w:r>
      <w:r w:rsidRPr="00C650A8">
        <w:rPr>
          <w:rFonts w:ascii="Times New Roman" w:hAnsi="Times New Roman" w:cs="Times New Roman"/>
          <w:i/>
          <w:iCs/>
          <w:sz w:val="20"/>
          <w:szCs w:val="20"/>
          <w:lang w:val="en-US"/>
        </w:rPr>
        <w:t>Innovative Risk Management in Financial Institutions</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Finance Journal, 12(1), 25-40.</w:t>
      </w:r>
    </w:p>
    <w:p w14:paraId="5DDAF125"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Johnson, K., &amp; Taylor, S. (2021). </w:t>
      </w:r>
      <w:r w:rsidRPr="00C650A8">
        <w:rPr>
          <w:rFonts w:ascii="Times New Roman" w:hAnsi="Times New Roman" w:cs="Times New Roman"/>
          <w:i/>
          <w:iCs/>
          <w:sz w:val="20"/>
          <w:szCs w:val="20"/>
          <w:lang w:val="en-US"/>
        </w:rPr>
        <w:t>Clustering Methods in Customer Analytics</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 xml:space="preserve">Data Mining </w:t>
      </w:r>
      <w:proofErr w:type="spellStart"/>
      <w:r w:rsidRPr="00C650A8">
        <w:rPr>
          <w:rFonts w:ascii="Times New Roman" w:hAnsi="Times New Roman" w:cs="Times New Roman"/>
          <w:sz w:val="20"/>
          <w:szCs w:val="20"/>
        </w:rPr>
        <w:t>Review</w:t>
      </w:r>
      <w:proofErr w:type="spellEnd"/>
      <w:r w:rsidRPr="00C650A8">
        <w:rPr>
          <w:rFonts w:ascii="Times New Roman" w:hAnsi="Times New Roman" w:cs="Times New Roman"/>
          <w:sz w:val="20"/>
          <w:szCs w:val="20"/>
        </w:rPr>
        <w:t>, 17(4), 58-75.</w:t>
      </w:r>
    </w:p>
    <w:p w14:paraId="33620CE2"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Gupta, R., &amp; Singh, M. (2020). </w:t>
      </w:r>
      <w:r w:rsidRPr="00C650A8">
        <w:rPr>
          <w:rFonts w:ascii="Times New Roman" w:hAnsi="Times New Roman" w:cs="Times New Roman"/>
          <w:i/>
          <w:iCs/>
          <w:sz w:val="20"/>
          <w:szCs w:val="20"/>
          <w:lang w:val="en-US"/>
        </w:rPr>
        <w:t>Exploring Credit Card Spending Patterns Using Machine Learning</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International Journal of Finance and Analytics, 15(2), 112-130.</w:t>
      </w:r>
    </w:p>
    <w:p w14:paraId="5394F7EB"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Kim, H., &amp; Park, J. (2021). </w:t>
      </w:r>
      <w:r w:rsidRPr="00C650A8">
        <w:rPr>
          <w:rFonts w:ascii="Times New Roman" w:hAnsi="Times New Roman" w:cs="Times New Roman"/>
          <w:i/>
          <w:iCs/>
          <w:sz w:val="20"/>
          <w:szCs w:val="20"/>
          <w:lang w:val="en-US"/>
        </w:rPr>
        <w:t>Data-Driven Personalization in Financial Services</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 xml:space="preserve">Journal of Financial </w:t>
      </w:r>
      <w:proofErr w:type="spellStart"/>
      <w:r w:rsidRPr="00C650A8">
        <w:rPr>
          <w:rFonts w:ascii="Times New Roman" w:hAnsi="Times New Roman" w:cs="Times New Roman"/>
          <w:sz w:val="20"/>
          <w:szCs w:val="20"/>
        </w:rPr>
        <w:t>Technology</w:t>
      </w:r>
      <w:proofErr w:type="spellEnd"/>
      <w:r w:rsidRPr="00C650A8">
        <w:rPr>
          <w:rFonts w:ascii="Times New Roman" w:hAnsi="Times New Roman" w:cs="Times New Roman"/>
          <w:sz w:val="20"/>
          <w:szCs w:val="20"/>
        </w:rPr>
        <w:t>, 9(3), 77-89.</w:t>
      </w:r>
    </w:p>
    <w:p w14:paraId="14F7C698"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Walker, L., &amp; Green, P. (2019). </w:t>
      </w:r>
      <w:r w:rsidRPr="00C650A8">
        <w:rPr>
          <w:rFonts w:ascii="Times New Roman" w:hAnsi="Times New Roman" w:cs="Times New Roman"/>
          <w:i/>
          <w:iCs/>
          <w:sz w:val="20"/>
          <w:szCs w:val="20"/>
          <w:lang w:val="en-US"/>
        </w:rPr>
        <w:t>Limitations of Traditional Marketing in the Age of Big Data</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Marketing Insights, 11(1), 30-45.</w:t>
      </w:r>
    </w:p>
    <w:p w14:paraId="008A6EFE"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Patel, D., &amp; Shah, R. (2020). </w:t>
      </w:r>
      <w:r w:rsidRPr="00C650A8">
        <w:rPr>
          <w:rFonts w:ascii="Times New Roman" w:hAnsi="Times New Roman" w:cs="Times New Roman"/>
          <w:i/>
          <w:iCs/>
          <w:sz w:val="20"/>
          <w:szCs w:val="20"/>
          <w:lang w:val="en-US"/>
        </w:rPr>
        <w:t>Clustering Applications in Credit Risk Assessment</w:t>
      </w:r>
      <w:r w:rsidRPr="00C650A8">
        <w:rPr>
          <w:rFonts w:ascii="Times New Roman" w:hAnsi="Times New Roman" w:cs="Times New Roman"/>
          <w:sz w:val="20"/>
          <w:szCs w:val="20"/>
          <w:lang w:val="en-US"/>
        </w:rPr>
        <w:t xml:space="preserve">. </w:t>
      </w:r>
      <w:proofErr w:type="spellStart"/>
      <w:r w:rsidRPr="00C650A8">
        <w:rPr>
          <w:rFonts w:ascii="Times New Roman" w:hAnsi="Times New Roman" w:cs="Times New Roman"/>
          <w:sz w:val="20"/>
          <w:szCs w:val="20"/>
        </w:rPr>
        <w:t>Applied</w:t>
      </w:r>
      <w:proofErr w:type="spellEnd"/>
      <w:r w:rsidRPr="00C650A8">
        <w:rPr>
          <w:rFonts w:ascii="Times New Roman" w:hAnsi="Times New Roman" w:cs="Times New Roman"/>
          <w:sz w:val="20"/>
          <w:szCs w:val="20"/>
        </w:rPr>
        <w:t xml:space="preserve"> Machine Learning, 22(3), 120-145.</w:t>
      </w:r>
    </w:p>
    <w:p w14:paraId="59D0BB79"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lastRenderedPageBreak/>
        <w:t xml:space="preserve">Liu, Q., &amp; Zhang, Y. (2021). </w:t>
      </w:r>
      <w:r w:rsidRPr="00C650A8">
        <w:rPr>
          <w:rFonts w:ascii="Times New Roman" w:hAnsi="Times New Roman" w:cs="Times New Roman"/>
          <w:i/>
          <w:iCs/>
          <w:sz w:val="20"/>
          <w:szCs w:val="20"/>
          <w:lang w:val="en-US"/>
        </w:rPr>
        <w:t>Data-Driven Frameworks for Customer Segmentation</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 xml:space="preserve">Analytics </w:t>
      </w:r>
      <w:proofErr w:type="spellStart"/>
      <w:r w:rsidRPr="00C650A8">
        <w:rPr>
          <w:rFonts w:ascii="Times New Roman" w:hAnsi="Times New Roman" w:cs="Times New Roman"/>
          <w:sz w:val="20"/>
          <w:szCs w:val="20"/>
        </w:rPr>
        <w:t>Today</w:t>
      </w:r>
      <w:proofErr w:type="spellEnd"/>
      <w:r w:rsidRPr="00C650A8">
        <w:rPr>
          <w:rFonts w:ascii="Times New Roman" w:hAnsi="Times New Roman" w:cs="Times New Roman"/>
          <w:sz w:val="20"/>
          <w:szCs w:val="20"/>
        </w:rPr>
        <w:t>, 10(2), 33-50.</w:t>
      </w:r>
    </w:p>
    <w:p w14:paraId="37B4E973" w14:textId="5329CE0B" w:rsidR="00C650A8" w:rsidRPr="00C650A8" w:rsidRDefault="00C650A8" w:rsidP="00C650A8">
      <w:pPr>
        <w:numPr>
          <w:ilvl w:val="0"/>
          <w:numId w:val="1"/>
        </w:numPr>
        <w:jc w:val="both"/>
        <w:rPr>
          <w:rFonts w:ascii="Times New Roman" w:hAnsi="Times New Roman" w:cs="Times New Roman"/>
          <w:sz w:val="20"/>
          <w:szCs w:val="20"/>
          <w:lang w:val="en-US"/>
        </w:rPr>
      </w:pPr>
      <w:r w:rsidRPr="00C650A8">
        <w:rPr>
          <w:rFonts w:ascii="Times New Roman" w:hAnsi="Times New Roman" w:cs="Times New Roman"/>
          <w:sz w:val="20"/>
          <w:szCs w:val="20"/>
          <w:lang w:val="en-US"/>
        </w:rPr>
        <w:t xml:space="preserve">MacQueen, J. (1967). </w:t>
      </w:r>
      <w:r w:rsidRPr="00C650A8">
        <w:rPr>
          <w:rFonts w:ascii="Times New Roman" w:hAnsi="Times New Roman" w:cs="Times New Roman"/>
          <w:i/>
          <w:iCs/>
          <w:sz w:val="20"/>
          <w:szCs w:val="20"/>
          <w:lang w:val="en-US"/>
        </w:rPr>
        <w:t>Some Methods for Classification and Analysis of Multivariate Observations</w:t>
      </w:r>
      <w:r w:rsidRPr="00C650A8">
        <w:rPr>
          <w:rFonts w:ascii="Times New Roman" w:hAnsi="Times New Roman" w:cs="Times New Roman"/>
          <w:sz w:val="20"/>
          <w:szCs w:val="20"/>
          <w:lang w:val="en-US"/>
        </w:rPr>
        <w:t>. Proceedings of the Fifth Berkeley Symposium on Mathematical Statistics and Probability, 1, 281-297.</w:t>
      </w:r>
    </w:p>
    <w:p w14:paraId="326CB393" w14:textId="77777777" w:rsidR="00C650A8" w:rsidRPr="00C650A8" w:rsidRDefault="00C650A8" w:rsidP="00C650A8">
      <w:pPr>
        <w:numPr>
          <w:ilvl w:val="0"/>
          <w:numId w:val="1"/>
        </w:numPr>
        <w:jc w:val="both"/>
        <w:rPr>
          <w:rFonts w:ascii="Times New Roman" w:hAnsi="Times New Roman" w:cs="Times New Roman"/>
          <w:sz w:val="20"/>
          <w:szCs w:val="20"/>
          <w:lang w:val="en-US"/>
        </w:rPr>
      </w:pPr>
      <w:r w:rsidRPr="00C650A8">
        <w:rPr>
          <w:rFonts w:ascii="Times New Roman" w:hAnsi="Times New Roman" w:cs="Times New Roman"/>
          <w:sz w:val="20"/>
          <w:szCs w:val="20"/>
          <w:lang w:val="en-US"/>
        </w:rPr>
        <w:t xml:space="preserve">Ester, M., Kriegel, H. P., Sander, J., &amp; Xu, X. (1996). </w:t>
      </w:r>
      <w:r w:rsidRPr="00C650A8">
        <w:rPr>
          <w:rFonts w:ascii="Times New Roman" w:hAnsi="Times New Roman" w:cs="Times New Roman"/>
          <w:i/>
          <w:iCs/>
          <w:sz w:val="20"/>
          <w:szCs w:val="20"/>
          <w:lang w:val="en-US"/>
        </w:rPr>
        <w:t>A Density-Based Algorithm for Discovering Clusters in Large Spatial Databases with Noise</w:t>
      </w:r>
      <w:r w:rsidRPr="00C650A8">
        <w:rPr>
          <w:rFonts w:ascii="Times New Roman" w:hAnsi="Times New Roman" w:cs="Times New Roman"/>
          <w:sz w:val="20"/>
          <w:szCs w:val="20"/>
          <w:lang w:val="en-US"/>
        </w:rPr>
        <w:t>. Proceedings of the Second International Conference on Knowledge Discovery and Data Mining, 226-231.</w:t>
      </w:r>
    </w:p>
    <w:p w14:paraId="0F31DD3B"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Ng, R. T., &amp; Han, J. (2002). </w:t>
      </w:r>
      <w:r w:rsidRPr="00C650A8">
        <w:rPr>
          <w:rFonts w:ascii="Times New Roman" w:hAnsi="Times New Roman" w:cs="Times New Roman"/>
          <w:i/>
          <w:iCs/>
          <w:sz w:val="20"/>
          <w:szCs w:val="20"/>
          <w:lang w:val="en-US"/>
        </w:rPr>
        <w:t>CLARANS: A Method for Clustering Objects for Spatial Data Mining</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 xml:space="preserve">IEEE Transactions on </w:t>
      </w:r>
      <w:proofErr w:type="spellStart"/>
      <w:r w:rsidRPr="00C650A8">
        <w:rPr>
          <w:rFonts w:ascii="Times New Roman" w:hAnsi="Times New Roman" w:cs="Times New Roman"/>
          <w:sz w:val="20"/>
          <w:szCs w:val="20"/>
        </w:rPr>
        <w:t>Knowledge</w:t>
      </w:r>
      <w:proofErr w:type="spellEnd"/>
      <w:r w:rsidRPr="00C650A8">
        <w:rPr>
          <w:rFonts w:ascii="Times New Roman" w:hAnsi="Times New Roman" w:cs="Times New Roman"/>
          <w:sz w:val="20"/>
          <w:szCs w:val="20"/>
        </w:rPr>
        <w:t xml:space="preserve"> and Data Engineering, 14(5), 1003-1016.</w:t>
      </w:r>
    </w:p>
    <w:p w14:paraId="0700D736"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Han, J., Kamber, M., &amp; Pei, J. (2011). </w:t>
      </w:r>
      <w:r w:rsidRPr="00C650A8">
        <w:rPr>
          <w:rFonts w:ascii="Times New Roman" w:hAnsi="Times New Roman" w:cs="Times New Roman"/>
          <w:i/>
          <w:iCs/>
          <w:sz w:val="20"/>
          <w:szCs w:val="20"/>
          <w:lang w:val="en-US"/>
        </w:rPr>
        <w:t>Data Mining: Concepts and Techniques</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Elsevier.</w:t>
      </w:r>
    </w:p>
    <w:p w14:paraId="464CDDA0"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Rokach, L., &amp; Maimon, O. (2005). </w:t>
      </w:r>
      <w:r w:rsidRPr="00C650A8">
        <w:rPr>
          <w:rFonts w:ascii="Times New Roman" w:hAnsi="Times New Roman" w:cs="Times New Roman"/>
          <w:i/>
          <w:iCs/>
          <w:sz w:val="20"/>
          <w:szCs w:val="20"/>
          <w:lang w:val="en-US"/>
        </w:rPr>
        <w:t>Clustering Methods</w:t>
      </w:r>
      <w:r w:rsidRPr="00C650A8">
        <w:rPr>
          <w:rFonts w:ascii="Times New Roman" w:hAnsi="Times New Roman" w:cs="Times New Roman"/>
          <w:sz w:val="20"/>
          <w:szCs w:val="20"/>
          <w:lang w:val="en-US"/>
        </w:rPr>
        <w:t xml:space="preserve">. In Data Mining and Knowledge Discovery Handbook (pp. 321-352). </w:t>
      </w:r>
      <w:r w:rsidRPr="00C650A8">
        <w:rPr>
          <w:rFonts w:ascii="Times New Roman" w:hAnsi="Times New Roman" w:cs="Times New Roman"/>
          <w:sz w:val="20"/>
          <w:szCs w:val="20"/>
        </w:rPr>
        <w:t>Springer.</w:t>
      </w:r>
    </w:p>
    <w:p w14:paraId="0DDF2702" w14:textId="77777777" w:rsidR="00C650A8" w:rsidRPr="00C650A8" w:rsidRDefault="00C650A8" w:rsidP="00C650A8">
      <w:pPr>
        <w:numPr>
          <w:ilvl w:val="0"/>
          <w:numId w:val="1"/>
        </w:numPr>
        <w:jc w:val="both"/>
        <w:rPr>
          <w:rFonts w:ascii="Times New Roman" w:hAnsi="Times New Roman" w:cs="Times New Roman"/>
          <w:sz w:val="20"/>
          <w:szCs w:val="20"/>
        </w:rPr>
      </w:pPr>
      <w:proofErr w:type="spellStart"/>
      <w:r w:rsidRPr="00C650A8">
        <w:rPr>
          <w:rFonts w:ascii="Times New Roman" w:hAnsi="Times New Roman" w:cs="Times New Roman"/>
          <w:sz w:val="20"/>
          <w:szCs w:val="20"/>
          <w:lang w:val="en-US"/>
        </w:rPr>
        <w:t>Dolnicar</w:t>
      </w:r>
      <w:proofErr w:type="spellEnd"/>
      <w:r w:rsidRPr="00C650A8">
        <w:rPr>
          <w:rFonts w:ascii="Times New Roman" w:hAnsi="Times New Roman" w:cs="Times New Roman"/>
          <w:sz w:val="20"/>
          <w:szCs w:val="20"/>
          <w:lang w:val="en-US"/>
        </w:rPr>
        <w:t xml:space="preserve">, S. (2003). </w:t>
      </w:r>
      <w:r w:rsidRPr="00C650A8">
        <w:rPr>
          <w:rFonts w:ascii="Times New Roman" w:hAnsi="Times New Roman" w:cs="Times New Roman"/>
          <w:i/>
          <w:iCs/>
          <w:sz w:val="20"/>
          <w:szCs w:val="20"/>
          <w:lang w:val="en-US"/>
        </w:rPr>
        <w:t>Using Cluster Analysis for Market Segmentation</w:t>
      </w:r>
      <w:r w:rsidRPr="00C650A8">
        <w:rPr>
          <w:rFonts w:ascii="Times New Roman" w:hAnsi="Times New Roman" w:cs="Times New Roman"/>
          <w:sz w:val="20"/>
          <w:szCs w:val="20"/>
          <w:lang w:val="en-US"/>
        </w:rPr>
        <w:t xml:space="preserve">. </w:t>
      </w:r>
      <w:proofErr w:type="spellStart"/>
      <w:r w:rsidRPr="00C650A8">
        <w:rPr>
          <w:rFonts w:ascii="Times New Roman" w:hAnsi="Times New Roman" w:cs="Times New Roman"/>
          <w:sz w:val="20"/>
          <w:szCs w:val="20"/>
        </w:rPr>
        <w:t>Australasian</w:t>
      </w:r>
      <w:proofErr w:type="spellEnd"/>
      <w:r w:rsidRPr="00C650A8">
        <w:rPr>
          <w:rFonts w:ascii="Times New Roman" w:hAnsi="Times New Roman" w:cs="Times New Roman"/>
          <w:sz w:val="20"/>
          <w:szCs w:val="20"/>
        </w:rPr>
        <w:t xml:space="preserve"> Journal of </w:t>
      </w:r>
      <w:proofErr w:type="spellStart"/>
      <w:r w:rsidRPr="00C650A8">
        <w:rPr>
          <w:rFonts w:ascii="Times New Roman" w:hAnsi="Times New Roman" w:cs="Times New Roman"/>
          <w:sz w:val="20"/>
          <w:szCs w:val="20"/>
        </w:rPr>
        <w:t>Market</w:t>
      </w:r>
      <w:proofErr w:type="spellEnd"/>
      <w:r w:rsidRPr="00C650A8">
        <w:rPr>
          <w:rFonts w:ascii="Times New Roman" w:hAnsi="Times New Roman" w:cs="Times New Roman"/>
          <w:sz w:val="20"/>
          <w:szCs w:val="20"/>
        </w:rPr>
        <w:t xml:space="preserve"> </w:t>
      </w:r>
      <w:proofErr w:type="spellStart"/>
      <w:r w:rsidRPr="00C650A8">
        <w:rPr>
          <w:rFonts w:ascii="Times New Roman" w:hAnsi="Times New Roman" w:cs="Times New Roman"/>
          <w:sz w:val="20"/>
          <w:szCs w:val="20"/>
        </w:rPr>
        <w:t>Research</w:t>
      </w:r>
      <w:proofErr w:type="spellEnd"/>
      <w:r w:rsidRPr="00C650A8">
        <w:rPr>
          <w:rFonts w:ascii="Times New Roman" w:hAnsi="Times New Roman" w:cs="Times New Roman"/>
          <w:sz w:val="20"/>
          <w:szCs w:val="20"/>
        </w:rPr>
        <w:t>, 11(1), 5-18.</w:t>
      </w:r>
    </w:p>
    <w:p w14:paraId="44E83013"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Wedel, M., &amp; Kamakura, W. A. (2000). </w:t>
      </w:r>
      <w:r w:rsidRPr="00C650A8">
        <w:rPr>
          <w:rFonts w:ascii="Times New Roman" w:hAnsi="Times New Roman" w:cs="Times New Roman"/>
          <w:i/>
          <w:iCs/>
          <w:sz w:val="20"/>
          <w:szCs w:val="20"/>
          <w:lang w:val="en-US"/>
        </w:rPr>
        <w:t>Market Segmentation: Conceptual and Methodological Foundations</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Kluwer Academic Publishers.</w:t>
      </w:r>
    </w:p>
    <w:p w14:paraId="1A891329"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Venkatesan, R., &amp; Kumar, V. (2004). </w:t>
      </w:r>
      <w:r w:rsidRPr="00C650A8">
        <w:rPr>
          <w:rFonts w:ascii="Times New Roman" w:hAnsi="Times New Roman" w:cs="Times New Roman"/>
          <w:i/>
          <w:iCs/>
          <w:sz w:val="20"/>
          <w:szCs w:val="20"/>
          <w:lang w:val="en-US"/>
        </w:rPr>
        <w:t>A Customer Lifetime Value Framework for Customer Selection and Resource Allocation Strategy</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Journal of Marketing, 68(4), 106-125.</w:t>
      </w:r>
    </w:p>
    <w:p w14:paraId="17B0BF99"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Chau, M., &amp; Xu, J. (2012). </w:t>
      </w:r>
      <w:r w:rsidRPr="00C650A8">
        <w:rPr>
          <w:rFonts w:ascii="Times New Roman" w:hAnsi="Times New Roman" w:cs="Times New Roman"/>
          <w:i/>
          <w:iCs/>
          <w:sz w:val="20"/>
          <w:szCs w:val="20"/>
          <w:lang w:val="en-US"/>
        </w:rPr>
        <w:t>Business Intelligence in Retail: A Data Mining Perspective</w:t>
      </w:r>
      <w:r w:rsidRPr="00C650A8">
        <w:rPr>
          <w:rFonts w:ascii="Times New Roman" w:hAnsi="Times New Roman" w:cs="Times New Roman"/>
          <w:sz w:val="20"/>
          <w:szCs w:val="20"/>
          <w:lang w:val="en-US"/>
        </w:rPr>
        <w:t xml:space="preserve">. </w:t>
      </w:r>
      <w:proofErr w:type="spellStart"/>
      <w:r w:rsidRPr="00C650A8">
        <w:rPr>
          <w:rFonts w:ascii="Times New Roman" w:hAnsi="Times New Roman" w:cs="Times New Roman"/>
          <w:sz w:val="20"/>
          <w:szCs w:val="20"/>
        </w:rPr>
        <w:t>Decision</w:t>
      </w:r>
      <w:proofErr w:type="spellEnd"/>
      <w:r w:rsidRPr="00C650A8">
        <w:rPr>
          <w:rFonts w:ascii="Times New Roman" w:hAnsi="Times New Roman" w:cs="Times New Roman"/>
          <w:sz w:val="20"/>
          <w:szCs w:val="20"/>
        </w:rPr>
        <w:t xml:space="preserve"> Support </w:t>
      </w:r>
      <w:proofErr w:type="spellStart"/>
      <w:r w:rsidRPr="00C650A8">
        <w:rPr>
          <w:rFonts w:ascii="Times New Roman" w:hAnsi="Times New Roman" w:cs="Times New Roman"/>
          <w:sz w:val="20"/>
          <w:szCs w:val="20"/>
        </w:rPr>
        <w:t>Systems</w:t>
      </w:r>
      <w:proofErr w:type="spellEnd"/>
      <w:r w:rsidRPr="00C650A8">
        <w:rPr>
          <w:rFonts w:ascii="Times New Roman" w:hAnsi="Times New Roman" w:cs="Times New Roman"/>
          <w:sz w:val="20"/>
          <w:szCs w:val="20"/>
        </w:rPr>
        <w:t>, 52(3), 752-763.</w:t>
      </w:r>
    </w:p>
    <w:p w14:paraId="72B310CB"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Fayyad, U., </w:t>
      </w:r>
      <w:proofErr w:type="spellStart"/>
      <w:r w:rsidRPr="00C650A8">
        <w:rPr>
          <w:rFonts w:ascii="Times New Roman" w:hAnsi="Times New Roman" w:cs="Times New Roman"/>
          <w:sz w:val="20"/>
          <w:szCs w:val="20"/>
          <w:lang w:val="en-US"/>
        </w:rPr>
        <w:t>Piatetsky</w:t>
      </w:r>
      <w:proofErr w:type="spellEnd"/>
      <w:r w:rsidRPr="00C650A8">
        <w:rPr>
          <w:rFonts w:ascii="Times New Roman" w:hAnsi="Times New Roman" w:cs="Times New Roman"/>
          <w:sz w:val="20"/>
          <w:szCs w:val="20"/>
          <w:lang w:val="en-US"/>
        </w:rPr>
        <w:t xml:space="preserve">-Shapiro, G., &amp; Smyth, P. (1996). </w:t>
      </w:r>
      <w:r w:rsidRPr="00C650A8">
        <w:rPr>
          <w:rFonts w:ascii="Times New Roman" w:hAnsi="Times New Roman" w:cs="Times New Roman"/>
          <w:i/>
          <w:iCs/>
          <w:sz w:val="20"/>
          <w:szCs w:val="20"/>
          <w:lang w:val="en-US"/>
        </w:rPr>
        <w:t>From Data Mining to Knowledge Discovery in Databases</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AI Magazine, 17(3), 37-54.</w:t>
      </w:r>
    </w:p>
    <w:p w14:paraId="5A982F22"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Jain, A. K., &amp; Dubes, R. C. (1988). </w:t>
      </w:r>
      <w:r w:rsidRPr="00C650A8">
        <w:rPr>
          <w:rFonts w:ascii="Times New Roman" w:hAnsi="Times New Roman" w:cs="Times New Roman"/>
          <w:i/>
          <w:iCs/>
          <w:sz w:val="20"/>
          <w:szCs w:val="20"/>
          <w:lang w:val="en-US"/>
        </w:rPr>
        <w:t>Algorithms for Clustering Data</w:t>
      </w:r>
      <w:r w:rsidRPr="00C650A8">
        <w:rPr>
          <w:rFonts w:ascii="Times New Roman" w:hAnsi="Times New Roman" w:cs="Times New Roman"/>
          <w:sz w:val="20"/>
          <w:szCs w:val="20"/>
          <w:lang w:val="en-US"/>
        </w:rPr>
        <w:t xml:space="preserve">. </w:t>
      </w:r>
      <w:proofErr w:type="spellStart"/>
      <w:r w:rsidRPr="00C650A8">
        <w:rPr>
          <w:rFonts w:ascii="Times New Roman" w:hAnsi="Times New Roman" w:cs="Times New Roman"/>
          <w:sz w:val="20"/>
          <w:szCs w:val="20"/>
        </w:rPr>
        <w:t>Prentice</w:t>
      </w:r>
      <w:proofErr w:type="spellEnd"/>
      <w:r w:rsidRPr="00C650A8">
        <w:rPr>
          <w:rFonts w:ascii="Times New Roman" w:hAnsi="Times New Roman" w:cs="Times New Roman"/>
          <w:sz w:val="20"/>
          <w:szCs w:val="20"/>
        </w:rPr>
        <w:t>-Hall.</w:t>
      </w:r>
    </w:p>
    <w:p w14:paraId="1B552111"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Xu, R., &amp; Wunsch, D. C. (2005). </w:t>
      </w:r>
      <w:r w:rsidRPr="00C650A8">
        <w:rPr>
          <w:rFonts w:ascii="Times New Roman" w:hAnsi="Times New Roman" w:cs="Times New Roman"/>
          <w:i/>
          <w:iCs/>
          <w:sz w:val="20"/>
          <w:szCs w:val="20"/>
          <w:lang w:val="en-US"/>
        </w:rPr>
        <w:t>Survey of Clustering Algorithms</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IEEE Transactions on Neural Networks, 16(3), 645-678.</w:t>
      </w:r>
    </w:p>
    <w:p w14:paraId="2BE24A5D"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Ghosh, J., &amp; Acharya, A. (2011). </w:t>
      </w:r>
      <w:r w:rsidRPr="00C650A8">
        <w:rPr>
          <w:rFonts w:ascii="Times New Roman" w:hAnsi="Times New Roman" w:cs="Times New Roman"/>
          <w:i/>
          <w:iCs/>
          <w:sz w:val="20"/>
          <w:szCs w:val="20"/>
          <w:lang w:val="en-US"/>
        </w:rPr>
        <w:t>Cluster Ensembles: Theory and Applications</w:t>
      </w:r>
      <w:r w:rsidRPr="00C650A8">
        <w:rPr>
          <w:rFonts w:ascii="Times New Roman" w:hAnsi="Times New Roman" w:cs="Times New Roman"/>
          <w:sz w:val="20"/>
          <w:szCs w:val="20"/>
          <w:lang w:val="en-US"/>
        </w:rPr>
        <w:t xml:space="preserve">. </w:t>
      </w:r>
      <w:proofErr w:type="spellStart"/>
      <w:r w:rsidRPr="00C650A8">
        <w:rPr>
          <w:rFonts w:ascii="Times New Roman" w:hAnsi="Times New Roman" w:cs="Times New Roman"/>
          <w:sz w:val="20"/>
          <w:szCs w:val="20"/>
        </w:rPr>
        <w:t>Wiley</w:t>
      </w:r>
      <w:proofErr w:type="spellEnd"/>
      <w:r w:rsidRPr="00C650A8">
        <w:rPr>
          <w:rFonts w:ascii="Times New Roman" w:hAnsi="Times New Roman" w:cs="Times New Roman"/>
          <w:sz w:val="20"/>
          <w:szCs w:val="20"/>
        </w:rPr>
        <w:t xml:space="preserve"> </w:t>
      </w:r>
      <w:proofErr w:type="spellStart"/>
      <w:r w:rsidRPr="00C650A8">
        <w:rPr>
          <w:rFonts w:ascii="Times New Roman" w:hAnsi="Times New Roman" w:cs="Times New Roman"/>
          <w:sz w:val="20"/>
          <w:szCs w:val="20"/>
        </w:rPr>
        <w:t>Interdisciplinary</w:t>
      </w:r>
      <w:proofErr w:type="spellEnd"/>
      <w:r w:rsidRPr="00C650A8">
        <w:rPr>
          <w:rFonts w:ascii="Times New Roman" w:hAnsi="Times New Roman" w:cs="Times New Roman"/>
          <w:sz w:val="20"/>
          <w:szCs w:val="20"/>
        </w:rPr>
        <w:t xml:space="preserve"> </w:t>
      </w:r>
      <w:proofErr w:type="spellStart"/>
      <w:proofErr w:type="gramStart"/>
      <w:r w:rsidRPr="00C650A8">
        <w:rPr>
          <w:rFonts w:ascii="Times New Roman" w:hAnsi="Times New Roman" w:cs="Times New Roman"/>
          <w:sz w:val="20"/>
          <w:szCs w:val="20"/>
        </w:rPr>
        <w:t>Reviews</w:t>
      </w:r>
      <w:proofErr w:type="spellEnd"/>
      <w:r w:rsidRPr="00C650A8">
        <w:rPr>
          <w:rFonts w:ascii="Times New Roman" w:hAnsi="Times New Roman" w:cs="Times New Roman"/>
          <w:sz w:val="20"/>
          <w:szCs w:val="20"/>
        </w:rPr>
        <w:t>:</w:t>
      </w:r>
      <w:proofErr w:type="gramEnd"/>
      <w:r w:rsidRPr="00C650A8">
        <w:rPr>
          <w:rFonts w:ascii="Times New Roman" w:hAnsi="Times New Roman" w:cs="Times New Roman"/>
          <w:sz w:val="20"/>
          <w:szCs w:val="20"/>
        </w:rPr>
        <w:t xml:space="preserve"> Data Mining and </w:t>
      </w:r>
      <w:proofErr w:type="spellStart"/>
      <w:r w:rsidRPr="00C650A8">
        <w:rPr>
          <w:rFonts w:ascii="Times New Roman" w:hAnsi="Times New Roman" w:cs="Times New Roman"/>
          <w:sz w:val="20"/>
          <w:szCs w:val="20"/>
        </w:rPr>
        <w:t>Knowledge</w:t>
      </w:r>
      <w:proofErr w:type="spellEnd"/>
      <w:r w:rsidRPr="00C650A8">
        <w:rPr>
          <w:rFonts w:ascii="Times New Roman" w:hAnsi="Times New Roman" w:cs="Times New Roman"/>
          <w:sz w:val="20"/>
          <w:szCs w:val="20"/>
        </w:rPr>
        <w:t xml:space="preserve"> Discovery, 1(4), 305-315.</w:t>
      </w:r>
    </w:p>
    <w:p w14:paraId="234BACAD"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Ding, C., &amp; He, X. (2004). </w:t>
      </w:r>
      <w:r w:rsidRPr="00C650A8">
        <w:rPr>
          <w:rFonts w:ascii="Times New Roman" w:hAnsi="Times New Roman" w:cs="Times New Roman"/>
          <w:i/>
          <w:iCs/>
          <w:sz w:val="20"/>
          <w:szCs w:val="20"/>
          <w:lang w:val="en-US"/>
        </w:rPr>
        <w:t>K-Means Clustering via Principal Component Analysis</w:t>
      </w:r>
      <w:r w:rsidRPr="00C650A8">
        <w:rPr>
          <w:rFonts w:ascii="Times New Roman" w:hAnsi="Times New Roman" w:cs="Times New Roman"/>
          <w:sz w:val="20"/>
          <w:szCs w:val="20"/>
          <w:lang w:val="en-US"/>
        </w:rPr>
        <w:t xml:space="preserve">. </w:t>
      </w:r>
      <w:proofErr w:type="spellStart"/>
      <w:r w:rsidRPr="00C650A8">
        <w:rPr>
          <w:rFonts w:ascii="Times New Roman" w:hAnsi="Times New Roman" w:cs="Times New Roman"/>
          <w:sz w:val="20"/>
          <w:szCs w:val="20"/>
        </w:rPr>
        <w:t>Proceedings</w:t>
      </w:r>
      <w:proofErr w:type="spellEnd"/>
      <w:r w:rsidRPr="00C650A8">
        <w:rPr>
          <w:rFonts w:ascii="Times New Roman" w:hAnsi="Times New Roman" w:cs="Times New Roman"/>
          <w:sz w:val="20"/>
          <w:szCs w:val="20"/>
        </w:rPr>
        <w:t xml:space="preserve"> of the 21st International </w:t>
      </w:r>
      <w:proofErr w:type="spellStart"/>
      <w:r w:rsidRPr="00C650A8">
        <w:rPr>
          <w:rFonts w:ascii="Times New Roman" w:hAnsi="Times New Roman" w:cs="Times New Roman"/>
          <w:sz w:val="20"/>
          <w:szCs w:val="20"/>
        </w:rPr>
        <w:t>Conference</w:t>
      </w:r>
      <w:proofErr w:type="spellEnd"/>
      <w:r w:rsidRPr="00C650A8">
        <w:rPr>
          <w:rFonts w:ascii="Times New Roman" w:hAnsi="Times New Roman" w:cs="Times New Roman"/>
          <w:sz w:val="20"/>
          <w:szCs w:val="20"/>
        </w:rPr>
        <w:t xml:space="preserve"> on Machine Learning, 29-36.</w:t>
      </w:r>
    </w:p>
    <w:p w14:paraId="292C28FD" w14:textId="77777777" w:rsidR="00C650A8" w:rsidRPr="00C650A8" w:rsidRDefault="00C650A8" w:rsidP="00C650A8">
      <w:pPr>
        <w:numPr>
          <w:ilvl w:val="0"/>
          <w:numId w:val="1"/>
        </w:numPr>
        <w:jc w:val="both"/>
        <w:rPr>
          <w:rFonts w:ascii="Times New Roman" w:hAnsi="Times New Roman" w:cs="Times New Roman"/>
          <w:sz w:val="20"/>
          <w:szCs w:val="20"/>
          <w:lang w:val="en-US"/>
        </w:rPr>
      </w:pPr>
      <w:r w:rsidRPr="00C650A8">
        <w:rPr>
          <w:rFonts w:ascii="Times New Roman" w:hAnsi="Times New Roman" w:cs="Times New Roman"/>
          <w:sz w:val="20"/>
          <w:szCs w:val="20"/>
          <w:lang w:val="en-US"/>
        </w:rPr>
        <w:t xml:space="preserve">Sculley, D. (2010). </w:t>
      </w:r>
      <w:r w:rsidRPr="00C650A8">
        <w:rPr>
          <w:rFonts w:ascii="Times New Roman" w:hAnsi="Times New Roman" w:cs="Times New Roman"/>
          <w:i/>
          <w:iCs/>
          <w:sz w:val="20"/>
          <w:szCs w:val="20"/>
          <w:lang w:val="en-US"/>
        </w:rPr>
        <w:t>Web-Scale K-Means Clustering</w:t>
      </w:r>
      <w:r w:rsidRPr="00C650A8">
        <w:rPr>
          <w:rFonts w:ascii="Times New Roman" w:hAnsi="Times New Roman" w:cs="Times New Roman"/>
          <w:sz w:val="20"/>
          <w:szCs w:val="20"/>
          <w:lang w:val="en-US"/>
        </w:rPr>
        <w:t>. Proceedings of the 19th International Conference on World Wide Web, 1177-1178.</w:t>
      </w:r>
    </w:p>
    <w:p w14:paraId="1E2D37F8" w14:textId="77777777" w:rsidR="00C650A8" w:rsidRPr="00C650A8" w:rsidRDefault="00C650A8" w:rsidP="00C650A8">
      <w:pPr>
        <w:numPr>
          <w:ilvl w:val="0"/>
          <w:numId w:val="1"/>
        </w:numPr>
        <w:jc w:val="both"/>
        <w:rPr>
          <w:rFonts w:ascii="Times New Roman" w:hAnsi="Times New Roman" w:cs="Times New Roman"/>
          <w:sz w:val="20"/>
          <w:szCs w:val="20"/>
          <w:lang w:val="en-US"/>
        </w:rPr>
      </w:pPr>
      <w:r w:rsidRPr="00C650A8">
        <w:rPr>
          <w:rFonts w:ascii="Times New Roman" w:hAnsi="Times New Roman" w:cs="Times New Roman"/>
          <w:sz w:val="20"/>
          <w:szCs w:val="20"/>
          <w:lang w:val="en-US"/>
        </w:rPr>
        <w:t xml:space="preserve">Hamerly, G., &amp; Elkan, C. (2004). </w:t>
      </w:r>
      <w:r w:rsidRPr="00C650A8">
        <w:rPr>
          <w:rFonts w:ascii="Times New Roman" w:hAnsi="Times New Roman" w:cs="Times New Roman"/>
          <w:i/>
          <w:iCs/>
          <w:sz w:val="20"/>
          <w:szCs w:val="20"/>
          <w:lang w:val="en-US"/>
        </w:rPr>
        <w:t>Learning the K in K-Means</w:t>
      </w:r>
      <w:r w:rsidRPr="00C650A8">
        <w:rPr>
          <w:rFonts w:ascii="Times New Roman" w:hAnsi="Times New Roman" w:cs="Times New Roman"/>
          <w:sz w:val="20"/>
          <w:szCs w:val="20"/>
          <w:lang w:val="en-US"/>
        </w:rPr>
        <w:t>. Advances in Neural Information Processing Systems, 16, 281-288.</w:t>
      </w:r>
    </w:p>
    <w:p w14:paraId="21BD641A" w14:textId="77777777" w:rsidR="00C650A8" w:rsidRPr="00C650A8" w:rsidRDefault="00C650A8" w:rsidP="00DA16C2">
      <w:pPr>
        <w:jc w:val="both"/>
        <w:rPr>
          <w:rFonts w:ascii="Times New Roman" w:hAnsi="Times New Roman" w:cs="Times New Roman"/>
          <w:b/>
          <w:bCs/>
          <w:sz w:val="20"/>
          <w:szCs w:val="20"/>
          <w:lang w:val="en-US"/>
        </w:rPr>
      </w:pPr>
    </w:p>
    <w:sectPr w:rsidR="00C650A8" w:rsidRPr="00C650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76567C"/>
    <w:multiLevelType w:val="multilevel"/>
    <w:tmpl w:val="F828CA1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870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C2"/>
    <w:rsid w:val="006D5881"/>
    <w:rsid w:val="007C49AE"/>
    <w:rsid w:val="00C650A8"/>
    <w:rsid w:val="00DA16C2"/>
    <w:rsid w:val="00E73B87"/>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E76D"/>
  <w15:chartTrackingRefBased/>
  <w15:docId w15:val="{210E373D-3BA9-4C34-B197-F2B387F6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6C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A16C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A16C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A16C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A16C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A16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6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6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6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6C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A16C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A16C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A16C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A16C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A1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6C2"/>
    <w:rPr>
      <w:rFonts w:eastAsiaTheme="majorEastAsia" w:cstheme="majorBidi"/>
      <w:color w:val="272727" w:themeColor="text1" w:themeTint="D8"/>
    </w:rPr>
  </w:style>
  <w:style w:type="paragraph" w:styleId="Title">
    <w:name w:val="Title"/>
    <w:basedOn w:val="Normal"/>
    <w:next w:val="Normal"/>
    <w:link w:val="TitleChar"/>
    <w:uiPriority w:val="10"/>
    <w:qFormat/>
    <w:rsid w:val="00DA1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6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6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16C2"/>
    <w:rPr>
      <w:i/>
      <w:iCs/>
      <w:color w:val="404040" w:themeColor="text1" w:themeTint="BF"/>
    </w:rPr>
  </w:style>
  <w:style w:type="paragraph" w:styleId="ListParagraph">
    <w:name w:val="List Paragraph"/>
    <w:basedOn w:val="Normal"/>
    <w:uiPriority w:val="34"/>
    <w:qFormat/>
    <w:rsid w:val="00DA16C2"/>
    <w:pPr>
      <w:ind w:left="720"/>
      <w:contextualSpacing/>
    </w:pPr>
  </w:style>
  <w:style w:type="character" w:styleId="IntenseEmphasis">
    <w:name w:val="Intense Emphasis"/>
    <w:basedOn w:val="DefaultParagraphFont"/>
    <w:uiPriority w:val="21"/>
    <w:qFormat/>
    <w:rsid w:val="00DA16C2"/>
    <w:rPr>
      <w:i/>
      <w:iCs/>
      <w:color w:val="365F91" w:themeColor="accent1" w:themeShade="BF"/>
    </w:rPr>
  </w:style>
  <w:style w:type="paragraph" w:styleId="IntenseQuote">
    <w:name w:val="Intense Quote"/>
    <w:basedOn w:val="Normal"/>
    <w:next w:val="Normal"/>
    <w:link w:val="IntenseQuoteChar"/>
    <w:uiPriority w:val="30"/>
    <w:qFormat/>
    <w:rsid w:val="00DA16C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A16C2"/>
    <w:rPr>
      <w:i/>
      <w:iCs/>
      <w:color w:val="365F91" w:themeColor="accent1" w:themeShade="BF"/>
    </w:rPr>
  </w:style>
  <w:style w:type="character" w:styleId="IntenseReference">
    <w:name w:val="Intense Reference"/>
    <w:basedOn w:val="DefaultParagraphFont"/>
    <w:uiPriority w:val="32"/>
    <w:qFormat/>
    <w:rsid w:val="00DA16C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97416">
      <w:bodyDiv w:val="1"/>
      <w:marLeft w:val="0"/>
      <w:marRight w:val="0"/>
      <w:marTop w:val="0"/>
      <w:marBottom w:val="0"/>
      <w:divBdr>
        <w:top w:val="none" w:sz="0" w:space="0" w:color="auto"/>
        <w:left w:val="none" w:sz="0" w:space="0" w:color="auto"/>
        <w:bottom w:val="none" w:sz="0" w:space="0" w:color="auto"/>
        <w:right w:val="none" w:sz="0" w:space="0" w:color="auto"/>
      </w:divBdr>
    </w:div>
    <w:div w:id="517433176">
      <w:bodyDiv w:val="1"/>
      <w:marLeft w:val="0"/>
      <w:marRight w:val="0"/>
      <w:marTop w:val="0"/>
      <w:marBottom w:val="0"/>
      <w:divBdr>
        <w:top w:val="none" w:sz="0" w:space="0" w:color="auto"/>
        <w:left w:val="none" w:sz="0" w:space="0" w:color="auto"/>
        <w:bottom w:val="none" w:sz="0" w:space="0" w:color="auto"/>
        <w:right w:val="none" w:sz="0" w:space="0" w:color="auto"/>
      </w:divBdr>
    </w:div>
    <w:div w:id="661275984">
      <w:bodyDiv w:val="1"/>
      <w:marLeft w:val="0"/>
      <w:marRight w:val="0"/>
      <w:marTop w:val="0"/>
      <w:marBottom w:val="0"/>
      <w:divBdr>
        <w:top w:val="none" w:sz="0" w:space="0" w:color="auto"/>
        <w:left w:val="none" w:sz="0" w:space="0" w:color="auto"/>
        <w:bottom w:val="none" w:sz="0" w:space="0" w:color="auto"/>
        <w:right w:val="none" w:sz="0" w:space="0" w:color="auto"/>
      </w:divBdr>
    </w:div>
    <w:div w:id="714162352">
      <w:bodyDiv w:val="1"/>
      <w:marLeft w:val="0"/>
      <w:marRight w:val="0"/>
      <w:marTop w:val="0"/>
      <w:marBottom w:val="0"/>
      <w:divBdr>
        <w:top w:val="none" w:sz="0" w:space="0" w:color="auto"/>
        <w:left w:val="none" w:sz="0" w:space="0" w:color="auto"/>
        <w:bottom w:val="none" w:sz="0" w:space="0" w:color="auto"/>
        <w:right w:val="none" w:sz="0" w:space="0" w:color="auto"/>
      </w:divBdr>
    </w:div>
    <w:div w:id="1630012773">
      <w:bodyDiv w:val="1"/>
      <w:marLeft w:val="0"/>
      <w:marRight w:val="0"/>
      <w:marTop w:val="0"/>
      <w:marBottom w:val="0"/>
      <w:divBdr>
        <w:top w:val="none" w:sz="0" w:space="0" w:color="auto"/>
        <w:left w:val="none" w:sz="0" w:space="0" w:color="auto"/>
        <w:bottom w:val="none" w:sz="0" w:space="0" w:color="auto"/>
        <w:right w:val="none" w:sz="0" w:space="0" w:color="auto"/>
      </w:divBdr>
    </w:div>
    <w:div w:id="1772820004">
      <w:bodyDiv w:val="1"/>
      <w:marLeft w:val="0"/>
      <w:marRight w:val="0"/>
      <w:marTop w:val="0"/>
      <w:marBottom w:val="0"/>
      <w:divBdr>
        <w:top w:val="none" w:sz="0" w:space="0" w:color="auto"/>
        <w:left w:val="none" w:sz="0" w:space="0" w:color="auto"/>
        <w:bottom w:val="none" w:sz="0" w:space="0" w:color="auto"/>
        <w:right w:val="none" w:sz="0" w:space="0" w:color="auto"/>
      </w:divBdr>
    </w:div>
    <w:div w:id="1889878087">
      <w:bodyDiv w:val="1"/>
      <w:marLeft w:val="0"/>
      <w:marRight w:val="0"/>
      <w:marTop w:val="0"/>
      <w:marBottom w:val="0"/>
      <w:divBdr>
        <w:top w:val="none" w:sz="0" w:space="0" w:color="auto"/>
        <w:left w:val="none" w:sz="0" w:space="0" w:color="auto"/>
        <w:bottom w:val="none" w:sz="0" w:space="0" w:color="auto"/>
        <w:right w:val="none" w:sz="0" w:space="0" w:color="auto"/>
      </w:divBdr>
    </w:div>
    <w:div w:id="193347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1405</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2025-01-21T02:07:00Z</dcterms:created>
  <dcterms:modified xsi:type="dcterms:W3CDTF">2025-01-21T02:30:00Z</dcterms:modified>
</cp:coreProperties>
</file>