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D6" w:rsidRDefault="007C4DAD" w:rsidP="007C4DAD">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452C91" w:rsidRPr="00F91BD6" w:rsidRDefault="00452C91" w:rsidP="001F7462">
      <w:pPr>
        <w:spacing w:after="0" w:line="240" w:lineRule="auto"/>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F73657">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F73657">
        <w:trPr>
          <w:trHeight w:val="202"/>
          <w:jc w:val="center"/>
        </w:trPr>
        <w:tc>
          <w:tcPr>
            <w:tcW w:w="2678" w:type="dxa"/>
            <w:tcBorders>
              <w:top w:val="single" w:sz="4" w:space="0" w:color="auto"/>
              <w:left w:val="nil"/>
              <w:bottom w:val="nil"/>
              <w:right w:val="nil"/>
            </w:tcBorders>
          </w:tcPr>
          <w:p w:rsidR="00F73657" w:rsidRPr="009E4384" w:rsidRDefault="00F73657" w:rsidP="00F73657">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Accuracy</w:t>
            </w:r>
            <w:bookmarkStart w:id="0" w:name="_GoBack"/>
            <w:bookmarkEnd w:id="0"/>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F73657" w:rsidRPr="00F73657"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E81154" w:rsidRDefault="009D42E2" w:rsidP="00AB1E8A">
            <w:pPr>
              <w:spacing w:before="120"/>
              <w:jc w:val="both"/>
              <w:rPr>
                <w:rFonts w:ascii="Times New Roman" w:hAnsi="Times New Roman" w:cs="Times New Roman"/>
                <w:sz w:val="18"/>
                <w:szCs w:val="18"/>
              </w:rPr>
            </w:pPr>
            <w:r w:rsidRPr="009D42E2">
              <w:rPr>
                <w:rFonts w:ascii="Times New Roman" w:hAnsi="Times New Roman" w:cs="Times New Roman"/>
                <w:sz w:val="18"/>
                <w:szCs w:val="18"/>
              </w:rPr>
              <w:t xml:space="preserve">Student engagement is a critical factor influencing academic success, with disengaged students often experiencing lower achievement and higher dropout rates. In this study, we explore the use of physiological and environmental data to </w:t>
            </w:r>
            <w:r w:rsidR="00AB2CA3">
              <w:rPr>
                <w:rFonts w:ascii="Times New Roman" w:hAnsi="Times New Roman" w:cs="Times New Roman"/>
                <w:sz w:val="18"/>
                <w:szCs w:val="18"/>
              </w:rPr>
              <w:t>classify</w:t>
            </w:r>
            <w:r w:rsidRPr="009D42E2">
              <w:rPr>
                <w:rFonts w:ascii="Times New Roman" w:hAnsi="Times New Roman" w:cs="Times New Roman"/>
                <w:sz w:val="18"/>
                <w:szCs w:val="18"/>
              </w:rPr>
              <w:t xml:space="preserve"> student engagement levels, with this, it is possible to measure student engagement in real-time. To guarantee model stability, a dataset of 1,000 items and 13 features was preprocessed. This study performed a comparative study on two machine learning algorithms including; Random Forest and Support Vector Machine. Both models were accessed using the 10-fold cross-validation. The </w:t>
            </w:r>
            <w:r w:rsidR="00AB2CA3">
              <w:rPr>
                <w:rFonts w:ascii="Times New Roman" w:hAnsi="Times New Roman" w:cs="Times New Roman"/>
                <w:sz w:val="18"/>
                <w:szCs w:val="18"/>
              </w:rPr>
              <w:t>classification</w:t>
            </w:r>
            <w:r w:rsidRPr="009D42E2">
              <w:rPr>
                <w:rFonts w:ascii="Times New Roman" w:hAnsi="Times New Roman" w:cs="Times New Roman"/>
                <w:sz w:val="18"/>
                <w:szCs w:val="18"/>
              </w:rPr>
              <w:t xml:space="preserve"> results show that Random Forest outperformed the other model by attaining an accuracy of 97% with precision, recall, and f1-score values of 0.970, 0.972, and 0.970 respectively. SVM also demonstrated strong performance with an accuracy of 91%.</w:t>
            </w:r>
          </w:p>
          <w:p w:rsidR="00AB1E8A" w:rsidRPr="00AB1E8A" w:rsidRDefault="00AB1E8A" w:rsidP="00AB1E8A">
            <w:pPr>
              <w:spacing w:before="120"/>
              <w:jc w:val="both"/>
              <w:rPr>
                <w:rFonts w:ascii="Times New Roman" w:hAnsi="Times New Roman" w:cs="Times New Roman"/>
                <w:sz w:val="18"/>
                <w:szCs w:val="18"/>
              </w:rPr>
            </w:pPr>
          </w:p>
        </w:tc>
      </w:tr>
      <w:tr w:rsidR="009E4384" w:rsidTr="00F73657">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predicting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predicting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model stands out for its simplicity and improved accuracy, offering a more effective approach to predicting student engagement levels.</w:t>
      </w:r>
    </w:p>
    <w:p w:rsidR="00C4740E" w:rsidRPr="00BB5B14" w:rsidRDefault="001E38E7" w:rsidP="0072291D">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t xml:space="preserve">The rest of this paper is structured thus: Section 2 provides a detailed review of recent literature in the field of student engagement </w:t>
      </w:r>
      <w:r w:rsidR="00AB2CA3">
        <w:rPr>
          <w:rFonts w:ascii="Times New Roman" w:hAnsi="Times New Roman" w:cs="Times New Roman"/>
          <w:sz w:val="20"/>
          <w:szCs w:val="20"/>
        </w:rPr>
        <w:t>classification</w:t>
      </w:r>
      <w:r w:rsidRPr="001E38E7">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B17922">
        <w:rPr>
          <w:rFonts w:ascii="Times New Roman" w:hAnsi="Times New Roman" w:cs="Times New Roman"/>
          <w:sz w:val="20"/>
          <w:szCs w:val="20"/>
        </w:rPr>
        <w:t xml:space="preserve">and </w:t>
      </w:r>
      <w:r w:rsidRPr="001E38E7">
        <w:rPr>
          <w:rFonts w:ascii="Times New Roman" w:hAnsi="Times New Roman" w:cs="Times New Roman"/>
          <w:sz w:val="20"/>
          <w:szCs w:val="20"/>
        </w:rPr>
        <w:t>Section 5 concludes the research.</w:t>
      </w:r>
    </w:p>
    <w:p w:rsidR="002E26B3" w:rsidRPr="00036B39" w:rsidRDefault="00B10CFB" w:rsidP="00036B39">
      <w:pPr>
        <w:pStyle w:val="ListParagraph"/>
        <w:numPr>
          <w:ilvl w:val="0"/>
          <w:numId w:val="4"/>
        </w:numPr>
        <w:spacing w:before="120" w:after="0"/>
        <w:jc w:val="both"/>
        <w:rPr>
          <w:rFonts w:ascii="Times New Roman" w:hAnsi="Times New Roman" w:cs="Times New Roman"/>
          <w:b/>
          <w:sz w:val="20"/>
          <w:szCs w:val="20"/>
        </w:rPr>
      </w:pPr>
      <w:r w:rsidRPr="00036B39">
        <w:rPr>
          <w:rFonts w:ascii="Times New Roman" w:hAnsi="Times New Roman" w:cs="Times New Roman"/>
          <w:b/>
          <w:sz w:val="20"/>
          <w:szCs w:val="20"/>
        </w:rPr>
        <w:lastRenderedPageBreak/>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844171" w:rsidRDefault="00C063AB" w:rsidP="0072291D">
      <w:pPr>
        <w:spacing w:before="120" w:after="12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The researchers in [5] researched 'Engagement Level Prediction using Benchmark Datasets' and tested the predictive performance of 9 machine learning models. In this study, we focus on Random Forest (RF), one of the models tested in their study. The other models include Decision Tree (DT), Naive Bayes (NB), Stochastic Gradient Descent (SGD), LogitBoost (LB), Sequential Minimal Optimization (SMO), Voted Perceptron (VP), and Adaptive Boosting (AB). The dataset is made up of 486 instances and has 12 features. The research also employed information gain to evaluate the significance of the features in the data. The Waikato Environment for Knowledge Analysis (WEKA) version 3.8.6, powered by Java, was used to preprocess the data and apply machine learning algorithms, simplifying the analysis process. Additionally, 10-fold cross-validation was applied to train the models, while precision, accuracy, recall, and F1-score were used to evaluate their performance. SMO outperforms the others with an accuracy of 90%, a precision of 0.897, a recall of 0.897, and a f-measure of 0.897. Also, RF performs close to SMO with an accuracy of 89% and a precision, recall, and f-measure of 88%</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9A0C64" w:rsidRDefault="00C063AB" w:rsidP="00BB5B14">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Researchers in [11] used three models including, Decision Tree (DT), Support Vector Machine (SVM), and Artificial Neural Network (ANN). The dataset employed for the study has 348 instances and 9 features. Moreover, the models were trained using 10-fold cross-validation, and their performance was evaluated based on precision, accuracy, recall, and F1-score. In this study, we focus on the SVM, which achieved an accuracy of 75%. Among the models, ANN outperformed the others with an accuracy of 85%, followed by DT with 80%. Notably, the DT model demonstrated a 1% improvement in precision.</w:t>
      </w:r>
    </w:p>
    <w:p w:rsidR="00E010DE" w:rsidRDefault="00E010DE" w:rsidP="00F7753D">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While researchers in [12] employed several models, including Artificial Neural Networks (ANNs), Support Vector Machines (SVMs), Logistic Regression (LR), Naïve Bayes Classifiers (NBCs), and Decision Trees (DT), additionally, these models are implemented using MATLAB scripts. The dataset underwent feature extraction to only include five key features and split into 80% for training and 20% for testing. To assess the </w:t>
      </w:r>
      <w:r w:rsidR="00AB2CA3">
        <w:rPr>
          <w:rFonts w:ascii="Times New Roman" w:hAnsi="Times New Roman" w:cs="Times New Roman"/>
          <w:sz w:val="20"/>
          <w:szCs w:val="20"/>
        </w:rPr>
        <w:t>classification</w:t>
      </w:r>
      <w:r w:rsidRPr="00C063AB">
        <w:rPr>
          <w:rFonts w:ascii="Times New Roman" w:hAnsi="Times New Roman" w:cs="Times New Roman"/>
          <w:sz w:val="20"/>
          <w:szCs w:val="20"/>
        </w:rPr>
        <w:t xml:space="preserve"> capabilities of the trained models, metrics such as accuracy, precision, recall, and F-measure were used. ANN and SVM showed the best performance with the same accuracy, precision, recall, and F1 scores, which are 75%, 0.</w:t>
      </w:r>
      <w:r>
        <w:rPr>
          <w:rFonts w:ascii="Times New Roman" w:hAnsi="Times New Roman" w:cs="Times New Roman"/>
          <w:sz w:val="20"/>
          <w:szCs w:val="20"/>
        </w:rPr>
        <w:t>8, 0.91, and 0.85 respectively.</w:t>
      </w:r>
    </w:p>
    <w:p w:rsidR="0051361B" w:rsidRDefault="009A0C64" w:rsidP="0072291D">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 xml:space="preserve">The similarity of these studies is that they don't use </w:t>
      </w:r>
      <w:r w:rsidR="009D42E2">
        <w:rPr>
          <w:rFonts w:ascii="Times New Roman" w:hAnsi="Times New Roman" w:cs="Times New Roman"/>
          <w:sz w:val="20"/>
          <w:szCs w:val="20"/>
        </w:rPr>
        <w:t>physiological</w:t>
      </w:r>
      <w:r w:rsidRPr="009A0C64">
        <w:rPr>
          <w:rFonts w:ascii="Times New Roman" w:hAnsi="Times New Roman" w:cs="Times New Roman"/>
          <w:sz w:val="20"/>
          <w:szCs w:val="20"/>
        </w:rPr>
        <w:t xml:space="preserve"> or environmental data. Instead, they use demographic information, academic metrics, and behavioral and communication data [5, 11, 12]. This makes real-time engagement tracking difficult because some of these data are static like demographic information or need to be pre-recorded like academic metrics. However, this research overcomes these limitations by using </w:t>
      </w:r>
      <w:r w:rsidR="009D42E2">
        <w:rPr>
          <w:rFonts w:ascii="Times New Roman" w:hAnsi="Times New Roman" w:cs="Times New Roman"/>
          <w:sz w:val="20"/>
          <w:szCs w:val="20"/>
        </w:rPr>
        <w:t>physiological</w:t>
      </w:r>
      <w:r w:rsidR="009D42E2" w:rsidRPr="009A0C64">
        <w:rPr>
          <w:rFonts w:ascii="Times New Roman" w:hAnsi="Times New Roman" w:cs="Times New Roman"/>
          <w:sz w:val="20"/>
          <w:szCs w:val="20"/>
        </w:rPr>
        <w:t xml:space="preserve"> </w:t>
      </w:r>
      <w:r w:rsidRPr="009A0C64">
        <w:rPr>
          <w:rFonts w:ascii="Times New Roman" w:hAnsi="Times New Roman" w:cs="Times New Roman"/>
          <w:sz w:val="20"/>
          <w:szCs w:val="20"/>
        </w:rPr>
        <w:t>and environmental data which can be monitored in real-time to predict the learner's level of engagement level.</w:t>
      </w:r>
    </w:p>
    <w:p w:rsidR="00BB5B14" w:rsidRPr="00036B39" w:rsidRDefault="00BB5B14" w:rsidP="00036B39">
      <w:pPr>
        <w:pStyle w:val="ListParagraph"/>
        <w:numPr>
          <w:ilvl w:val="0"/>
          <w:numId w:val="4"/>
        </w:numPr>
        <w:spacing w:before="12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AE3980"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section provides an outline of the research methodology employed in this study. A quantitative experimental research design was utilized, which involves the use of numerical data to address a problem. This approach includes data collection, analysis, and hypot</w:t>
      </w:r>
      <w:r w:rsidR="00AE3980">
        <w:rPr>
          <w:rFonts w:ascii="Times New Roman" w:hAnsi="Times New Roman" w:cs="Times New Roman"/>
          <w:sz w:val="20"/>
          <w:szCs w:val="20"/>
        </w:rPr>
        <w:t>hesis testing to conclude [13]</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Numpy,</w:t>
      </w:r>
      <w:r w:rsidRPr="00B736D7">
        <w:rPr>
          <w:rFonts w:ascii="Times New Roman" w:hAnsi="Times New Roman" w:cs="Times New Roman"/>
          <w:sz w:val="20"/>
          <w:szCs w:val="20"/>
        </w:rPr>
        <w:t xml:space="preserve"> Scikit-Learn, Matplotlib, and Seaborn.</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C4740E"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This research employs a dataset from Kaggle, a .csv file containing 1000 instances and 13 features, categorized into </w:t>
      </w:r>
      <w:r w:rsidR="009D42E2">
        <w:rPr>
          <w:rFonts w:ascii="Times New Roman" w:hAnsi="Times New Roman" w:cs="Times New Roman"/>
          <w:sz w:val="20"/>
          <w:szCs w:val="20"/>
        </w:rPr>
        <w:t>physiological</w:t>
      </w:r>
      <w:r w:rsidRPr="00B736D7">
        <w:rPr>
          <w:rFonts w:ascii="Times New Roman" w:hAnsi="Times New Roman" w:cs="Times New Roman"/>
          <w:sz w:val="20"/>
          <w:szCs w:val="20"/>
        </w:rPr>
        <w:t xml:space="preserve"> and environmental data. The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B736D7">
        <w:rPr>
          <w:rFonts w:ascii="Times New Roman" w:hAnsi="Times New Roman" w:cs="Times New Roman"/>
          <w:sz w:val="20"/>
          <w:szCs w:val="20"/>
        </w:rPr>
        <w:t>data includes Heart Rate (HR), Skin Conductance (SC), Electroencephalography (EEG), Temperature (T), Pupil Diameter (PD), Smile Intensity (SI), Frown Intensity (FI), Cortisol Le</w:t>
      </w:r>
      <w:r w:rsidR="00BA1443">
        <w:rPr>
          <w:rFonts w:ascii="Times New Roman" w:hAnsi="Times New Roman" w:cs="Times New Roman"/>
          <w:sz w:val="20"/>
          <w:szCs w:val="20"/>
        </w:rPr>
        <w:t xml:space="preserve">vel (CL), Activity Level (AL), </w:t>
      </w:r>
      <w:r w:rsidRPr="00B736D7">
        <w:rPr>
          <w:rFonts w:ascii="Times New Roman" w:hAnsi="Times New Roman" w:cs="Times New Roman"/>
          <w:sz w:val="20"/>
          <w:szCs w:val="20"/>
        </w:rPr>
        <w:t xml:space="preserve">Emotional State (ES), and Cognitive State (CS). At the same time, the environmental data consists of Ambient Noise Level (ANL) and Lightning Level (LL). The target variable is Engagement Level (EG), which is categorized as Highly Engaged (1), Moderately Engaged (2), and lastly Disengaged (3) [14]. This dataset provides the basis for evaluating the relationship between these elements and </w:t>
      </w:r>
      <w:r w:rsidRPr="00B736D7">
        <w:rPr>
          <w:rFonts w:ascii="Times New Roman" w:hAnsi="Times New Roman" w:cs="Times New Roman"/>
          <w:sz w:val="20"/>
          <w:szCs w:val="20"/>
        </w:rPr>
        <w:lastRenderedPageBreak/>
        <w:t>engagement levels. To ensure robust model training and evaluation, the data was divided into 70% for training and 30% for testing.</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being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17718"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00CDB89D" wp14:editId="6F30120F">
                <wp:simplePos x="0" y="0"/>
                <wp:positionH relativeFrom="column">
                  <wp:posOffset>4555993</wp:posOffset>
                </wp:positionH>
                <wp:positionV relativeFrom="paragraph">
                  <wp:posOffset>1118235</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DB89D" id="_x0000_t202" coordsize="21600,21600" o:spt="202" path="m,l,21600r21600,l21600,xe">
                <v:stroke joinstyle="miter"/>
                <v:path gradientshapeok="t" o:connecttype="rect"/>
              </v:shapetype>
              <v:shape id="Text Box 6" o:spid="_x0000_s1026" type="#_x0000_t202" style="position:absolute;left:0;text-align:left;margin-left:358.75pt;margin-top:88.0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Random forest is a robust ensemble classifier that integrates multiple decision trees to make predictions. This method of combining classifiers gives the random forest unique characteristics that distinguish it from conventional tree classifiers [5, 18, 23].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regression and classification tasks [24].</w:t>
      </w:r>
    </w:p>
    <w:p w:rsidR="00C4740E" w:rsidRDefault="008D36AA" w:rsidP="008D36AA">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C17718" w:rsidRPr="00C4740E" w:rsidRDefault="00C4740E" w:rsidP="0072291D">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Here, D represents the set of instances within the node, c denotes the number of classes, and Pi​ refers to the proportion of instances belonging to class i in node D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sidR="003959A7">
        <w:rPr>
          <w:rFonts w:ascii="Times New Roman" w:hAnsi="Times New Roman" w:cs="Times New Roman"/>
          <w:b/>
          <w:sz w:val="20"/>
          <w:szCs w:val="20"/>
        </w:rPr>
        <w:t>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AD2AF5" w:rsidRPr="0072291D" w:rsidRDefault="00C4740E" w:rsidP="0072291D">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selecting the optimal hyperplane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151596"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Accuracy (AC)</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w:t>
      </w:r>
    </w:p>
    <w:p w:rsidR="00151596" w:rsidRDefault="00151596" w:rsidP="00C4740E">
      <w:pPr>
        <w:spacing w:before="120" w:after="0" w:line="240" w:lineRule="auto"/>
        <w:ind w:left="720"/>
        <w:jc w:val="both"/>
        <w:rPr>
          <w:rFonts w:ascii="Times New Roman" w:hAnsi="Times New Roman" w:cs="Times New Roman"/>
          <w:sz w:val="20"/>
          <w:szCs w:val="20"/>
        </w:rPr>
      </w:pPr>
    </w:p>
    <w:p w:rsidR="00151596" w:rsidRDefault="00151596" w:rsidP="00C4740E">
      <w:pPr>
        <w:spacing w:before="120" w:after="0" w:line="240" w:lineRule="auto"/>
        <w:ind w:left="720"/>
        <w:jc w:val="both"/>
        <w:rPr>
          <w:rFonts w:ascii="Times New Roman" w:hAnsi="Times New Roman" w:cs="Times New Roman"/>
          <w:sz w:val="20"/>
          <w:szCs w:val="20"/>
        </w:rPr>
      </w:pPr>
    </w:p>
    <w:p w:rsidR="00151596" w:rsidRPr="00151596" w:rsidRDefault="00385B2C" w:rsidP="00151596">
      <w:pPr>
        <w:spacing w:before="120" w:after="0" w:line="240" w:lineRule="auto"/>
        <w:ind w:left="720"/>
        <w:jc w:val="both"/>
        <w:rPr>
          <w:noProof/>
        </w:rPr>
      </w:pPr>
      <w:r>
        <w:rPr>
          <w:noProof/>
        </w:rPr>
        <w:lastRenderedPageBreak/>
        <mc:AlternateContent>
          <mc:Choice Requires="wps">
            <w:drawing>
              <wp:anchor distT="0" distB="0" distL="114300" distR="114300" simplePos="0" relativeHeight="251656192" behindDoc="0" locked="0" layoutInCell="1" allowOverlap="1" wp14:anchorId="66120E36" wp14:editId="5DB823ED">
                <wp:simplePos x="0" y="0"/>
                <wp:positionH relativeFrom="column">
                  <wp:posOffset>4530725</wp:posOffset>
                </wp:positionH>
                <wp:positionV relativeFrom="paragraph">
                  <wp:posOffset>144145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3959A7" w:rsidP="00861E79">
                            <w:pPr>
                              <w:rPr>
                                <w:rFonts w:ascii="Times New Roman" w:hAnsi="Times New Roman" w:cs="Times New Roman"/>
                                <w:sz w:val="20"/>
                                <w:szCs w:val="20"/>
                              </w:rPr>
                            </w:pPr>
                            <w:r w:rsidRPr="00151596">
                              <w:rPr>
                                <w:rFonts w:ascii="Times New Roman" w:hAnsi="Times New Roman" w:cs="Times New Roman"/>
                                <w:sz w:val="20"/>
                                <w:szCs w:val="20"/>
                              </w:rPr>
                              <w:t>(2</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20E36" id="Text Box 8" o:spid="_x0000_s1027" type="#_x0000_t202" style="position:absolute;left:0;text-align:left;margin-left:356.75pt;margin-top:11.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" filled="f" stroked="f" strokeweight=".5pt">
                <v:textbox>
                  <w:txbxContent>
                    <w:p w:rsidR="00861E79" w:rsidRPr="00151596" w:rsidRDefault="003959A7" w:rsidP="00861E79">
                      <w:pPr>
                        <w:rPr>
                          <w:rFonts w:ascii="Times New Roman" w:hAnsi="Times New Roman" w:cs="Times New Roman"/>
                          <w:sz w:val="20"/>
                          <w:szCs w:val="20"/>
                        </w:rPr>
                      </w:pPr>
                      <w:r w:rsidRPr="00151596">
                        <w:rPr>
                          <w:rFonts w:ascii="Times New Roman" w:hAnsi="Times New Roman" w:cs="Times New Roman"/>
                          <w:sz w:val="20"/>
                          <w:szCs w:val="20"/>
                        </w:rPr>
                        <w:t>(2</w:t>
                      </w:r>
                      <w:r w:rsidR="00861E79" w:rsidRPr="00151596">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the model's performance [21].</w:t>
      </w:r>
      <w:r w:rsidR="00861E79" w:rsidRPr="00861E79">
        <w:rPr>
          <w:noProof/>
        </w:rPr>
        <w:t xml:space="preserve"> </w:t>
      </w:r>
    </w:p>
    <w:p w:rsidR="00C4740E" w:rsidRDefault="00D87A80" w:rsidP="00861E79">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m:oMathPara>
    </w:p>
    <w:p w:rsidR="00FA2D50" w:rsidRDefault="00FA2D50" w:rsidP="002D02FF">
      <w:pPr>
        <w:spacing w:before="120" w:after="0" w:line="240" w:lineRule="auto"/>
        <w:ind w:left="720"/>
        <w:jc w:val="both"/>
        <w:rPr>
          <w:rFonts w:ascii="Times New Roman" w:hAnsi="Times New Roman" w:cs="Times New Roman"/>
          <w:sz w:val="20"/>
          <w:szCs w:val="20"/>
        </w:rPr>
      </w:pPr>
      <w:r w:rsidRPr="00FA2D50">
        <w:rPr>
          <w:rFonts w:ascii="Times New Roman" w:hAnsi="Times New Roman" w:cs="Times New Roman"/>
          <w:sz w:val="20"/>
          <w:szCs w:val="20"/>
        </w:rPr>
        <w:t>In this equation, True Positives (TP) are correctly identified positives, True Negatives (TN) are correctly identified negatives, False Positives (FP) are negatives wrongly identified as positives, and False Negatives (FN) are positives wrongly identified as negatives [5].</w:t>
      </w:r>
    </w:p>
    <w:p w:rsidR="00C4740E" w:rsidRPr="002D02FF" w:rsidRDefault="00385B2C" w:rsidP="002D02FF">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0F4D244C" wp14:editId="1D762611">
                <wp:simplePos x="0" y="0"/>
                <wp:positionH relativeFrom="column">
                  <wp:posOffset>4532630</wp:posOffset>
                </wp:positionH>
                <wp:positionV relativeFrom="paragraph">
                  <wp:posOffset>510540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(3</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D244C" id="Text Box 10" o:spid="_x0000_s1028" type="#_x0000_t202" style="position:absolute;left:0;text-align:left;margin-left:356.9pt;margin-top:40.2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" filled="f" stroked="f" strokeweight=".5pt">
                <v:textbox>
                  <w:txbxContent>
                    <w:p w:rsidR="00861E79" w:rsidRDefault="003959A7" w:rsidP="00861E79">
                      <w:r>
                        <w:t>(3</w:t>
                      </w:r>
                      <w:r w:rsidR="00861E79">
                        <w:t>)</w:t>
                      </w:r>
                    </w:p>
                  </w:txbxContent>
                </v:textbox>
              </v:shape>
            </w:pict>
          </mc:Fallback>
        </mc:AlternateContent>
      </w:r>
      <w:r w:rsidR="00C4740E"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00C4740E" w:rsidRPr="00C4740E">
        <w:rPr>
          <w:rFonts w:ascii="Times New Roman" w:hAnsi="Times New Roman" w:cs="Times New Roman"/>
          <w:b/>
          <w:sz w:val="20"/>
          <w:szCs w:val="20"/>
        </w:rPr>
        <w:t>)</w:t>
      </w:r>
      <w:r w:rsidR="00C4740E" w:rsidRPr="00C4740E">
        <w:rPr>
          <w:rFonts w:ascii="Times New Roman" w:hAnsi="Times New Roman" w:cs="Times New Roman"/>
          <w:sz w:val="20"/>
          <w:szCs w:val="20"/>
        </w:rPr>
        <w:t xml:space="preserve">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2D02FF" w:rsidRPr="002D02FF">
        <w:rPr>
          <w:rFonts w:ascii="Times New Roman" w:hAnsi="Times New Roman" w:cs="Times New Roman"/>
          <w:sz w:val="20"/>
          <w:szCs w:val="20"/>
        </w:rPr>
        <w:t xml:space="preserve"> </w:t>
      </w:r>
      <w:r w:rsidR="00C4740E" w:rsidRPr="00C4740E">
        <w:rPr>
          <w:rFonts w:ascii="Times New Roman" w:hAnsi="Times New Roman" w:cs="Times New Roman"/>
          <w:sz w:val="20"/>
          <w:szCs w:val="20"/>
        </w:rPr>
        <w:t>[5].</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reflects weak class predictions [22].</w:t>
      </w:r>
    </w:p>
    <w:p w:rsidR="00C4740E" w:rsidRDefault="00D87A80" w:rsidP="00861E79">
      <w:pPr>
        <w:spacing w:before="120" w:after="0" w:line="240" w:lineRule="auto"/>
        <w:ind w:left="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rsidR="00C43BCB" w:rsidRDefault="00700568" w:rsidP="00C4740E">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00C43BCB" w:rsidRPr="00C43BCB">
        <w:rPr>
          <w:rFonts w:ascii="Times New Roman" w:hAnsi="Times New Roman" w:cs="Times New Roman"/>
          <w:sz w:val="20"/>
          <w:szCs w:val="20"/>
        </w:rPr>
        <w:t>True Positives (TP) refer to the count of positive instances correctly predicted as positive, while False Positives (FP) refer to the count of negative instances incorrectly predicted as positive</w:t>
      </w:r>
      <w:r w:rsidR="005C11EF">
        <w:rPr>
          <w:rFonts w:ascii="Times New Roman" w:hAnsi="Times New Roman" w:cs="Times New Roman"/>
          <w:sz w:val="20"/>
          <w:szCs w:val="20"/>
        </w:rPr>
        <w:t xml:space="preserve"> [5]</w:t>
      </w:r>
      <w:r w:rsidR="00C43BCB" w:rsidRPr="00C43BCB">
        <w:rPr>
          <w:rFonts w:ascii="Times New Roman" w:hAnsi="Times New Roman" w:cs="Times New Roman"/>
          <w:sz w:val="20"/>
          <w:szCs w:val="20"/>
        </w:rPr>
        <w:t>.</w:t>
      </w:r>
    </w:p>
    <w:p w:rsidR="00C4740E" w:rsidRDefault="00385B2C"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3E200143" wp14:editId="6CDD2D65">
                <wp:simplePos x="0" y="0"/>
                <wp:positionH relativeFrom="column">
                  <wp:posOffset>4538980</wp:posOffset>
                </wp:positionH>
                <wp:positionV relativeFrom="paragraph">
                  <wp:posOffset>367030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(4</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00143" id="Text Box 11" o:spid="_x0000_s1029" type="#_x0000_t202" style="position:absolute;left:0;text-align:left;margin-left:357.4pt;margin-top:28.9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" filled="f" stroked="f" strokeweight=".5pt">
                <v:textbox>
                  <w:txbxContent>
                    <w:p w:rsidR="00861E79" w:rsidRDefault="003959A7" w:rsidP="00861E79">
                      <w:r>
                        <w:t>(4</w:t>
                      </w:r>
                      <w:r w:rsidR="00861E79">
                        <w:t>)</w:t>
                      </w:r>
                    </w:p>
                  </w:txbxContent>
                </v:textbox>
              </v:shape>
            </w:pict>
          </mc:Fallback>
        </mc:AlternateContent>
      </w:r>
      <w:r w:rsidR="00C4740E" w:rsidRPr="00C4740E">
        <w:rPr>
          <w:rFonts w:ascii="Times New Roman" w:hAnsi="Times New Roman" w:cs="Times New Roman"/>
          <w:b/>
          <w:sz w:val="20"/>
          <w:szCs w:val="20"/>
        </w:rPr>
        <w:t>Recall (RE)</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DB6339" w:rsidRPr="00DB6339"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oMath>
      </m:oMathPara>
    </w:p>
    <w:p w:rsidR="00FC0099" w:rsidRDefault="00C03049" w:rsidP="00DB6339">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00FC0099" w:rsidRPr="00FC0099">
        <w:rPr>
          <w:rFonts w:ascii="Times New Roman" w:hAnsi="Times New Roman" w:cs="Times New Roman"/>
          <w:sz w:val="20"/>
          <w:szCs w:val="20"/>
        </w:rPr>
        <w:t>True Positives (TP) are positives correctly predicted, while False Negatives (FN) are positives incorrectly predicted as negatives.</w:t>
      </w:r>
    </w:p>
    <w:p w:rsidR="00C4740E" w:rsidRDefault="00385B2C" w:rsidP="00DB6339">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46464" behindDoc="0" locked="0" layoutInCell="1" allowOverlap="1" wp14:anchorId="098F576A" wp14:editId="5B19340E">
                <wp:simplePos x="0" y="0"/>
                <wp:positionH relativeFrom="column">
                  <wp:posOffset>4573270</wp:posOffset>
                </wp:positionH>
                <wp:positionV relativeFrom="paragraph">
                  <wp:posOffset>511175</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(5</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F576A" id="Text Box 12" o:spid="_x0000_s1030" type="#_x0000_t202" style="position:absolute;left:0;text-align:left;margin-left:360.1pt;margin-top:40.25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" filled="f" stroked="f" strokeweight=".5pt">
                <v:textbox>
                  <w:txbxContent>
                    <w:p w:rsidR="00861E79" w:rsidRDefault="003959A7" w:rsidP="00861E79">
                      <w:r>
                        <w:t>(5</w:t>
                      </w:r>
                      <w:r w:rsidR="00861E79">
                        <w:t>)</w:t>
                      </w:r>
                    </w:p>
                  </w:txbxContent>
                </v:textbox>
              </v:shape>
            </w:pict>
          </mc:Fallback>
        </mc:AlternateContent>
      </w:r>
      <w:r w:rsidR="00C4740E" w:rsidRPr="00C4740E">
        <w:rPr>
          <w:rFonts w:ascii="Times New Roman" w:hAnsi="Times New Roman" w:cs="Times New Roman"/>
          <w:b/>
          <w:sz w:val="20"/>
          <w:szCs w:val="20"/>
        </w:rPr>
        <w:t>F1-score (FS)</w:t>
      </w:r>
      <w:r w:rsidR="00C4740E"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2E71DC" w:rsidRPr="002E71DC"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F1=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m:oMathPara>
    </w:p>
    <w:p w:rsidR="002E71DC" w:rsidRPr="00A7262B" w:rsidRDefault="00C03049" w:rsidP="00A7262B">
      <w:pPr>
        <w:spacing w:before="120" w:after="0" w:line="240" w:lineRule="auto"/>
        <w:ind w:left="720"/>
        <w:rPr>
          <w:rFonts w:ascii="Times New Roman" w:eastAsiaTheme="minorEastAsia" w:hAnsi="Times New Roman" w:cs="Times New Roman"/>
          <w:sz w:val="20"/>
          <w:szCs w:val="20"/>
        </w:rPr>
      </w:pPr>
      <w:r>
        <w:rPr>
          <w:rFonts w:ascii="Times New Roman" w:hAnsi="Times New Roman" w:cs="Times New Roman"/>
          <w:sz w:val="20"/>
          <w:szCs w:val="20"/>
        </w:rPr>
        <w:t>In this equation</w:t>
      </w:r>
      <w:r w:rsidR="00C92B2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002E71DC" w:rsidRPr="002E71DC">
        <w:rPr>
          <w:rFonts w:ascii="Times New Roman" w:eastAsiaTheme="minorEastAsia" w:hAnsi="Times New Roman" w:cs="Times New Roman"/>
          <w:sz w:val="20"/>
          <w:szCs w:val="20"/>
        </w:rPr>
        <w:t>Precision (P</w:t>
      </w:r>
      <w:r w:rsidR="0060646C">
        <w:rPr>
          <w:rFonts w:ascii="Times New Roman" w:eastAsiaTheme="minorEastAsia" w:hAnsi="Times New Roman" w:cs="Times New Roman"/>
          <w:sz w:val="20"/>
          <w:szCs w:val="20"/>
        </w:rPr>
        <w:t>R</w:t>
      </w:r>
      <w:r w:rsidR="002E71DC" w:rsidRPr="002E71DC">
        <w:rPr>
          <w:rFonts w:ascii="Times New Roman" w:eastAsiaTheme="minorEastAsia" w:hAnsi="Times New Roman" w:cs="Times New Roman"/>
          <w:sz w:val="20"/>
          <w:szCs w:val="20"/>
        </w:rPr>
        <w:t>) is the ratio of true positives to predicted positives, while Recall (R</w:t>
      </w:r>
      <w:r w:rsidR="0060646C">
        <w:rPr>
          <w:rFonts w:ascii="Times New Roman" w:eastAsiaTheme="minorEastAsia" w:hAnsi="Times New Roman" w:cs="Times New Roman"/>
          <w:sz w:val="20"/>
          <w:szCs w:val="20"/>
        </w:rPr>
        <w:t>E</w:t>
      </w:r>
      <w:r w:rsidR="002E71DC" w:rsidRPr="002E71DC">
        <w:rPr>
          <w:rFonts w:ascii="Times New Roman" w:eastAsiaTheme="minorEastAsia" w:hAnsi="Times New Roman" w:cs="Times New Roman"/>
          <w:sz w:val="20"/>
          <w:szCs w:val="20"/>
        </w:rPr>
        <w:t>) is the ratio of true positives to actual positives</w:t>
      </w:r>
      <w:r w:rsidR="00DB6339">
        <w:rPr>
          <w:rFonts w:ascii="Times New Roman" w:eastAsiaTheme="minorEastAsia" w:hAnsi="Times New Roman" w:cs="Times New Roman"/>
          <w:sz w:val="20"/>
          <w:szCs w:val="20"/>
        </w:rPr>
        <w:t xml:space="preserve"> [5]</w:t>
      </w:r>
      <w:r w:rsidR="002E71DC" w:rsidRPr="002E71DC">
        <w:rPr>
          <w:rFonts w:ascii="Times New Roman" w:eastAsiaTheme="minorEastAsia" w:hAnsi="Times New Roman" w:cs="Times New Roman"/>
          <w:sz w:val="20"/>
          <w:szCs w:val="20"/>
        </w:rPr>
        <w:t>.</w:t>
      </w:r>
    </w:p>
    <w:p w:rsidR="00930E41" w:rsidRPr="00036B39" w:rsidRDefault="00930E41" w:rsidP="00036B39">
      <w:pPr>
        <w:pStyle w:val="ListParagraph"/>
        <w:numPr>
          <w:ilvl w:val="0"/>
          <w:numId w:val="4"/>
        </w:numPr>
        <w:spacing w:before="12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RESULTS AND DISCUSSION</w:t>
      </w:r>
    </w:p>
    <w:p w:rsidR="00245A6D" w:rsidRPr="00A0095F" w:rsidRDefault="00930E41" w:rsidP="0072291D">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72291D" w:rsidRDefault="00ED686E" w:rsidP="00C16212">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2968B3" w:rsidRPr="000245F3" w:rsidRDefault="00B0293A" w:rsidP="000245F3">
      <w:pPr>
        <w:spacing w:before="120" w:after="0" w:line="240" w:lineRule="auto"/>
        <w:ind w:firstLine="720"/>
        <w:jc w:val="both"/>
        <w:rPr>
          <w:rFonts w:ascii="Times New Roman" w:hAnsi="Times New Roman" w:cs="Times New Roman"/>
          <w:b/>
          <w:sz w:val="20"/>
          <w:szCs w:val="20"/>
        </w:rPr>
      </w:pPr>
      <w:r w:rsidRPr="000245F3">
        <w:rPr>
          <w:rFonts w:ascii="Times New Roman" w:hAnsi="Times New Roman" w:cs="Times New Roman"/>
          <w:b/>
          <w:noProof/>
          <w:sz w:val="20"/>
          <w:szCs w:val="20"/>
        </w:rPr>
        <w:drawing>
          <wp:anchor distT="0" distB="0" distL="114300" distR="114300" simplePos="0" relativeHeight="251661824" behindDoc="0" locked="0" layoutInCell="1" allowOverlap="1" wp14:anchorId="6A4794FE" wp14:editId="572BBBF9">
            <wp:simplePos x="0" y="0"/>
            <wp:positionH relativeFrom="column">
              <wp:posOffset>3084195</wp:posOffset>
            </wp:positionH>
            <wp:positionV relativeFrom="paragraph">
              <wp:posOffset>791210</wp:posOffset>
            </wp:positionV>
            <wp:extent cx="2732405" cy="2211070"/>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074"/>
                    <a:stretch/>
                  </pic:blipFill>
                  <pic:spPr bwMode="auto">
                    <a:xfrm>
                      <a:off x="0" y="0"/>
                      <a:ext cx="2732405" cy="221107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45F3" w:rsidRPr="000245F3">
        <w:rPr>
          <w:rFonts w:ascii="Times New Roman" w:hAnsi="Times New Roman" w:cs="Times New Roman"/>
          <w:sz w:val="20"/>
          <w:szCs w:val="20"/>
        </w:rPr>
        <w:t>Figure 1</w:t>
      </w:r>
      <w:r w:rsidR="00F7753D">
        <w:rPr>
          <w:rFonts w:ascii="Times New Roman" w:hAnsi="Times New Roman" w:cs="Times New Roman"/>
          <w:sz w:val="20"/>
          <w:szCs w:val="20"/>
        </w:rPr>
        <w:t xml:space="preserve"> and 2 </w:t>
      </w:r>
      <w:r w:rsidR="000245F3" w:rsidRPr="000245F3">
        <w:rPr>
          <w:rFonts w:ascii="Times New Roman" w:hAnsi="Times New Roman" w:cs="Times New Roman"/>
          <w:sz w:val="20"/>
          <w:szCs w:val="20"/>
        </w:rPr>
        <w:t xml:space="preserve">illustrates the performance of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machin</w:t>
      </w:r>
      <w:r w:rsidR="00F7753D">
        <w:rPr>
          <w:rFonts w:ascii="Times New Roman" w:hAnsi="Times New Roman" w:cs="Times New Roman"/>
          <w:sz w:val="20"/>
          <w:szCs w:val="20"/>
        </w:rPr>
        <w:t xml:space="preserve">e learning models which are RF and </w:t>
      </w:r>
      <w:r w:rsidR="000245F3" w:rsidRPr="000245F3">
        <w:rPr>
          <w:rFonts w:ascii="Times New Roman" w:hAnsi="Times New Roman" w:cs="Times New Roman"/>
          <w:sz w:val="20"/>
          <w:szCs w:val="20"/>
        </w:rPr>
        <w:t xml:space="preserve">SVM in classifying student engagement levels into three categories: Engaged (1), Partially Engaged (2), and Disengaged (3). The results of the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models after evaluating their performance using precision, accuracy, f1-score, and recal</w:t>
      </w:r>
      <w:r w:rsidR="00F7753D">
        <w:rPr>
          <w:rFonts w:ascii="Times New Roman" w:hAnsi="Times New Roman" w:cs="Times New Roman"/>
          <w:sz w:val="20"/>
          <w:szCs w:val="20"/>
        </w:rPr>
        <w:t>l are in Table 1, while Figure 3</w:t>
      </w:r>
      <w:r w:rsidR="000245F3" w:rsidRPr="000245F3">
        <w:rPr>
          <w:rFonts w:ascii="Times New Roman" w:hAnsi="Times New Roman" w:cs="Times New Roman"/>
          <w:sz w:val="20"/>
          <w:szCs w:val="20"/>
        </w:rPr>
        <w:t xml:space="preserve"> provides a visualization of the results.</w:t>
      </w:r>
    </w:p>
    <w:p w:rsidR="00704645" w:rsidRPr="00D76536" w:rsidRDefault="00B0293A" w:rsidP="00D76536">
      <w:pPr>
        <w:spacing w:before="120" w:after="0" w:line="240" w:lineRule="auto"/>
        <w:jc w:val="center"/>
        <w:rPr>
          <w:rFonts w:ascii="Times New Roman" w:hAnsi="Times New Roman" w:cs="Times New Roman"/>
          <w:b/>
          <w:noProof/>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2064" behindDoc="0" locked="0" layoutInCell="1" allowOverlap="1" wp14:anchorId="43D72848" wp14:editId="3031306B">
                <wp:simplePos x="0" y="0"/>
                <wp:positionH relativeFrom="column">
                  <wp:posOffset>93980</wp:posOffset>
                </wp:positionH>
                <wp:positionV relativeFrom="paragraph">
                  <wp:posOffset>2264039</wp:posOffset>
                </wp:positionV>
                <wp:extent cx="2739390"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39390" cy="342900"/>
                        </a:xfrm>
                        <a:prstGeom prst="rect">
                          <a:avLst/>
                        </a:prstGeom>
                        <a:noFill/>
                        <a:ln w="6350">
                          <a:noFill/>
                        </a:ln>
                      </wps:spPr>
                      <wps:txbx>
                        <w:txbxContent>
                          <w:p w:rsidR="00F2585C" w:rsidRPr="004F5BD5" w:rsidRDefault="00F2585C" w:rsidP="00F2585C">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p w:rsidR="00F2585C" w:rsidRDefault="00F2585C" w:rsidP="00F258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D72848" id="Text Box 2" o:spid="_x0000_s1031" type="#_x0000_t202" style="position:absolute;left:0;text-align:left;margin-left:7.4pt;margin-top:178.25pt;width:215.7pt;height:27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" filled="f" stroked="f" strokeweight=".5pt">
                <v:textbox>
                  <w:txbxContent>
                    <w:p w:rsidR="00F2585C" w:rsidRPr="004F5BD5" w:rsidRDefault="00F2585C" w:rsidP="00F2585C">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p w:rsidR="00F2585C" w:rsidRDefault="00F2585C" w:rsidP="00F2585C"/>
                  </w:txbxContent>
                </v:textbox>
              </v:shape>
            </w:pict>
          </mc:Fallback>
        </mc:AlternateContent>
      </w:r>
      <w:r>
        <w:rPr>
          <w:rFonts w:ascii="Times New Roman" w:hAnsi="Times New Roman" w:cs="Times New Roman"/>
          <w:b/>
          <w:noProof/>
          <w:sz w:val="20"/>
          <w:szCs w:val="20"/>
        </w:rPr>
        <mc:AlternateContent>
          <mc:Choice Requires="wps">
            <w:drawing>
              <wp:anchor distT="0" distB="0" distL="114300" distR="114300" simplePos="0" relativeHeight="251665920" behindDoc="0" locked="0" layoutInCell="1" allowOverlap="1" wp14:anchorId="6A1B3FAD" wp14:editId="3266C2A4">
                <wp:simplePos x="0" y="0"/>
                <wp:positionH relativeFrom="column">
                  <wp:posOffset>-2657475</wp:posOffset>
                </wp:positionH>
                <wp:positionV relativeFrom="paragraph">
                  <wp:posOffset>2274199</wp:posOffset>
                </wp:positionV>
                <wp:extent cx="2544793" cy="4394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44793" cy="439420"/>
                        </a:xfrm>
                        <a:prstGeom prst="rect">
                          <a:avLst/>
                        </a:prstGeom>
                        <a:noFill/>
                        <a:ln w="6350">
                          <a:noFill/>
                        </a:ln>
                      </wps:spPr>
                      <wps:txbx>
                        <w:txbxContent>
                          <w:p w:rsidR="001334AB" w:rsidRPr="004F5BD5" w:rsidRDefault="00F2585C" w:rsidP="001334AB">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B3FAD" id="Text Box 1" o:spid="_x0000_s1032" type="#_x0000_t202" style="position:absolute;left:0;text-align:left;margin-left:-209.25pt;margin-top:179.05pt;width:200.4pt;height:34.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" filled="f" stroked="f" strokeweight=".5pt">
                <v:textbox>
                  <w:txbxContent>
                    <w:p w:rsidR="001334AB" w:rsidRPr="004F5BD5" w:rsidRDefault="00F2585C" w:rsidP="001334AB">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v:textbox>
              </v:shape>
            </w:pict>
          </mc:Fallback>
        </mc:AlternateContent>
      </w: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2B45CB8C" wp14:editId="2F9E75A7">
            <wp:simplePos x="0" y="0"/>
            <wp:positionH relativeFrom="column">
              <wp:posOffset>340360</wp:posOffset>
            </wp:positionH>
            <wp:positionV relativeFrom="paragraph">
              <wp:posOffset>130810</wp:posOffset>
            </wp:positionV>
            <wp:extent cx="2540635" cy="2211705"/>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a:stretch/>
                  </pic:blipFill>
                  <pic:spPr bwMode="auto">
                    <a:xfrm>
                      <a:off x="0" y="0"/>
                      <a:ext cx="2540635" cy="2211705"/>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In figure 1, the confusion matrix shows that </w:t>
      </w:r>
      <w:r w:rsidR="000245F3" w:rsidRPr="000245F3">
        <w:rPr>
          <w:rFonts w:ascii="Times New Roman" w:hAnsi="Times New Roman" w:cs="Times New Roman"/>
          <w:sz w:val="20"/>
          <w:szCs w:val="20"/>
        </w:rPr>
        <w:t>RF performed very well, especially in classifying the Partially Engaged (2) and Disengaged (3) classes. Although it misclassified a small number of Engaged (1) samples, RF strong mechanism allowed it to effectively know the patterns of the data, leading to the high performance of the model.</w:t>
      </w: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Figure 2 also show that </w:t>
      </w:r>
      <w:r w:rsidR="000245F3" w:rsidRPr="000245F3">
        <w:rPr>
          <w:rFonts w:ascii="Times New Roman" w:hAnsi="Times New Roman" w:cs="Times New Roman"/>
          <w:sz w:val="20"/>
          <w:szCs w:val="20"/>
        </w:rPr>
        <w:t>SVM also performs slightly worse than Random Forest. It performed very well particularly in Partially Engaged (2) and Disengaged (3) with minor errors. There are still misclassifications between Engaged (1) and Disengaged (3</w:t>
      </w:r>
      <w:r w:rsidR="009D42E2">
        <w:rPr>
          <w:rFonts w:ascii="Times New Roman" w:hAnsi="Times New Roman" w:cs="Times New Roman"/>
          <w:sz w:val="20"/>
          <w:szCs w:val="20"/>
        </w:rPr>
        <w:t>)</w:t>
      </w:r>
      <w:r>
        <w:rPr>
          <w:rFonts w:ascii="Times New Roman" w:hAnsi="Times New Roman" w:cs="Times New Roman"/>
          <w:sz w:val="20"/>
          <w:szCs w:val="20"/>
        </w:rPr>
        <w:t>, but o</w:t>
      </w:r>
      <w:r w:rsidR="000245F3" w:rsidRPr="000245F3">
        <w:rPr>
          <w:rFonts w:ascii="Times New Roman" w:hAnsi="Times New Roman" w:cs="Times New Roman"/>
          <w:sz w:val="20"/>
          <w:szCs w:val="20"/>
        </w:rPr>
        <w:t>verall, the model shows strong performance across all three classes compared to LR.</w:t>
      </w:r>
    </w:p>
    <w:p w:rsidR="00D13562" w:rsidRPr="00ED686E" w:rsidRDefault="00C17718" w:rsidP="0084417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conclusion</w:t>
      </w:r>
      <w:r w:rsidR="000245F3" w:rsidRPr="000245F3">
        <w:rPr>
          <w:rFonts w:ascii="Times New Roman" w:hAnsi="Times New Roman" w:cs="Times New Roman"/>
          <w:sz w:val="20"/>
          <w:szCs w:val="20"/>
        </w:rPr>
        <w:t xml:space="preserve">, RF is the most effective model in </w:t>
      </w:r>
      <w:r w:rsidR="00AB2CA3">
        <w:rPr>
          <w:rFonts w:ascii="Times New Roman" w:hAnsi="Times New Roman" w:cs="Times New Roman"/>
          <w:sz w:val="20"/>
          <w:szCs w:val="20"/>
        </w:rPr>
        <w:t>classifying</w:t>
      </w:r>
      <w:r w:rsidR="000245F3" w:rsidRPr="000245F3">
        <w:rPr>
          <w:rFonts w:ascii="Times New Roman" w:hAnsi="Times New Roman" w:cs="Times New Roman"/>
          <w:sz w:val="20"/>
          <w:szCs w:val="20"/>
        </w:rPr>
        <w:t xml:space="preserve"> engagement levels, followed by SVM, while LR performs inadequately in this context.</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Default="00D13562" w:rsidP="00D13562">
      <w:pPr>
        <w:spacing w:before="120" w:after="0" w:line="240" w:lineRule="auto"/>
        <w:jc w:val="center"/>
        <w:rPr>
          <w:bCs/>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D13562" w:rsidRPr="006D6520" w:rsidRDefault="007178A2" w:rsidP="006D6520">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and environmental data. However, a thorough analysis of the results shows that RF provided the highest accuracy of 97.29%. With a precision and F1-score of 97.09%, and a recall of 97.29%, same as its accuracy.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F7753D" w:rsidRDefault="0090046A" w:rsidP="00CC2185">
      <w:pPr>
        <w:spacing w:before="120" w:after="0" w:line="240" w:lineRule="auto"/>
        <w:jc w:val="center"/>
        <w:rPr>
          <w:rFonts w:ascii="Times New Roman" w:hAnsi="Times New Roman" w:cs="Times New Roman"/>
          <w:b/>
          <w:sz w:val="20"/>
          <w:szCs w:val="20"/>
        </w:rPr>
      </w:pPr>
      <w:r w:rsidRPr="002809E8">
        <w:rPr>
          <w:noProof/>
        </w:rPr>
        <w:drawing>
          <wp:inline distT="0" distB="0" distL="0" distR="0" wp14:anchorId="1EBBAD42" wp14:editId="20F27793">
            <wp:extent cx="3620655" cy="2419927"/>
            <wp:effectExtent l="0" t="0" r="18415"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6520" w:rsidRDefault="006D6520" w:rsidP="006D6520">
      <w:pPr>
        <w:spacing w:before="120" w:after="0" w:line="240" w:lineRule="auto"/>
        <w:jc w:val="center"/>
        <w:rPr>
          <w:bCs/>
        </w:rPr>
      </w:pPr>
      <w:r>
        <w:rPr>
          <w:rFonts w:ascii="Times New Roman" w:hAnsi="Times New Roman" w:cs="Times New Roman"/>
          <w:b/>
          <w:sz w:val="20"/>
          <w:szCs w:val="20"/>
        </w:rPr>
        <w:t xml:space="preserve">Figure </w:t>
      </w:r>
      <w:r w:rsidR="00F7753D">
        <w:rPr>
          <w:rFonts w:ascii="Times New Roman" w:hAnsi="Times New Roman" w:cs="Times New Roman"/>
          <w:b/>
          <w:sz w:val="20"/>
          <w:szCs w:val="20"/>
        </w:rPr>
        <w:t>3</w:t>
      </w:r>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6D6520" w:rsidRPr="006D6520" w:rsidRDefault="004A40A8" w:rsidP="006D652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3</w:t>
      </w:r>
      <w:r w:rsidR="006D6520" w:rsidRPr="006D6520">
        <w:rPr>
          <w:rFonts w:ascii="Times New Roman" w:hAnsi="Times New Roman" w:cs="Times New Roman"/>
          <w:sz w:val="20"/>
          <w:szCs w:val="20"/>
        </w:rPr>
        <w:t xml:space="preserve"> presents the performance metrics through a line chart which are: accuracy, precision, recall,</w:t>
      </w:r>
      <w:r>
        <w:rPr>
          <w:rFonts w:ascii="Times New Roman" w:hAnsi="Times New Roman" w:cs="Times New Roman"/>
          <w:sz w:val="20"/>
          <w:szCs w:val="20"/>
        </w:rPr>
        <w:t xml:space="preserve"> and F1-score of RF and SVM</w:t>
      </w:r>
      <w:r w:rsidR="006D6520" w:rsidRPr="006D6520">
        <w:rPr>
          <w:rFonts w:ascii="Times New Roman" w:hAnsi="Times New Roman" w:cs="Times New Roman"/>
          <w:sz w:val="20"/>
          <w:szCs w:val="20"/>
        </w:rPr>
        <w:t>.</w:t>
      </w:r>
    </w:p>
    <w:p w:rsidR="006D6520" w:rsidRPr="006D6520" w:rsidRDefault="004F47FC" w:rsidP="006D6520">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RF achieves the highest values across all metrics, with performance around 97–98%. The minimal variance between metrics indicates RF's overall reliability and balanced performance.</w:t>
      </w:r>
    </w:p>
    <w:p w:rsidR="004F47FC" w:rsidRP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SVM maintains strong performance across all metrics, with values close to 91%. While slightly lower than RF, SVM proves to be an effective classifier for this dataset.</w:t>
      </w:r>
    </w:p>
    <w:p w:rsidR="0042606F" w:rsidRPr="00C056BE" w:rsidRDefault="004F47FC" w:rsidP="00C056BE">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 xml:space="preserve">The graph demonstrates that RF outperforms SVM in all performance metrics, making it the best model for </w:t>
      </w:r>
      <w:r w:rsidR="00AB2CA3">
        <w:rPr>
          <w:rFonts w:ascii="Times New Roman" w:hAnsi="Times New Roman" w:cs="Times New Roman"/>
          <w:sz w:val="20"/>
          <w:szCs w:val="20"/>
        </w:rPr>
        <w:t>classifying</w:t>
      </w:r>
      <w:r w:rsidRPr="004F47FC">
        <w:rPr>
          <w:rFonts w:ascii="Times New Roman" w:hAnsi="Times New Roman" w:cs="Times New Roman"/>
          <w:sz w:val="20"/>
          <w:szCs w:val="20"/>
        </w:rPr>
        <w:t xml:space="preserve"> engagement levels. SVM, while slightly less effective than RF, still provides strong resul</w:t>
      </w:r>
      <w:r w:rsidR="00BF4567">
        <w:rPr>
          <w:rFonts w:ascii="Times New Roman" w:hAnsi="Times New Roman" w:cs="Times New Roman"/>
          <w:sz w:val="20"/>
          <w:szCs w:val="20"/>
        </w:rPr>
        <w:t xml:space="preserve">ts and is a viable alternative. </w:t>
      </w:r>
      <w:r w:rsidR="00FC1B42">
        <w:rPr>
          <w:rFonts w:ascii="Times New Roman" w:hAnsi="Times New Roman" w:cs="Times New Roman"/>
          <w:sz w:val="20"/>
          <w:szCs w:val="20"/>
        </w:rPr>
        <w:t>Overall, RF is the best candidate f</w:t>
      </w:r>
      <w:r w:rsidR="00FC1B42" w:rsidRPr="004F47FC">
        <w:rPr>
          <w:rFonts w:ascii="Times New Roman" w:hAnsi="Times New Roman" w:cs="Times New Roman"/>
          <w:sz w:val="20"/>
          <w:szCs w:val="20"/>
        </w:rPr>
        <w:t xml:space="preserve">or </w:t>
      </w:r>
      <w:r w:rsidR="00AB2CA3">
        <w:rPr>
          <w:rFonts w:ascii="Times New Roman" w:hAnsi="Times New Roman" w:cs="Times New Roman"/>
          <w:sz w:val="20"/>
          <w:szCs w:val="20"/>
        </w:rPr>
        <w:t>classifying</w:t>
      </w:r>
      <w:r w:rsidR="00FC1B42">
        <w:rPr>
          <w:rFonts w:ascii="Times New Roman" w:hAnsi="Times New Roman" w:cs="Times New Roman"/>
          <w:sz w:val="20"/>
          <w:szCs w:val="20"/>
        </w:rPr>
        <w:t xml:space="preserve"> engagement levels and</w:t>
      </w:r>
      <w:r w:rsidR="00FC1B42" w:rsidRPr="004F47FC">
        <w:rPr>
          <w:rFonts w:ascii="Times New Roman" w:hAnsi="Times New Roman" w:cs="Times New Roman"/>
          <w:sz w:val="20"/>
          <w:szCs w:val="20"/>
        </w:rPr>
        <w:t xml:space="preserve"> SVM</w:t>
      </w:r>
      <w:r w:rsidR="00FC1B42">
        <w:rPr>
          <w:rFonts w:ascii="Times New Roman" w:hAnsi="Times New Roman" w:cs="Times New Roman"/>
          <w:sz w:val="20"/>
          <w:szCs w:val="20"/>
        </w:rPr>
        <w:t xml:space="preserve"> is an alternative</w:t>
      </w:r>
      <w:r w:rsidRPr="004F47FC">
        <w:rPr>
          <w:rFonts w:ascii="Times New Roman" w:hAnsi="Times New Roman" w:cs="Times New Roman"/>
          <w:sz w:val="20"/>
          <w:szCs w:val="20"/>
        </w:rPr>
        <w:t>.</w:t>
      </w:r>
    </w:p>
    <w:p w:rsidR="00E649A5" w:rsidRDefault="0042606F" w:rsidP="00036B39">
      <w:pPr>
        <w:pStyle w:val="ListParagraph"/>
        <w:numPr>
          <w:ilvl w:val="0"/>
          <w:numId w:val="4"/>
        </w:numPr>
        <w:spacing w:before="120" w:after="0" w:line="240" w:lineRule="auto"/>
        <w:jc w:val="both"/>
      </w:pPr>
      <w:r w:rsidRPr="00036B39">
        <w:rPr>
          <w:rFonts w:ascii="Times New Roman" w:hAnsi="Times New Roman" w:cs="Times New Roman"/>
          <w:b/>
          <w:sz w:val="20"/>
          <w:szCs w:val="20"/>
        </w:rPr>
        <w:t>CONCLUSION</w:t>
      </w:r>
    </w:p>
    <w:p w:rsidR="00834FE0" w:rsidRPr="00803873" w:rsidRDefault="003C17F1" w:rsidP="00803873">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prediction 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 xml:space="preserve">engaged, partially engaged, or disengaged. Accurate real-time prediction of student engagement can overcome lower achievement and high dropout rates in schools. To overcome the limitations associated with traditional student engagement classifiers, this study uses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3C17F1">
        <w:rPr>
          <w:rFonts w:ascii="Times New Roman" w:hAnsi="Times New Roman" w:cs="Times New Roman"/>
          <w:sz w:val="20"/>
          <w:szCs w:val="20"/>
        </w:rPr>
        <w:t xml:space="preserve">and environmental data together with </w:t>
      </w:r>
      <w:r w:rsidR="00FF7259">
        <w:rPr>
          <w:rFonts w:ascii="Times New Roman" w:hAnsi="Times New Roman" w:cs="Times New Roman"/>
          <w:sz w:val="20"/>
          <w:szCs w:val="20"/>
        </w:rPr>
        <w:t>two</w:t>
      </w:r>
      <w:r w:rsidRPr="003C17F1">
        <w:rPr>
          <w:rFonts w:ascii="Times New Roman" w:hAnsi="Times New Roman" w:cs="Times New Roman"/>
          <w:sz w:val="20"/>
          <w:szCs w:val="20"/>
        </w:rPr>
        <w:t xml:space="preserve"> classifiers,</w:t>
      </w:r>
      <w:r w:rsidR="00FF7259">
        <w:rPr>
          <w:rFonts w:ascii="Times New Roman" w:hAnsi="Times New Roman" w:cs="Times New Roman"/>
          <w:sz w:val="20"/>
          <w:szCs w:val="20"/>
        </w:rPr>
        <w:t xml:space="preserve"> which are </w:t>
      </w:r>
      <w:r w:rsidR="00FF7259">
        <w:rPr>
          <w:rFonts w:ascii="Times New Roman" w:hAnsi="Times New Roman" w:cs="Times New Roman"/>
          <w:sz w:val="20"/>
          <w:szCs w:val="20"/>
        </w:rPr>
        <w:lastRenderedPageBreak/>
        <w:t>Random Forest</w:t>
      </w:r>
      <w:r w:rsidRPr="003C17F1">
        <w:rPr>
          <w:rFonts w:ascii="Times New Roman" w:hAnsi="Times New Roman" w:cs="Times New Roman"/>
          <w:sz w:val="20"/>
          <w:szCs w:val="20"/>
        </w:rPr>
        <w:t xml:space="preserve"> and Support Vector Machine, to build a machine learning algorithm that can </w:t>
      </w:r>
      <w:r w:rsidR="00AB2CA3">
        <w:rPr>
          <w:rFonts w:ascii="Times New Roman" w:hAnsi="Times New Roman" w:cs="Times New Roman"/>
          <w:sz w:val="20"/>
          <w:szCs w:val="20"/>
        </w:rPr>
        <w:t>classify</w:t>
      </w:r>
      <w:r w:rsidRPr="003C17F1">
        <w:rPr>
          <w:rFonts w:ascii="Times New Roman" w:hAnsi="Times New Roman" w:cs="Times New Roman"/>
          <w:sz w:val="20"/>
          <w:szCs w:val="20"/>
        </w:rPr>
        <w:t xml:space="preserve"> student engagement levels. After a thorough analysis of the performance of each model, RF provided the highest accuracy, precision, recall, and f1-score of 97%. The findings of this study suggest that RF is the most effective model for </w:t>
      </w:r>
      <w:r w:rsidR="00AB2CA3">
        <w:rPr>
          <w:rFonts w:ascii="Times New Roman" w:hAnsi="Times New Roman" w:cs="Times New Roman"/>
          <w:sz w:val="20"/>
          <w:szCs w:val="20"/>
        </w:rPr>
        <w:t>classifying</w:t>
      </w:r>
      <w:r w:rsidRPr="003C17F1">
        <w:rPr>
          <w:rFonts w:ascii="Times New Roman" w:hAnsi="Times New Roman" w:cs="Times New Roman"/>
          <w:sz w:val="20"/>
          <w:szCs w:val="20"/>
        </w:rPr>
        <w:t xml:space="preserve"> student engagement, offering a promising tool for institutions aiming to identify and address engagement issues early </w:t>
      </w:r>
      <w:r w:rsidR="00FF7259">
        <w:rPr>
          <w:rFonts w:ascii="Times New Roman" w:hAnsi="Times New Roman" w:cs="Times New Roman"/>
          <w:sz w:val="20"/>
          <w:szCs w:val="20"/>
        </w:rPr>
        <w:t xml:space="preserve">and in real time, while SVM </w:t>
      </w:r>
      <w:r w:rsidRPr="003C17F1">
        <w:rPr>
          <w:rFonts w:ascii="Times New Roman" w:hAnsi="Times New Roman" w:cs="Times New Roman"/>
          <w:sz w:val="20"/>
          <w:szCs w:val="20"/>
        </w:rPr>
        <w:t>provide alternative solutions with</w:t>
      </w:r>
      <w:r w:rsidR="00FF7259">
        <w:rPr>
          <w:rFonts w:ascii="Times New Roman" w:hAnsi="Times New Roman" w:cs="Times New Roman"/>
          <w:sz w:val="20"/>
          <w:szCs w:val="20"/>
        </w:rPr>
        <w:t xml:space="preserve"> varying levels of performance.</w:t>
      </w:r>
    </w:p>
    <w:p w:rsidR="00652940" w:rsidRDefault="00652940" w:rsidP="00652940">
      <w:pPr>
        <w:pStyle w:val="NormalWeb"/>
        <w:spacing w:before="120" w:beforeAutospacing="0" w:after="0" w:afterAutospacing="0"/>
        <w:jc w:val="both"/>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Grow., 2015. Available: </w:t>
      </w:r>
      <w:hyperlink r:id="rId11"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Cannata, and J. Miller, "Understanding student behavioral engagement: Importance of student interaction with peers and teachers," 2016. Available: </w:t>
      </w:r>
      <w:hyperlink r:id="rId12"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Renzulli, "The relationship between student engagement and student achievement," University of Connecticut, 2024. Available: </w:t>
      </w:r>
      <w:hyperlink r:id="rId13"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Delfino, "Student engagement and academic performance of students of Partido State University," 2019. Available: </w:t>
      </w:r>
      <w:hyperlink r:id="rId14"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[1] G. Theophilus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M. U. Akram, S. Z. M. Hashim, M. A. Hassan, "Paper’s title should be the fewest possible words that accurately describe the content of the paper," *Indonesian Journal of Electrical Engineering and Computer Science*, vol. 99, no. 1, pp. 1–1x, Month 2099. doi: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Ayouni, F. Hajjej, M. Maddeh, and S. Al-Otaibi, "A new ML-based approach to enhance student engagement in online environment," PLOS ONE, Nov. 10, 2021. Available: </w:t>
      </w:r>
      <w:hyperlink r:id="rId15"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S. S. Soni, K. G. Karmakar, R. K. Gupta, and D. Ghosh, "Student-Engagement Detection in Classroom Using Machine Learning Algorithm," Electronics, vol. 12, no. 3, pp. 731, 2023. [Online]. Available: https://www.mdpi.com/2079-9292/12/3/731. [Accessed: 12-Jan-2025].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G. Okereke, "A machine learning based framework for predicting student’s academic performance," Phys. Sci. Biophys. J., vol. 4, no. 2, 2020, doi: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Hernández-Mustieles, Y. E. Lima-Carmona, M. A. Pacheco-Ramírez, A. A. Mendoza-Armenta, J. E. Romero-Gómez, C. F. Cruz-Gómez, D. C. Rodríguez-Alvarado, A. Arceo, J. G. Cruz-Garza, M. A. Ramírez-Moreno, and J. de J. Lozoya-Santos,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M. Hussain, W. Zhu, W. Zhang, S. M. R. Abidi, and S. Ali, "Using machine learning to predict student difficulties from learning session data," Artificial Intelligence Review, vol. 52, no. 2, pp. 987–1011, 2019, doi: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16"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Z. Ziya, "Emotional monitoring dataset," Kaggle,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17"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C. I. Eke, A. A. Norman, L. Shuib, and H. F. Nweke, "A survey of user profiling: State-of-the-art, challenges, and solutions," IEEE Access, vol. 7, pp. 144907–144924, 2019. doi: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Alshdaifat, D. Alshdaifat, A. Alsarhan, F. Hussein, and S. M. F. El-Salhi, "The effect of preprocessing techniques, applied to numeric features, on classification algorithms’ performance," Data, 2021, 6(2), 11. </w:t>
      </w:r>
      <w:hyperlink r:id="rId18"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J. Han, M. Kamber,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Edvancer, "Logistic Regression vs Decision Trees vs SVM (Part 2)," Edvancer, 2021. Available: </w:t>
      </w:r>
      <w:hyperlink r:id="rId19"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PureAI, "Machine learning techniques in AI applications," PureAI, Apr. 10, 2020. Available: </w:t>
      </w:r>
      <w:hyperlink r:id="rId20"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Javatpoint, "Performance metrics in machine learning," Javatpoint, 2021.. Available: </w:t>
      </w:r>
      <w:hyperlink r:id="rId21"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Buraimoh,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2"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A. S. Hashim, W. A. Awadh, and A. K. Hamoud,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Shuib, "Multi-feature fusion framework for sarcasm identification on Twitter data: A machine learning-based approach," PLOS ONE, vol. 16, no. 6, p. e0252918, Jun. 10, 2021. </w:t>
      </w:r>
      <w:hyperlink r:id="rId23"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H. Hassan, N. B. Ahmad, and S. Anuar,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4"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C4488" w:rsidRPr="00CC4488" w:rsidRDefault="00C70E4D" w:rsidP="004055DF">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B. Yıldız and C. Börekçi,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 xml:space="preserve">. Available: </w:t>
      </w:r>
      <w:hyperlink r:id="rId25"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sectPr w:rsidR="00CC4488" w:rsidRPr="00CC4488" w:rsidSect="00F91BD6">
      <w:headerReference w:type="even" r:id="rId26"/>
      <w:headerReference w:type="default" r:id="rId27"/>
      <w:headerReference w:type="first" r:id="rId28"/>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E96" w:rsidRDefault="00960E96" w:rsidP="00F91BD6">
      <w:pPr>
        <w:spacing w:after="0" w:line="240" w:lineRule="auto"/>
      </w:pPr>
      <w:r>
        <w:separator/>
      </w:r>
    </w:p>
  </w:endnote>
  <w:endnote w:type="continuationSeparator" w:id="0">
    <w:p w:rsidR="00960E96" w:rsidRDefault="00960E96"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E96" w:rsidRDefault="00960E96" w:rsidP="00F91BD6">
      <w:pPr>
        <w:spacing w:after="0" w:line="240" w:lineRule="auto"/>
      </w:pPr>
      <w:r>
        <w:separator/>
      </w:r>
    </w:p>
  </w:footnote>
  <w:footnote w:type="continuationSeparator" w:id="0">
    <w:p w:rsidR="00960E96" w:rsidRDefault="00960E96" w:rsidP="00F9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F73657">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F73657">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F73657">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09B"/>
    <w:multiLevelType w:val="hybridMultilevel"/>
    <w:tmpl w:val="FFA64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36B39"/>
    <w:rsid w:val="00070412"/>
    <w:rsid w:val="00097CE9"/>
    <w:rsid w:val="000A0097"/>
    <w:rsid w:val="000B58AE"/>
    <w:rsid w:val="000C2C64"/>
    <w:rsid w:val="000D02C0"/>
    <w:rsid w:val="000E77B6"/>
    <w:rsid w:val="000F34CF"/>
    <w:rsid w:val="000F3C8C"/>
    <w:rsid w:val="001132D5"/>
    <w:rsid w:val="00113410"/>
    <w:rsid w:val="001334AB"/>
    <w:rsid w:val="00151596"/>
    <w:rsid w:val="00182B23"/>
    <w:rsid w:val="001A3A50"/>
    <w:rsid w:val="001C142B"/>
    <w:rsid w:val="001E38E7"/>
    <w:rsid w:val="001F0AA8"/>
    <w:rsid w:val="001F7462"/>
    <w:rsid w:val="001F7CE7"/>
    <w:rsid w:val="00245A6D"/>
    <w:rsid w:val="002809E8"/>
    <w:rsid w:val="002879F9"/>
    <w:rsid w:val="00294711"/>
    <w:rsid w:val="002968B3"/>
    <w:rsid w:val="002D02FF"/>
    <w:rsid w:val="002E26B3"/>
    <w:rsid w:val="002E71DC"/>
    <w:rsid w:val="002F37F5"/>
    <w:rsid w:val="00305910"/>
    <w:rsid w:val="00341FD9"/>
    <w:rsid w:val="003467D3"/>
    <w:rsid w:val="00353CFE"/>
    <w:rsid w:val="00355D36"/>
    <w:rsid w:val="003603A0"/>
    <w:rsid w:val="003725BE"/>
    <w:rsid w:val="00383C52"/>
    <w:rsid w:val="00385B2C"/>
    <w:rsid w:val="003959A7"/>
    <w:rsid w:val="003B24E1"/>
    <w:rsid w:val="003C17F1"/>
    <w:rsid w:val="003D2BEE"/>
    <w:rsid w:val="003D434F"/>
    <w:rsid w:val="003E21FB"/>
    <w:rsid w:val="003F314D"/>
    <w:rsid w:val="004055DF"/>
    <w:rsid w:val="0042531E"/>
    <w:rsid w:val="0042606F"/>
    <w:rsid w:val="004465AA"/>
    <w:rsid w:val="00452C91"/>
    <w:rsid w:val="004732C0"/>
    <w:rsid w:val="004900D4"/>
    <w:rsid w:val="00492B6D"/>
    <w:rsid w:val="004A40A8"/>
    <w:rsid w:val="004B0CA4"/>
    <w:rsid w:val="004B4A17"/>
    <w:rsid w:val="004B665F"/>
    <w:rsid w:val="004C5210"/>
    <w:rsid w:val="004D515D"/>
    <w:rsid w:val="004D529E"/>
    <w:rsid w:val="004F47FC"/>
    <w:rsid w:val="004F5BD5"/>
    <w:rsid w:val="0051361B"/>
    <w:rsid w:val="0052400A"/>
    <w:rsid w:val="005374C5"/>
    <w:rsid w:val="005548A9"/>
    <w:rsid w:val="0055686A"/>
    <w:rsid w:val="00567947"/>
    <w:rsid w:val="0058140A"/>
    <w:rsid w:val="005A7DFA"/>
    <w:rsid w:val="005B50EB"/>
    <w:rsid w:val="005C11EF"/>
    <w:rsid w:val="005E7B7F"/>
    <w:rsid w:val="005F249D"/>
    <w:rsid w:val="005F792F"/>
    <w:rsid w:val="00600C25"/>
    <w:rsid w:val="0060646C"/>
    <w:rsid w:val="00627E82"/>
    <w:rsid w:val="00633207"/>
    <w:rsid w:val="00634F7A"/>
    <w:rsid w:val="00636159"/>
    <w:rsid w:val="00646786"/>
    <w:rsid w:val="00652940"/>
    <w:rsid w:val="006665C0"/>
    <w:rsid w:val="00676D04"/>
    <w:rsid w:val="006854EC"/>
    <w:rsid w:val="006B3A5C"/>
    <w:rsid w:val="006D6520"/>
    <w:rsid w:val="00700568"/>
    <w:rsid w:val="007008EE"/>
    <w:rsid w:val="00704645"/>
    <w:rsid w:val="0071661D"/>
    <w:rsid w:val="007178A2"/>
    <w:rsid w:val="0072291D"/>
    <w:rsid w:val="00733028"/>
    <w:rsid w:val="00745575"/>
    <w:rsid w:val="00745D1C"/>
    <w:rsid w:val="007531A9"/>
    <w:rsid w:val="007C4DAD"/>
    <w:rsid w:val="00803873"/>
    <w:rsid w:val="00825B38"/>
    <w:rsid w:val="00832AA7"/>
    <w:rsid w:val="00834FE0"/>
    <w:rsid w:val="00844171"/>
    <w:rsid w:val="00847A60"/>
    <w:rsid w:val="00856ECD"/>
    <w:rsid w:val="00861E79"/>
    <w:rsid w:val="008744D2"/>
    <w:rsid w:val="008816C2"/>
    <w:rsid w:val="008A587B"/>
    <w:rsid w:val="008B2213"/>
    <w:rsid w:val="008D36AA"/>
    <w:rsid w:val="008E7774"/>
    <w:rsid w:val="0090046A"/>
    <w:rsid w:val="00924C68"/>
    <w:rsid w:val="00930E41"/>
    <w:rsid w:val="00941ABA"/>
    <w:rsid w:val="00952306"/>
    <w:rsid w:val="00960E96"/>
    <w:rsid w:val="00963545"/>
    <w:rsid w:val="00987F2F"/>
    <w:rsid w:val="009A0C64"/>
    <w:rsid w:val="009D42E2"/>
    <w:rsid w:val="009E4384"/>
    <w:rsid w:val="009F454C"/>
    <w:rsid w:val="00A0095F"/>
    <w:rsid w:val="00A00F24"/>
    <w:rsid w:val="00A07353"/>
    <w:rsid w:val="00A44DFA"/>
    <w:rsid w:val="00A671A6"/>
    <w:rsid w:val="00A7262B"/>
    <w:rsid w:val="00A953A9"/>
    <w:rsid w:val="00AA77AB"/>
    <w:rsid w:val="00AB1E8A"/>
    <w:rsid w:val="00AB2CA3"/>
    <w:rsid w:val="00AD0C08"/>
    <w:rsid w:val="00AD2AF5"/>
    <w:rsid w:val="00AE3980"/>
    <w:rsid w:val="00AF4B78"/>
    <w:rsid w:val="00B0293A"/>
    <w:rsid w:val="00B03455"/>
    <w:rsid w:val="00B06554"/>
    <w:rsid w:val="00B10CFB"/>
    <w:rsid w:val="00B1576A"/>
    <w:rsid w:val="00B17922"/>
    <w:rsid w:val="00B736D7"/>
    <w:rsid w:val="00BA1443"/>
    <w:rsid w:val="00BB5B14"/>
    <w:rsid w:val="00BC1B77"/>
    <w:rsid w:val="00BF4567"/>
    <w:rsid w:val="00BF7928"/>
    <w:rsid w:val="00C03049"/>
    <w:rsid w:val="00C056BE"/>
    <w:rsid w:val="00C063AB"/>
    <w:rsid w:val="00C124FC"/>
    <w:rsid w:val="00C16212"/>
    <w:rsid w:val="00C17718"/>
    <w:rsid w:val="00C43BCB"/>
    <w:rsid w:val="00C4740E"/>
    <w:rsid w:val="00C55E7C"/>
    <w:rsid w:val="00C61D02"/>
    <w:rsid w:val="00C63BEE"/>
    <w:rsid w:val="00C70E4D"/>
    <w:rsid w:val="00C73086"/>
    <w:rsid w:val="00C77662"/>
    <w:rsid w:val="00C92B23"/>
    <w:rsid w:val="00C92D42"/>
    <w:rsid w:val="00C95CB4"/>
    <w:rsid w:val="00CA7BF5"/>
    <w:rsid w:val="00CB162F"/>
    <w:rsid w:val="00CC2185"/>
    <w:rsid w:val="00CC4488"/>
    <w:rsid w:val="00CC7F75"/>
    <w:rsid w:val="00CE1C58"/>
    <w:rsid w:val="00D01EC7"/>
    <w:rsid w:val="00D13562"/>
    <w:rsid w:val="00D21A37"/>
    <w:rsid w:val="00D56D07"/>
    <w:rsid w:val="00D704F8"/>
    <w:rsid w:val="00D76536"/>
    <w:rsid w:val="00D87A80"/>
    <w:rsid w:val="00D91011"/>
    <w:rsid w:val="00D94211"/>
    <w:rsid w:val="00D94905"/>
    <w:rsid w:val="00DB6339"/>
    <w:rsid w:val="00DD0655"/>
    <w:rsid w:val="00DD6F85"/>
    <w:rsid w:val="00E010DE"/>
    <w:rsid w:val="00E1357F"/>
    <w:rsid w:val="00E24A34"/>
    <w:rsid w:val="00E2500B"/>
    <w:rsid w:val="00E2777F"/>
    <w:rsid w:val="00E613B0"/>
    <w:rsid w:val="00E6379E"/>
    <w:rsid w:val="00E649A5"/>
    <w:rsid w:val="00E81154"/>
    <w:rsid w:val="00EB4F30"/>
    <w:rsid w:val="00ED205C"/>
    <w:rsid w:val="00ED5FB3"/>
    <w:rsid w:val="00ED686E"/>
    <w:rsid w:val="00EF3DDB"/>
    <w:rsid w:val="00F054C9"/>
    <w:rsid w:val="00F2585C"/>
    <w:rsid w:val="00F47DA9"/>
    <w:rsid w:val="00F6712B"/>
    <w:rsid w:val="00F73657"/>
    <w:rsid w:val="00F7753D"/>
    <w:rsid w:val="00F91BD6"/>
    <w:rsid w:val="00FA2D50"/>
    <w:rsid w:val="00FB5112"/>
    <w:rsid w:val="00FC0099"/>
    <w:rsid w:val="00FC1B42"/>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66F0D"/>
  <w15:docId w15:val="{4389F184-CD5B-43C6-AB73-A148024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fted.media.uconn.edu/wp-content/uploads/sites/961/2024/04/The-Relationship-Between-Student-Engagement-and-Student-Achievement.pdf" TargetMode="External"/><Relationship Id="rId18" Type="http://schemas.openxmlformats.org/officeDocument/2006/relationships/hyperlink" Target="https://doi.org/10.3390/data602001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javatpoint.com/performance-metrics-in-machine-learning" TargetMode="External"/><Relationship Id="rId7" Type="http://schemas.openxmlformats.org/officeDocument/2006/relationships/endnotes" Target="endnotes.xml"/><Relationship Id="rId12" Type="http://schemas.openxmlformats.org/officeDocument/2006/relationships/hyperlink" Target="https://files.eric.ed.gov/fulltext/ED578739.pdf" TargetMode="External"/><Relationship Id="rId17" Type="http://schemas.openxmlformats.org/officeDocument/2006/relationships/hyperlink" Target="https://www.kaggle.com/datasets/ziya07/emotional-monitoring-dataset" TargetMode="External"/><Relationship Id="rId25" Type="http://schemas.openxmlformats.org/officeDocument/2006/relationships/hyperlink" Target="https://files.eric.ed.gov/fulltext/EJ1294138.pdf" TargetMode="External"/><Relationship Id="rId2" Type="http://schemas.openxmlformats.org/officeDocument/2006/relationships/numbering" Target="numbering.xml"/><Relationship Id="rId16" Type="http://schemas.openxmlformats.org/officeDocument/2006/relationships/hyperlink" Target="https://docmckee.com/cj/docs-research-glossary/experimental-research-a-quantitative-research-method/" TargetMode="External"/><Relationship Id="rId20" Type="http://schemas.openxmlformats.org/officeDocument/2006/relationships/hyperlink" Target="https://pureai.com/articles/2020/04/10/ml-techniques.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wea.org/blog/2015/research-proof-points-better-student-engagement-improves-student-learning/" TargetMode="External"/><Relationship Id="rId24" Type="http://schemas.openxmlformats.org/officeDocument/2006/relationships/hyperlink" Target="https://iopscience.iop.org/article/10.1088/1742-6596/1529/5/052041/pdf" TargetMode="External"/><Relationship Id="rId5" Type="http://schemas.openxmlformats.org/officeDocument/2006/relationships/webSettings" Target="webSettings.xml"/><Relationship Id="rId15" Type="http://schemas.openxmlformats.org/officeDocument/2006/relationships/hyperlink" Target="https://doi.org/10.1371/journal.pone.0258788" TargetMode="External"/><Relationship Id="rId23" Type="http://schemas.openxmlformats.org/officeDocument/2006/relationships/hyperlink" Target="https://doi.org/10.1371/journal.pone.0252918" TargetMode="External"/><Relationship Id="rId28"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hyperlink" Target="https://edvancer.in/logistic-regression-vs-decision-trees-vs-svm-part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les.eric.ed.gov/fulltext/EJ1222588.pdf" TargetMode="External"/><Relationship Id="rId22" Type="http://schemas.openxmlformats.org/officeDocument/2006/relationships/hyperlink" Target="https://wiredspace.wits.ac.za/server/api/core/bitstreams/fb368595-69f9-4421-89d3-fc454199b9a0/content" TargetMode="External"/><Relationship Id="rId27" Type="http://schemas.openxmlformats.org/officeDocument/2006/relationships/header" Target="head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RF</c:v>
                </c:pt>
              </c:strCache>
            </c:strRef>
          </c:tx>
          <c:invertIfNegative val="0"/>
          <c:cat>
            <c:strRef>
              <c:f>Sheet1!$A$2:$A$5</c:f>
              <c:strCache>
                <c:ptCount val="4"/>
                <c:pt idx="0">
                  <c:v>Accuracy</c:v>
                </c:pt>
                <c:pt idx="1">
                  <c:v>Precision</c:v>
                </c:pt>
                <c:pt idx="2">
                  <c:v>Recall</c:v>
                </c:pt>
                <c:pt idx="3">
                  <c:v>F1-Score</c:v>
                </c:pt>
              </c:strCache>
            </c:strRef>
          </c:cat>
          <c:val>
            <c:numRef>
              <c:f>Sheet1!$B$2:$B$5</c:f>
              <c:numCache>
                <c:formatCode>General</c:formatCode>
                <c:ptCount val="4"/>
                <c:pt idx="0">
                  <c:v>0.97289999999999999</c:v>
                </c:pt>
                <c:pt idx="1">
                  <c:v>0.97089999999999999</c:v>
                </c:pt>
                <c:pt idx="2">
                  <c:v>0.97289999999999999</c:v>
                </c:pt>
                <c:pt idx="3">
                  <c:v>0.97089999999999999</c:v>
                </c:pt>
              </c:numCache>
            </c:numRef>
          </c:val>
          <c:extLst>
            <c:ext xmlns:c16="http://schemas.microsoft.com/office/drawing/2014/chart" uri="{C3380CC4-5D6E-409C-BE32-E72D297353CC}">
              <c16:uniqueId val="{00000000-A83B-446E-B568-6E46475BF4E1}"/>
            </c:ext>
          </c:extLst>
        </c:ser>
        <c:ser>
          <c:idx val="1"/>
          <c:order val="1"/>
          <c:tx>
            <c:strRef>
              <c:f>Sheet1!$C$1</c:f>
              <c:strCache>
                <c:ptCount val="1"/>
                <c:pt idx="0">
                  <c:v>SVM</c:v>
                </c:pt>
              </c:strCache>
            </c:strRef>
          </c:tx>
          <c:invertIfNegative val="0"/>
          <c:cat>
            <c:strRef>
              <c:f>Sheet1!$A$2:$A$5</c:f>
              <c:strCache>
                <c:ptCount val="4"/>
                <c:pt idx="0">
                  <c:v>Accuracy</c:v>
                </c:pt>
                <c:pt idx="1">
                  <c:v>Precision</c:v>
                </c:pt>
                <c:pt idx="2">
                  <c:v>Recall</c:v>
                </c:pt>
                <c:pt idx="3">
                  <c:v>F1-Score</c:v>
                </c:pt>
              </c:strCache>
            </c:strRef>
          </c:cat>
          <c:val>
            <c:numRef>
              <c:f>Sheet1!$C$2:$C$5</c:f>
              <c:numCache>
                <c:formatCode>General</c:formatCode>
                <c:ptCount val="4"/>
                <c:pt idx="0">
                  <c:v>0.91</c:v>
                </c:pt>
                <c:pt idx="1">
                  <c:v>0.90380000000000005</c:v>
                </c:pt>
                <c:pt idx="2">
                  <c:v>0.91</c:v>
                </c:pt>
                <c:pt idx="3">
                  <c:v>0.91559999999999997</c:v>
                </c:pt>
              </c:numCache>
            </c:numRef>
          </c:val>
          <c:extLst>
            <c:ext xmlns:c16="http://schemas.microsoft.com/office/drawing/2014/chart" uri="{C3380CC4-5D6E-409C-BE32-E72D297353CC}">
              <c16:uniqueId val="{00000001-A83B-446E-B568-6E46475BF4E1}"/>
            </c:ext>
          </c:extLst>
        </c:ser>
        <c:dLbls>
          <c:showLegendKey val="0"/>
          <c:showVal val="0"/>
          <c:showCatName val="0"/>
          <c:showSerName val="0"/>
          <c:showPercent val="0"/>
          <c:showBubbleSize val="0"/>
        </c:dLbls>
        <c:gapWidth val="150"/>
        <c:axId val="329596416"/>
        <c:axId val="266862592"/>
      </c:barChart>
      <c:catAx>
        <c:axId val="329596416"/>
        <c:scaling>
          <c:orientation val="minMax"/>
        </c:scaling>
        <c:delete val="0"/>
        <c:axPos val="b"/>
        <c:numFmt formatCode="General" sourceLinked="0"/>
        <c:majorTickMark val="out"/>
        <c:minorTickMark val="none"/>
        <c:tickLblPos val="nextTo"/>
        <c:crossAx val="266862592"/>
        <c:crosses val="autoZero"/>
        <c:auto val="1"/>
        <c:lblAlgn val="ctr"/>
        <c:lblOffset val="100"/>
        <c:noMultiLvlLbl val="0"/>
      </c:catAx>
      <c:valAx>
        <c:axId val="266862592"/>
        <c:scaling>
          <c:orientation val="minMax"/>
          <c:max val="0.98"/>
          <c:min val="0.9"/>
        </c:scaling>
        <c:delete val="0"/>
        <c:axPos val="l"/>
        <c:majorGridlines/>
        <c:numFmt formatCode="General" sourceLinked="1"/>
        <c:majorTickMark val="out"/>
        <c:minorTickMark val="none"/>
        <c:tickLblPos val="nextTo"/>
        <c:crossAx val="329596416"/>
        <c:crosses val="autoZero"/>
        <c:crossBetween val="between"/>
        <c:majorUnit val="1.0000000000000002E-2"/>
        <c:minorUnit val="1.0000000000000002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96BB-6890-4AF1-9398-E3F557805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7</Pages>
  <Words>4133</Words>
  <Characters>23560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Admin</cp:lastModifiedBy>
  <cp:revision>168</cp:revision>
  <dcterms:created xsi:type="dcterms:W3CDTF">2024-12-15T22:31:00Z</dcterms:created>
  <dcterms:modified xsi:type="dcterms:W3CDTF">2025-01-23T01:25:00Z</dcterms:modified>
</cp:coreProperties>
</file>