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B5B" w:rsidRDefault="002F37F5" w:rsidP="00F91BD6">
      <w:pPr>
        <w:spacing w:after="0" w:line="240" w:lineRule="auto"/>
        <w:jc w:val="center"/>
        <w:rPr>
          <w:rFonts w:ascii="Times New Roman" w:eastAsia="Times New Roman" w:hAnsi="Times New Roman" w:cs="Times New Roman"/>
          <w:b/>
          <w:bCs/>
          <w:sz w:val="32"/>
          <w:szCs w:val="32"/>
          <w:lang w:val="en-ID"/>
        </w:rPr>
      </w:pPr>
      <w:r w:rsidRPr="002F37F5">
        <w:rPr>
          <w:rFonts w:ascii="Times New Roman" w:eastAsia="Times New Roman" w:hAnsi="Times New Roman" w:cs="Times New Roman"/>
          <w:b/>
          <w:bCs/>
          <w:sz w:val="32"/>
          <w:szCs w:val="32"/>
          <w:lang w:val="en-ID"/>
        </w:rPr>
        <w:t>Predicting Engagement Level from Biometric and Environmental Data with Machine Learning Classification Models</w:t>
      </w:r>
    </w:p>
    <w:p w:rsidR="00F91BD6" w:rsidRPr="00F91BD6" w:rsidRDefault="00F91BD6" w:rsidP="00F91BD6">
      <w:pPr>
        <w:spacing w:after="0" w:line="240" w:lineRule="auto"/>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Revised November 14, 2024</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17</w:t>
            </w:r>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BA1443" w:rsidP="008744D2">
            <w:pPr>
              <w:spacing w:before="120"/>
              <w:jc w:val="both"/>
              <w:rPr>
                <w:rFonts w:ascii="Times New Roman" w:hAnsi="Times New Roman" w:cs="Times New Roman"/>
                <w:sz w:val="18"/>
                <w:szCs w:val="18"/>
              </w:rPr>
            </w:pPr>
            <w:r w:rsidRPr="00BA1443">
              <w:rPr>
                <w:rFonts w:ascii="Times New Roman" w:hAnsi="Times New Roman" w:cs="Times New Roman"/>
                <w:sz w:val="18"/>
                <w:szCs w:val="18"/>
              </w:rPr>
              <w:t xml:space="preserve">Student engagement is a critical factor influencing academic success, with disengaged students often experiencing lower achievement and higher dropout rates. In this study, we explore the use of biometric and environmental data to predict student engagement levels, with this, it is possible to measure student engagement in real-time. To guarantee model stability, a dataset of 1,000 items and 13 features was preprocessed. This study performed a comparative study on some machine learning algorithms </w:t>
            </w:r>
            <w:r>
              <w:rPr>
                <w:rFonts w:ascii="Times New Roman" w:hAnsi="Times New Roman" w:cs="Times New Roman"/>
                <w:sz w:val="18"/>
                <w:szCs w:val="18"/>
              </w:rPr>
              <w:t>including; Random Forest, Logis</w:t>
            </w:r>
            <w:r w:rsidRPr="00BA1443">
              <w:rPr>
                <w:rFonts w:ascii="Times New Roman" w:hAnsi="Times New Roman" w:cs="Times New Roman"/>
                <w:sz w:val="18"/>
                <w:szCs w:val="18"/>
              </w:rPr>
              <w:t>tic Regression, and Support Vector Machine. Each model was accessed using the 10-fold cross-validation. The predictive results show that Random Forest outperformed other models by attaining an accuracy of 97% with precision, recall, and f1-score values of 0.970, 0.972, and 0.970 respectively. SVM also demonstrated strong performance with an accuracy of 91%, while LR showed the lowest performance at 69%.</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9"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Logistic Regression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bookmarkStart w:id="0" w:name="_GoBack"/>
      <w:bookmarkEnd w:id="0"/>
      <w:r w:rsidRPr="002E26B3">
        <w:rPr>
          <w:rFonts w:ascii="Times New Roman" w:hAnsi="Times New Roman" w:cs="Times New Roman"/>
          <w:sz w:val="20"/>
          <w:szCs w:val="20"/>
        </w:rPr>
        <w:t>. One of the widely used applications of machine learning in predicting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 xml:space="preserve">Additionally, the study suggests a new model that demonstrates greater </w:t>
      </w:r>
      <w:r w:rsidR="00BA1443" w:rsidRPr="00BA1443">
        <w:rPr>
          <w:rFonts w:ascii="Times New Roman" w:hAnsi="Times New Roman" w:cs="Times New Roman"/>
          <w:sz w:val="20"/>
          <w:szCs w:val="20"/>
        </w:rPr>
        <w:lastRenderedPageBreak/>
        <w:t>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F91BD6" w:rsidRDefault="001E38E7" w:rsidP="00BB5B14">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t>The rest of this paper is structured thus: Section 2 provides a detailed review of recent literature in the field of student engagement prediction, Section 3 outlines the methodology employed in this study, and further provides a brief description of the machine learning algorithms used in this investigation. While Section 4 presents the results and discussion, Section 5 concludes the research, and Section 6 offers recommendations.</w:t>
      </w:r>
    </w:p>
    <w:p w:rsidR="00BB5B14" w:rsidRDefault="00BB5B14" w:rsidP="00BB5B14">
      <w:pPr>
        <w:spacing w:before="120" w:after="0" w:line="240" w:lineRule="auto"/>
        <w:ind w:firstLine="720"/>
        <w:jc w:val="both"/>
        <w:rPr>
          <w:rFonts w:ascii="Times New Roman" w:hAnsi="Times New Roman" w:cs="Times New Roman"/>
          <w:sz w:val="20"/>
          <w:szCs w:val="20"/>
        </w:rPr>
      </w:pPr>
    </w:p>
    <w:p w:rsidR="00C4740E" w:rsidRPr="00BB5B14" w:rsidRDefault="00C4740E" w:rsidP="00BB5B14">
      <w:pPr>
        <w:spacing w:before="120" w:after="0" w:line="240" w:lineRule="auto"/>
        <w:ind w:firstLine="720"/>
        <w:jc w:val="both"/>
        <w:rPr>
          <w:rFonts w:ascii="Times New Roman" w:hAnsi="Times New Roman" w:cs="Times New Roman"/>
          <w:sz w:val="20"/>
          <w:szCs w:val="20"/>
        </w:rPr>
      </w:pPr>
    </w:p>
    <w:p w:rsidR="002E26B3" w:rsidRPr="008744D2" w:rsidRDefault="00B10CFB" w:rsidP="008744D2">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t>LITERATURE REVIEW</w:t>
      </w:r>
    </w:p>
    <w:p w:rsidR="009A0C64" w:rsidRDefault="002E26B3" w:rsidP="00BB5B14">
      <w:pPr>
        <w:spacing w:before="120" w:after="12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9A0C64" w:rsidRDefault="00C063AB" w:rsidP="00BB5B14">
      <w:pPr>
        <w:spacing w:before="120" w:after="12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The researchers in [5] researched 'Engagement Level Prediction using Benchmark Datasets' and tested the predictive performance of 9 machine learning models. In this study, we focus on Random Forest (RF), one of the models tested in their study. The other models include Decision Tree (DT), Naive Bayes (NB), Stochastic Gradient Descent (SGD), LogitBoost (LB), Sequential Minimal Optimization (SMO), Voted Perceptron (VP), and Adaptive Boosting (AB).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a f-measure of 0.897. Also, RF performs close to SMO with an accuracy of 89% and a precision, recall, and f-measure of 88%</w:t>
      </w:r>
    </w:p>
    <w:p w:rsidR="00844171" w:rsidRDefault="00844171" w:rsidP="00BB5B14">
      <w:pPr>
        <w:spacing w:before="120" w:after="12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9A0C64" w:rsidRDefault="00C063AB" w:rsidP="00BB5B14">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Researchers in [11] used three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In this study, we focus on the SVM, which achieved an accuracy of 75%. Among the models, ANN outperformed the others with an accuracy of 85%, followed by DT with 80%. Notably, the DT model demonstrated a 1% improvement in precision.</w:t>
      </w:r>
    </w:p>
    <w:p w:rsidR="00C063AB" w:rsidRDefault="00C063AB" w:rsidP="00C063AB">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Also researchers in [12] used Support Vector Machine (SVM) as one of their models and showed the best performance in their study together with Artificial Neural Network (ANN) with the same accuracy, precision, recall, and F1 scores of  75%, 0.8, 0.91, and 0.85 respectively.</w:t>
      </w:r>
    </w:p>
    <w:p w:rsidR="00844171" w:rsidRDefault="00844171" w:rsidP="00C063AB">
      <w:pPr>
        <w:spacing w:before="120" w:after="0" w:line="240" w:lineRule="auto"/>
        <w:ind w:firstLine="720"/>
        <w:jc w:val="both"/>
        <w:rPr>
          <w:rFonts w:ascii="Times New Roman" w:hAnsi="Times New Roman" w:cs="Times New Roman"/>
          <w:sz w:val="20"/>
          <w:szCs w:val="20"/>
        </w:rPr>
      </w:pP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3. Logistic Regression</w:t>
      </w:r>
    </w:p>
    <w:p w:rsidR="00844171" w:rsidRDefault="00C063AB" w:rsidP="00844171">
      <w:pPr>
        <w:spacing w:before="120" w:after="0" w:line="240" w:lineRule="auto"/>
        <w:ind w:firstLine="720"/>
        <w:jc w:val="both"/>
        <w:rPr>
          <w:rFonts w:ascii="Times New Roman" w:hAnsi="Times New Roman" w:cs="Times New Roman"/>
          <w:sz w:val="20"/>
          <w:szCs w:val="20"/>
        </w:rPr>
      </w:pPr>
      <w:r w:rsidRPr="00C063AB">
        <w:rPr>
          <w:rFonts w:ascii="Times New Roman" w:hAnsi="Times New Roman" w:cs="Times New Roman"/>
          <w:sz w:val="20"/>
          <w:szCs w:val="20"/>
        </w:rPr>
        <w:t>While researchers in [12] employed several models, including Artificial Neural Networks (ANNs), Support Vector Machines (SVMs), Logistic Regression (LR), Naïve Bayes Classifiers (NBCs), and Decision Trees (DT), additionally, these models are implemented using MATLAB scripts. The dataset underwent feature extraction to only include five key features and split into 80% for training and 20% for testing. To assess the predictive capabilities of the trained models, metrics such as accuracy, precision, recall, and F-measure were used. ANN and SVM showed the best performance with the same accuracy, precision, recall, and F1 scores, which are 75%, 0.8, 0.91, and 0.85 respectively. LR however achieved slightly lower metrics with an accuracy of 73%, a precision of 0.79, a recall of 0.9, and an F1 Score of 0.84.</w:t>
      </w:r>
    </w:p>
    <w:p w:rsidR="00C063AB" w:rsidRDefault="009A0C64" w:rsidP="00834FE0">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The similarity of these studies is that they don't use biometrics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biometrics and environmental data which can be monitored in real-time to predict the learner's level of engagement level.</w:t>
      </w:r>
    </w:p>
    <w:p w:rsidR="00BB5B14" w:rsidRPr="008744D2" w:rsidRDefault="00BB5B14"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METHODOLOGY</w:t>
      </w:r>
    </w:p>
    <w:p w:rsidR="00AE3980" w:rsidRDefault="00B736D7" w:rsidP="00AE3980">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B736D7" w:rsidP="00AF4B78">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Numpy,</w:t>
      </w:r>
      <w:r w:rsidRPr="00B736D7">
        <w:rPr>
          <w:rFonts w:ascii="Times New Roman" w:hAnsi="Times New Roman" w:cs="Times New Roman"/>
          <w:sz w:val="20"/>
          <w:szCs w:val="20"/>
        </w:rPr>
        <w:t xml:space="preserve"> Scikit-Learn, Matplotlib, and Seaborn.</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B736D7" w:rsidP="00B736D7">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research employs a dataset from Kaggle, a .csv file containing 1000 instances and 13 features, categorized into biometric and environmental data. The biometric 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engagement levels. To ensure robust model training and evaluation, the data was divided into 70% for training and 30% for testing.</w:t>
      </w:r>
    </w:p>
    <w:p w:rsidR="00C4740E" w:rsidRDefault="00C4740E" w:rsidP="003B24E1">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being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 and Z-Score Normalization for Support Vector Machine (SVM).</w:t>
      </w:r>
    </w:p>
    <w:p w:rsidR="003B24E1" w:rsidRDefault="003B24E1" w:rsidP="003B24E1">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AD2AF5" w:rsidRPr="00C4740E" w:rsidRDefault="00AD2AF5" w:rsidP="003B24E1">
      <w:pPr>
        <w:spacing w:before="120" w:after="0" w:line="240" w:lineRule="auto"/>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biometric and environmental data. To find the best classifier for engagement level prediction, several classifiers, including Random Forest (RF), Logistic Regression (LR),</w:t>
      </w:r>
      <w:r w:rsidR="007008EE">
        <w:rPr>
          <w:rFonts w:ascii="Times New Roman" w:hAnsi="Times New Roman" w:cs="Times New Roman"/>
          <w:sz w:val="20"/>
          <w:szCs w:val="20"/>
        </w:rPr>
        <w:t xml:space="preserve"> 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Random forest is a robust ensemble classifier that integrates multiple decision trees to make predictions. This method of combining classifiers gives the random forest unique characteristics that distinguish it from conventional tree classifiers [5, 18, 23].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8D36AA" w:rsidP="008D36AA">
      <w:pPr>
        <w:spacing w:before="120" w:after="0" w:line="24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1312" behindDoc="0" locked="0" layoutInCell="1" allowOverlap="1" wp14:anchorId="491D310F" wp14:editId="7FEFEFA7">
                <wp:simplePos x="0" y="0"/>
                <wp:positionH relativeFrom="column">
                  <wp:posOffset>4194810</wp:posOffset>
                </wp:positionH>
                <wp:positionV relativeFrom="paragraph">
                  <wp:posOffset>-347980</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30.3pt;margin-top:-27.4pt;width:28.45pt;height:4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 refers to the proportion of instances belonging to class i in node D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Pr="00C4740E">
        <w:rPr>
          <w:rFonts w:ascii="Times New Roman" w:hAnsi="Times New Roman" w:cs="Times New Roman"/>
          <w:b/>
          <w:sz w:val="20"/>
          <w:szCs w:val="20"/>
        </w:rPr>
        <w:t>Logistic Regression</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Logistic regression is often used to analyze and describe the relationship between entities when the outcome has only two possible options, such as 'Yes' or 'No,' and a set of predictive entities [25]. Logistic Regression calculates the odds of several classes employing a boundary rationality distribution as depicted in the expression below [5].</w:t>
      </w:r>
      <w:r w:rsidR="00861E79" w:rsidRPr="00861E79">
        <w:rPr>
          <w:noProof/>
        </w:rPr>
        <w:t xml:space="preserve"> </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63360" behindDoc="0" locked="0" layoutInCell="1" allowOverlap="1" wp14:anchorId="5759A789" wp14:editId="257D0B09">
                <wp:simplePos x="0" y="0"/>
                <wp:positionH relativeFrom="column">
                  <wp:posOffset>4180840</wp:posOffset>
                </wp:positionH>
                <wp:positionV relativeFrom="paragraph">
                  <wp:posOffset>64999</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329.2pt;margin-top:5.1pt;width:30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" filled="f" stroked="f" strokeweight=".5pt">
                <v:textbox>
                  <w:txbxContent>
                    <w:p w:rsidR="00861E79" w:rsidRDefault="00861E79" w:rsidP="00861E79">
                      <w:r>
                        <w:t>(2)</w:t>
                      </w:r>
                    </w:p>
                  </w:txbxContent>
                </v:textbox>
              </v:shape>
            </w:pict>
          </mc:Fallback>
        </mc:AlternateContent>
      </w:r>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Y=K</m:t>
            </m:r>
          </m:e>
          <m:e>
            <m:r>
              <w:rPr>
                <w:rFonts w:ascii="Cambria Math" w:hAnsi="Cambria Math" w:cs="Times New Roman"/>
                <w:sz w:val="20"/>
                <w:szCs w:val="20"/>
              </w:rPr>
              <m:t>x</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 xml:space="preserve"> * x</m:t>
                </m:r>
              </m:sup>
            </m:sSup>
          </m:num>
          <m:den>
            <m:r>
              <w:rPr>
                <w:rFonts w:ascii="Cambria Math" w:hAnsi="Cambria Math" w:cs="Times New Roman"/>
                <w:sz w:val="20"/>
                <w:szCs w:val="20"/>
              </w:rPr>
              <m:t xml:space="preserve">1+ </m:t>
            </m:r>
            <m:nary>
              <m:naryPr>
                <m:chr m:val="∑"/>
                <m:ctrlPr>
                  <w:rPr>
                    <w:rFonts w:ascii="Cambria Math" w:hAnsi="Cambria Math" w:cs="Times New Roman"/>
                    <w:i/>
                    <w:sz w:val="20"/>
                    <w:szCs w:val="20"/>
                  </w:rPr>
                </m:ctrlPr>
              </m:naryPr>
              <m:sub>
                <m:d>
                  <m:dPr>
                    <m:begChr m:val="{"/>
                    <m:endChr m:val="}"/>
                    <m:ctrlPr>
                      <w:rPr>
                        <w:rFonts w:ascii="Cambria Math" w:hAnsi="Cambria Math" w:cs="Times New Roman"/>
                        <w:i/>
                        <w:sz w:val="20"/>
                        <w:szCs w:val="20"/>
                      </w:rPr>
                    </m:ctrlPr>
                  </m:dPr>
                  <m:e>
                    <m:r>
                      <w:rPr>
                        <w:rFonts w:ascii="Cambria Math" w:hAnsi="Cambria Math" w:cs="Times New Roman"/>
                        <w:sz w:val="20"/>
                        <w:szCs w:val="20"/>
                      </w:rPr>
                      <m:t>k</m:t>
                    </m:r>
                  </m:e>
                </m:d>
              </m:sub>
              <m:sup>
                <m:d>
                  <m:dPr>
                    <m:begChr m:val="{"/>
                    <m:endChr m:val="}"/>
                    <m:ctrlPr>
                      <w:rPr>
                        <w:rFonts w:ascii="Cambria Math" w:hAnsi="Cambria Math" w:cs="Times New Roman"/>
                        <w:i/>
                        <w:sz w:val="20"/>
                        <w:szCs w:val="20"/>
                      </w:rPr>
                    </m:ctrlPr>
                  </m:dPr>
                  <m:e>
                    <m:r>
                      <w:rPr>
                        <w:rFonts w:ascii="Cambria Math" w:hAnsi="Cambria Math" w:cs="Times New Roman"/>
                        <w:sz w:val="20"/>
                        <w:szCs w:val="20"/>
                      </w:rPr>
                      <m:t>k-1</m:t>
                    </m:r>
                  </m:e>
                </m:d>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 xml:space="preserve"> * x</m:t>
                    </m:r>
                  </m:sup>
                </m:sSup>
              </m:e>
            </m:nary>
            <m:r>
              <w:rPr>
                <w:rFonts w:ascii="Cambria Math" w:hAnsi="Cambria Math" w:cs="Times New Roman"/>
                <w:sz w:val="20"/>
                <w:szCs w:val="20"/>
              </w:rPr>
              <m:t xml:space="preserve">  </m:t>
            </m:r>
          </m:den>
        </m:f>
      </m:oMath>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Where k = 1, 2, 3,…,k−1, and x represents the sample to be classified into the highest possible category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F6712B">
        <w:rPr>
          <w:rFonts w:ascii="Times New Roman" w:hAnsi="Times New Roman" w:cs="Times New Roman"/>
          <w:b/>
          <w:sz w:val="20"/>
          <w:szCs w:val="20"/>
        </w:rPr>
        <w:t>3</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selecting the optimal hyperplane [5].</w:t>
      </w:r>
    </w:p>
    <w:p w:rsidR="00AD2AF5" w:rsidRDefault="00AD2AF5" w:rsidP="00C4740E">
      <w:pPr>
        <w:spacing w:before="120" w:after="0" w:line="240" w:lineRule="auto"/>
        <w:ind w:firstLine="720"/>
        <w:jc w:val="both"/>
        <w:rPr>
          <w:rFonts w:ascii="Times New Roman" w:hAnsi="Times New Roman" w:cs="Times New Roman"/>
          <w:b/>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[21].</w:t>
      </w:r>
      <w:r w:rsidR="00861E79" w:rsidRPr="00861E79">
        <w:rPr>
          <w:noProof/>
        </w:rPr>
        <w:t xml:space="preserve"> </w:t>
      </w:r>
    </w:p>
    <w:p w:rsidR="00C4740E" w:rsidRDefault="00861E79" w:rsidP="00861E79">
      <w:pPr>
        <w:spacing w:before="120" w:after="0" w:line="240" w:lineRule="auto"/>
        <w:jc w:val="center"/>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210C3E81" wp14:editId="6DC6A112">
                <wp:simplePos x="0" y="0"/>
                <wp:positionH relativeFrom="column">
                  <wp:posOffset>4191000</wp:posOffset>
                </wp:positionH>
                <wp:positionV relativeFrom="paragraph">
                  <wp:posOffset>21539</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330pt;margin-top:1.7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" filled="f" stroked="f" strokeweight=".5pt">
                <v:textbox>
                  <w:txbxContent>
                    <w:p w:rsidR="00861E79" w:rsidRDefault="00861E79" w:rsidP="00861E79">
                      <w:r>
                        <w:t>(3)</w:t>
                      </w:r>
                    </w:p>
                  </w:txbxContent>
                </v:textbox>
              </v:shape>
            </w:pict>
          </mc:Fallback>
        </mc:AlternateContent>
      </w:r>
      <m:oMath>
        <m:r>
          <w:rPr>
            <w:rFonts w:ascii="Cambria Math" w:hAnsi="Cambria Math" w:cs="Times New Roman"/>
            <w:sz w:val="20"/>
            <w:szCs w:val="20"/>
          </w:rPr>
          <m:t xml:space="preserve">AC=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w:p>
    <w:p w:rsidR="00A07353"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In this equation, a true number that is positive is denoted by TP while a true number that is negative is denoted by TN, however, FN denotes a false number that is negative and FP denotes a false positive number [5].</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Pr="00C4740E">
        <w:rPr>
          <w:rFonts w:ascii="Times New Roman" w:hAnsi="Times New Roman" w:cs="Times New Roman"/>
          <w:sz w:val="20"/>
          <w:szCs w:val="20"/>
        </w:rPr>
        <w:t xml:space="preserve"> is computed by dividing all the true positive samples by the sum of the predicted positive samples and predicted negative samples [5].</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17CDAD4F" wp14:editId="487E6280">
                <wp:simplePos x="0" y="0"/>
                <wp:positionH relativeFrom="column">
                  <wp:posOffset>4192905</wp:posOffset>
                </wp:positionH>
                <wp:positionV relativeFrom="paragraph">
                  <wp:posOffset>56515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30.15pt;margin-top:4.45pt;width:30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" filled="f" stroked="f" strokeweight=".5pt">
                <v:textbox>
                  <w:txbxContent>
                    <w:p w:rsidR="00861E79" w:rsidRDefault="00861E79" w:rsidP="00861E79">
                      <w:r>
                        <w:t>(4)</w:t>
                      </w:r>
                    </w:p>
                  </w:txbxContent>
                </v:textbox>
              </v:shape>
            </w:pict>
          </mc:Fallback>
        </mc:AlternateContent>
      </w:r>
      <m:oMath>
        <m:r>
          <w:rPr>
            <w:rFonts w:ascii="Cambria Math" w:hAnsi="Cambria Math" w:cs="Times New Roman"/>
            <w:sz w:val="20"/>
            <w:szCs w:val="20"/>
          </w:rPr>
          <m:t xml:space="preserve">PR=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w:p>
    <w:p w:rsidR="00C4740E"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Recall (RE)</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C4740E" w:rsidRDefault="00861E79" w:rsidP="00861E79">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77585315" wp14:editId="127838D4">
                <wp:simplePos x="0" y="0"/>
                <wp:positionH relativeFrom="column">
                  <wp:posOffset>4188460</wp:posOffset>
                </wp:positionH>
                <wp:positionV relativeFrom="paragraph">
                  <wp:posOffset>57150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329.8pt;margin-top:4.5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" filled="f" stroked="f" strokeweight=".5pt">
                <v:textbox>
                  <w:txbxContent>
                    <w:p w:rsidR="00861E79" w:rsidRDefault="00861E79" w:rsidP="00861E79">
                      <w:r>
                        <w:t>(5)</w:t>
                      </w:r>
                    </w:p>
                  </w:txbxContent>
                </v:textbox>
              </v:shape>
            </w:pict>
          </mc:Fallback>
        </mc:AlternateContent>
      </w:r>
      <m:oMath>
        <m:r>
          <w:rPr>
            <w:rFonts w:ascii="Cambria Math" w:hAnsi="Cambria Math" w:cs="Times New Roman"/>
            <w:sz w:val="20"/>
            <w:szCs w:val="20"/>
          </w:rPr>
          <m:t xml:space="preserve">RE=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F1-score (FS)</w:t>
      </w:r>
      <w:r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E24A34" w:rsidRDefault="00861E79" w:rsidP="00E24A34">
      <w:pPr>
        <w:spacing w:before="120" w:after="0" w:line="240" w:lineRule="auto"/>
        <w:ind w:left="720"/>
        <w:jc w:val="center"/>
        <w:rPr>
          <w:rFonts w:ascii="Times New Roman" w:hAnsi="Times New Roman" w:cs="Times New Roman"/>
          <w:sz w:val="20"/>
          <w:szCs w:val="20"/>
        </w:rPr>
      </w:pPr>
      <w:r>
        <w:rPr>
          <w:noProof/>
        </w:rPr>
        <mc:AlternateContent>
          <mc:Choice Requires="wps">
            <w:drawing>
              <wp:anchor distT="0" distB="0" distL="114300" distR="114300" simplePos="0" relativeHeight="251671552" behindDoc="0" locked="0" layoutInCell="1" allowOverlap="1" wp14:anchorId="3E3754DB" wp14:editId="6BBF238E">
                <wp:simplePos x="0" y="0"/>
                <wp:positionH relativeFrom="column">
                  <wp:posOffset>4188460</wp:posOffset>
                </wp:positionH>
                <wp:positionV relativeFrom="paragraph">
                  <wp:posOffset>105410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861E79" w:rsidP="00861E7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329.8pt;margin-top:8.3pt;width:30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" filled="f" stroked="f" strokeweight=".5pt">
                <v:textbox>
                  <w:txbxContent>
                    <w:p w:rsidR="00861E79" w:rsidRDefault="00861E79" w:rsidP="00861E79">
                      <w:r>
                        <w:t>(6)</w:t>
                      </w:r>
                    </w:p>
                  </w:txbxContent>
                </v:textbox>
              </v:shape>
            </w:pict>
          </mc:Fallback>
        </mc:AlternateContent>
      </w:r>
      <m:oMath>
        <m:r>
          <w:rPr>
            <w:rFonts w:ascii="Cambria Math" w:hAnsi="Cambria Math" w:cs="Times New Roman"/>
            <w:sz w:val="20"/>
            <w:szCs w:val="20"/>
          </w:rPr>
          <m:t xml:space="preserve">FS=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w:p>
    <w:p w:rsidR="007531A9" w:rsidRDefault="007531A9" w:rsidP="007531A9">
      <w:pPr>
        <w:spacing w:before="120" w:after="0" w:line="240" w:lineRule="auto"/>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7531A9" w:rsidRDefault="007531A9" w:rsidP="00E24A34">
      <w:pPr>
        <w:spacing w:before="120" w:after="0" w:line="240" w:lineRule="auto"/>
        <w:ind w:left="720"/>
        <w:jc w:val="center"/>
        <w:rPr>
          <w:rFonts w:ascii="Times New Roman" w:hAnsi="Times New Roman" w:cs="Times New Roman"/>
          <w:sz w:val="20"/>
          <w:szCs w:val="20"/>
        </w:rPr>
      </w:pPr>
    </w:p>
    <w:p w:rsidR="00930E41" w:rsidRPr="008744D2" w:rsidRDefault="00930E41"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lastRenderedPageBreak/>
        <w:t>RESULTS AND DISCUSSION</w:t>
      </w:r>
    </w:p>
    <w:p w:rsidR="00E24A34" w:rsidRDefault="00930E41" w:rsidP="00A0095F">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844171" w:rsidRPr="00A0095F" w:rsidRDefault="00844171" w:rsidP="00A0095F">
      <w:pPr>
        <w:spacing w:before="120" w:after="0" w:line="240" w:lineRule="auto"/>
        <w:ind w:firstLine="720"/>
        <w:jc w:val="both"/>
        <w:rPr>
          <w:rFonts w:ascii="Times New Roman" w:hAnsi="Times New Roman" w:cs="Times New Roman"/>
          <w:sz w:val="20"/>
          <w:szCs w:val="20"/>
        </w:rPr>
      </w:pPr>
    </w:p>
    <w:p w:rsidR="00ED686E" w:rsidRDefault="00ED686E" w:rsidP="00ED686E">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2968B3" w:rsidRPr="000245F3" w:rsidRDefault="000245F3" w:rsidP="000245F3">
      <w:pPr>
        <w:spacing w:before="120" w:after="0" w:line="240" w:lineRule="auto"/>
        <w:ind w:firstLine="720"/>
        <w:jc w:val="both"/>
        <w:rPr>
          <w:rFonts w:ascii="Times New Roman" w:hAnsi="Times New Roman" w:cs="Times New Roman"/>
          <w:b/>
          <w:sz w:val="20"/>
          <w:szCs w:val="20"/>
        </w:rPr>
      </w:pPr>
      <w:r w:rsidRPr="000245F3">
        <w:rPr>
          <w:rFonts w:ascii="Times New Roman" w:hAnsi="Times New Roman" w:cs="Times New Roman"/>
          <w:b/>
          <w:noProof/>
          <w:sz w:val="20"/>
          <w:szCs w:val="20"/>
        </w:rPr>
        <w:drawing>
          <wp:anchor distT="0" distB="0" distL="114300" distR="114300" simplePos="0" relativeHeight="251673600" behindDoc="0" locked="0" layoutInCell="1" allowOverlap="1" wp14:anchorId="3FDDB7A4" wp14:editId="37DAE3D9">
            <wp:simplePos x="0" y="0"/>
            <wp:positionH relativeFrom="column">
              <wp:posOffset>221615</wp:posOffset>
            </wp:positionH>
            <wp:positionV relativeFrom="paragraph">
              <wp:posOffset>705485</wp:posOffset>
            </wp:positionV>
            <wp:extent cx="2636520" cy="2470150"/>
            <wp:effectExtent l="0" t="0" r="0" b="635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247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74624" behindDoc="0" locked="0" layoutInCell="1" allowOverlap="1" wp14:anchorId="45895CB8" wp14:editId="41B6E306">
            <wp:simplePos x="0" y="0"/>
            <wp:positionH relativeFrom="column">
              <wp:posOffset>2853690</wp:posOffset>
            </wp:positionH>
            <wp:positionV relativeFrom="paragraph">
              <wp:posOffset>695960</wp:posOffset>
            </wp:positionV>
            <wp:extent cx="2839085" cy="2472690"/>
            <wp:effectExtent l="0" t="0" r="0" b="381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9085" cy="2472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75648" behindDoc="0" locked="0" layoutInCell="1" allowOverlap="1" wp14:anchorId="3C84D8C2" wp14:editId="4F7C6B6F">
            <wp:simplePos x="0" y="0"/>
            <wp:positionH relativeFrom="column">
              <wp:posOffset>230505</wp:posOffset>
            </wp:positionH>
            <wp:positionV relativeFrom="paragraph">
              <wp:posOffset>3179445</wp:posOffset>
            </wp:positionV>
            <wp:extent cx="2743835" cy="2461895"/>
            <wp:effectExtent l="0" t="0" r="0" b="0"/>
            <wp:wrapSquare wrapText="bothSides"/>
            <wp:docPr id="19" name="Picture 19" descr="G:\MIKE\Programming\2024\Repositories\Atillo-ML\Updated\Emotional Monitoring (Classification)\Word Fil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Emotional Monitoring (Classification)\Word File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835" cy="2461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mc:AlternateContent>
          <mc:Choice Requires="wps">
            <w:drawing>
              <wp:anchor distT="0" distB="0" distL="114300" distR="114300" simplePos="0" relativeHeight="251676672" behindDoc="0" locked="0" layoutInCell="1" allowOverlap="1" wp14:anchorId="43745B49" wp14:editId="61DED456">
                <wp:simplePos x="0" y="0"/>
                <wp:positionH relativeFrom="column">
                  <wp:posOffset>220345</wp:posOffset>
                </wp:positionH>
                <wp:positionV relativeFrom="paragraph">
                  <wp:posOffset>705816</wp:posOffset>
                </wp:positionV>
                <wp:extent cx="5475605" cy="4944110"/>
                <wp:effectExtent l="0" t="0" r="10795" b="27940"/>
                <wp:wrapNone/>
                <wp:docPr id="20" name="Rectangle 20"/>
                <wp:cNvGraphicFramePr/>
                <a:graphic xmlns:a="http://schemas.openxmlformats.org/drawingml/2006/main">
                  <a:graphicData uri="http://schemas.microsoft.com/office/word/2010/wordprocessingShape">
                    <wps:wsp>
                      <wps:cNvSpPr/>
                      <wps:spPr>
                        <a:xfrm>
                          <a:off x="0" y="0"/>
                          <a:ext cx="5475605" cy="49441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7.35pt;margin-top:55.6pt;width:431.15pt;height:389.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" filled="f" strokecolor="black [3213]" strokeweight=".25pt"/>
            </w:pict>
          </mc:Fallback>
        </mc:AlternateContent>
      </w:r>
      <w:r w:rsidRPr="000245F3">
        <w:rPr>
          <w:rFonts w:ascii="Times New Roman" w:hAnsi="Times New Roman" w:cs="Times New Roman"/>
          <w:sz w:val="20"/>
          <w:szCs w:val="20"/>
        </w:rPr>
        <w:t>Figure 1</w:t>
      </w:r>
      <w:r w:rsidRPr="000245F3">
        <w:rPr>
          <w:rStyle w:val="Strong"/>
          <w:rFonts w:ascii="Times New Roman" w:hAnsi="Times New Roman" w:cs="Times New Roman"/>
          <w:color w:val="DBD8D4"/>
          <w:sz w:val="20"/>
          <w:szCs w:val="20"/>
        </w:rPr>
        <w:t xml:space="preserve"> </w:t>
      </w:r>
      <w:r w:rsidRPr="000245F3">
        <w:rPr>
          <w:rFonts w:ascii="Times New Roman" w:hAnsi="Times New Roman" w:cs="Times New Roman"/>
          <w:sz w:val="20"/>
          <w:szCs w:val="20"/>
        </w:rPr>
        <w:t>illustrates the performance of three machine learning models which are RF, SVM, and LR in classifying student engagement levels into three categories: Engaged (1), Partially Engaged (2), and Disengaged (3). The results of the three models after evaluating their performance using precision, accuracy, f1-score, and recall are in Table 1, while Figure 2 provides a visualization of the results.</w:t>
      </w: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ED686E" w:rsidRDefault="00ED686E" w:rsidP="004F5BD5">
      <w:pPr>
        <w:spacing w:before="120" w:after="0" w:line="240" w:lineRule="auto"/>
        <w:jc w:val="center"/>
        <w:rPr>
          <w:rFonts w:ascii="Times New Roman" w:hAnsi="Times New Roman" w:cs="Times New Roman"/>
          <w:b/>
          <w:sz w:val="20"/>
          <w:szCs w:val="20"/>
        </w:rPr>
      </w:pPr>
    </w:p>
    <w:p w:rsidR="002968B3" w:rsidRDefault="002968B3" w:rsidP="002968B3">
      <w:pPr>
        <w:spacing w:before="120" w:after="0" w:line="240" w:lineRule="auto"/>
        <w:rPr>
          <w:rFonts w:ascii="Times New Roman" w:hAnsi="Times New Roman" w:cs="Times New Roman"/>
          <w:b/>
          <w:sz w:val="20"/>
          <w:szCs w:val="20"/>
        </w:rPr>
      </w:pPr>
    </w:p>
    <w:p w:rsidR="000245F3" w:rsidRDefault="000245F3" w:rsidP="000245F3">
      <w:pPr>
        <w:spacing w:before="120" w:after="0" w:line="240" w:lineRule="auto"/>
        <w:rPr>
          <w:rFonts w:ascii="Times New Roman" w:hAnsi="Times New Roman" w:cs="Times New Roman"/>
          <w:b/>
          <w:sz w:val="20"/>
          <w:szCs w:val="20"/>
        </w:rPr>
      </w:pPr>
    </w:p>
    <w:p w:rsidR="000245F3" w:rsidRDefault="000245F3" w:rsidP="000245F3">
      <w:pPr>
        <w:spacing w:before="120" w:after="0" w:line="240" w:lineRule="auto"/>
        <w:rPr>
          <w:rFonts w:ascii="Times New Roman" w:hAnsi="Times New Roman" w:cs="Times New Roman"/>
          <w:b/>
          <w:sz w:val="20"/>
          <w:szCs w:val="20"/>
        </w:rPr>
      </w:pPr>
    </w:p>
    <w:p w:rsidR="004F5BD5" w:rsidRPr="004F5BD5" w:rsidRDefault="004F5BD5" w:rsidP="000245F3">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Confusion Matrices</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RF performed very well, especially in classifying the Partially Engaged (2) and Disengaged (3) classes. Although it misclassified a small number of Engaged (1) samples, RF strong mechanism allowed it to effectively know the patterns of the data, leading to the high performance of the model.</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SVM also performs significantly better than Logistic Regression but slightly worse than Random Forest. It performed very well particularly in Partially Engaged (2) and Disengaged (3) with minor errors. There are still misclassifications between Engaged (1) and Disengaged (3), similar to LR. Overall, the model shows strong predictive performance across all three classes compared to LR.</w:t>
      </w:r>
    </w:p>
    <w:p w:rsidR="00ED686E" w:rsidRDefault="000245F3" w:rsidP="00ED686E">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 xml:space="preserve">In contrast, LR struggles with the classification task. LR struggles to classify the Engagement Level classes accurately, particularly for Partially Engaged (2) and Disengaged (3) classes. Engaged (1) is partially correct but still has significant misclassifications. The model frequently predicts Disengaged (3) even for samples that are Engaged </w:t>
      </w:r>
      <w:r w:rsidRPr="000245F3">
        <w:rPr>
          <w:rFonts w:ascii="Times New Roman" w:hAnsi="Times New Roman" w:cs="Times New Roman"/>
          <w:sz w:val="20"/>
          <w:szCs w:val="20"/>
        </w:rPr>
        <w:lastRenderedPageBreak/>
        <w:t>(1) or Partially Engaged (2). The confusion between classes indicates that a linear model like LR cannot capture the complex relationships in the data.</w:t>
      </w:r>
    </w:p>
    <w:p w:rsidR="00D13562" w:rsidRPr="00ED686E" w:rsidRDefault="000245F3" w:rsidP="00844171">
      <w:pPr>
        <w:spacing w:before="120" w:after="0" w:line="240" w:lineRule="auto"/>
        <w:ind w:firstLine="720"/>
        <w:jc w:val="both"/>
        <w:rPr>
          <w:rFonts w:ascii="Times New Roman" w:hAnsi="Times New Roman" w:cs="Times New Roman"/>
          <w:sz w:val="20"/>
          <w:szCs w:val="20"/>
        </w:rPr>
      </w:pPr>
      <w:r w:rsidRPr="000245F3">
        <w:rPr>
          <w:rFonts w:ascii="Times New Roman" w:hAnsi="Times New Roman" w:cs="Times New Roman"/>
          <w:sz w:val="20"/>
          <w:szCs w:val="20"/>
        </w:rPr>
        <w:t>Overall, RF is the most effective model in predicting engagement levels, followed by SVM, while LR performs inadequately in this context.</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Logistic Regression (LR)</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0.69</w:t>
            </w:r>
            <w:r w:rsidRPr="008E7774">
              <w:rPr>
                <w:rFonts w:ascii="Times New Roman" w:hAnsi="Times New Roman" w:cs="Times New Roman"/>
                <w:sz w:val="20"/>
                <w:szCs w:val="20"/>
              </w:rPr>
              <w:t>43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0.68</w:t>
            </w:r>
            <w:r w:rsidRPr="008E7774">
              <w:rPr>
                <w:rFonts w:ascii="Times New Roman" w:hAnsi="Times New Roman" w:cs="Times New Roman"/>
                <w:sz w:val="20"/>
                <w:szCs w:val="20"/>
              </w:rPr>
              <w:t>53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0.69</w:t>
            </w:r>
            <w:r w:rsidRPr="008E7774">
              <w:rPr>
                <w:rFonts w:ascii="Times New Roman" w:hAnsi="Times New Roman" w:cs="Times New Roman"/>
                <w:sz w:val="20"/>
                <w:szCs w:val="20"/>
              </w:rPr>
              <w:t>43</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0.70</w:t>
            </w:r>
            <w:r w:rsidRPr="008E7774">
              <w:rPr>
                <w:rFonts w:ascii="Times New Roman" w:hAnsi="Times New Roman" w:cs="Times New Roman"/>
                <w:sz w:val="20"/>
                <w:szCs w:val="20"/>
              </w:rPr>
              <w:t>61</w:t>
            </w:r>
          </w:p>
        </w:tc>
      </w:tr>
    </w:tbl>
    <w:p w:rsidR="00D13562" w:rsidRDefault="00D13562" w:rsidP="00D13562">
      <w:pPr>
        <w:spacing w:before="120" w:after="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p w:rsidR="00D13562" w:rsidRPr="006D6520" w:rsidRDefault="007178A2" w:rsidP="006D6520">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From Table 1 it can be observed that the performance of all the models accuracy ranges from 69% to 97%. The result shows that all the models can predict learner engagement levels using biometrics and environmental data. However, a thorough analysis of the results shows that RF provided the highest accuracy of 97.29%. With a precision and F1-score of 97.09%, and a recall of 97.29%, same as its accuracy.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While LR struggles with the dataset because it assumes a linear relationship between the input features and the target.</w:t>
      </w:r>
    </w:p>
    <w:p w:rsidR="00D13562" w:rsidRDefault="0090046A" w:rsidP="00E6379E">
      <w:pPr>
        <w:spacing w:before="120" w:after="0" w:line="240" w:lineRule="auto"/>
        <w:jc w:val="center"/>
        <w:rPr>
          <w:rFonts w:ascii="Times New Roman" w:hAnsi="Times New Roman" w:cs="Times New Roman"/>
          <w:b/>
          <w:sz w:val="20"/>
          <w:szCs w:val="20"/>
        </w:rPr>
      </w:pPr>
      <w:r w:rsidRPr="002809E8">
        <w:rPr>
          <w:noProof/>
        </w:rPr>
        <w:drawing>
          <wp:inline distT="0" distB="0" distL="0" distR="0" wp14:anchorId="1EBBAD42" wp14:editId="20F27793">
            <wp:extent cx="5486400" cy="3402419"/>
            <wp:effectExtent l="0" t="0" r="19050" b="266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6520" w:rsidRDefault="006D6520" w:rsidP="006D6520">
      <w:pPr>
        <w:spacing w:before="120" w:after="0" w:line="240" w:lineRule="auto"/>
        <w:jc w:val="center"/>
        <w:rPr>
          <w:bCs/>
        </w:rPr>
      </w:pPr>
      <w:r>
        <w:rPr>
          <w:rFonts w:ascii="Times New Roman" w:hAnsi="Times New Roman" w:cs="Times New Roman"/>
          <w:b/>
          <w:sz w:val="20"/>
          <w:szCs w:val="20"/>
        </w:rPr>
        <w:t xml:space="preserve">Figure 2. </w:t>
      </w:r>
      <w:r w:rsidRPr="00856ECD">
        <w:rPr>
          <w:rFonts w:ascii="Times New Roman" w:hAnsi="Times New Roman" w:cs="Times New Roman"/>
          <w:bCs/>
          <w:sz w:val="20"/>
          <w:szCs w:val="20"/>
        </w:rPr>
        <w:t>Graphical Performance Metrics</w:t>
      </w:r>
    </w:p>
    <w:p w:rsidR="006D6520" w:rsidRPr="006D6520" w:rsidRDefault="006D6520" w:rsidP="006D6520">
      <w:pPr>
        <w:spacing w:before="120" w:after="0" w:line="240" w:lineRule="auto"/>
        <w:ind w:firstLine="720"/>
        <w:jc w:val="both"/>
        <w:rPr>
          <w:rFonts w:ascii="Times New Roman" w:hAnsi="Times New Roman" w:cs="Times New Roman"/>
          <w:sz w:val="20"/>
          <w:szCs w:val="20"/>
        </w:rPr>
      </w:pPr>
      <w:r w:rsidRPr="006D6520">
        <w:rPr>
          <w:rFonts w:ascii="Times New Roman" w:hAnsi="Times New Roman" w:cs="Times New Roman"/>
          <w:sz w:val="20"/>
          <w:szCs w:val="20"/>
        </w:rPr>
        <w:t>Figure 2 presents the performance metrics through a line chart which are: accuracy, precision, recall, and F1-score of RF, SVM, and LR.</w:t>
      </w:r>
    </w:p>
    <w:p w:rsidR="006D6520" w:rsidRPr="006D6520" w:rsidRDefault="004F47FC" w:rsidP="006D6520">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RF achieves the highest values across all metrics, with performance around 97–98%. The minimal variance between metrics indicates RF's overall reliability and balanced performance.</w:t>
      </w:r>
    </w:p>
    <w:p w:rsidR="004F47FC" w:rsidRP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SVM maintains strong performance across all metrics, with values close to 91%. While slightly lower than RF, SVM proves to be an effective classifier for this dataset.</w:t>
      </w:r>
    </w:p>
    <w:p w:rsidR="006D6520" w:rsidRDefault="004F47FC" w:rsidP="004F47FC">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LR exhibits significantly lower performance, with metrics around 69–70%. This highlights its limitations in modeling complex data, as it struggles to accurately classify samples. The gap between LR and the other models is considerable, indicating its unsuitability for this dataset.</w:t>
      </w:r>
    </w:p>
    <w:p w:rsidR="001C142B" w:rsidRDefault="004F47FC" w:rsidP="00A0095F">
      <w:pPr>
        <w:spacing w:before="120" w:after="0" w:line="240" w:lineRule="auto"/>
        <w:ind w:firstLine="720"/>
        <w:jc w:val="both"/>
        <w:rPr>
          <w:rFonts w:ascii="Times New Roman" w:hAnsi="Times New Roman" w:cs="Times New Roman"/>
          <w:sz w:val="20"/>
          <w:szCs w:val="20"/>
        </w:rPr>
      </w:pPr>
      <w:r w:rsidRPr="004F47FC">
        <w:rPr>
          <w:rFonts w:ascii="Times New Roman" w:hAnsi="Times New Roman" w:cs="Times New Roman"/>
          <w:sz w:val="20"/>
          <w:szCs w:val="20"/>
        </w:rPr>
        <w:t xml:space="preserve">The graph demonstrates that RF outperforms SVM and LR in all performance metrics, making it the best model for predicting engagement levels. SVM, while slightly less effective than RF, still provides strong results and is a viable alternative. LR, on the other hand, performs poorly due to its inability to capture the complexity of the </w:t>
      </w:r>
      <w:r w:rsidRPr="004F47FC">
        <w:rPr>
          <w:rFonts w:ascii="Times New Roman" w:hAnsi="Times New Roman" w:cs="Times New Roman"/>
          <w:sz w:val="20"/>
          <w:szCs w:val="20"/>
        </w:rPr>
        <w:lastRenderedPageBreak/>
        <w:t>data, making it the least effective model. For predicting engagement levels, RF or SVM should be preferred over LR.</w:t>
      </w:r>
    </w:p>
    <w:p w:rsidR="00844171" w:rsidRPr="001C142B" w:rsidRDefault="00844171" w:rsidP="00A0095F">
      <w:pPr>
        <w:spacing w:before="120" w:after="0" w:line="240" w:lineRule="auto"/>
        <w:ind w:firstLine="720"/>
        <w:jc w:val="both"/>
        <w:rPr>
          <w:rFonts w:ascii="Times New Roman" w:hAnsi="Times New Roman" w:cs="Times New Roman"/>
          <w:sz w:val="20"/>
          <w:szCs w:val="20"/>
        </w:rPr>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2. Comparative Discussion</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researchers in this study have evaluated the performances of the three models namely, Random Forest (RF), Logistic Regression (LR), and Support Vector Machine (SVM) in classifying student engagement based on their biometric and environmental data. The models demonstrate varied strengths and weaknesses, highlighting their effectiveness in classification tasks.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RF has been shown to outperform the two other models, with consistent accuracy, precision, recall, and f1-score of 97%. The model’s ability to handle non-linear relationships and complex interactions between features made it an effective model for this study. Also, the confusion matrix shows perfect accuracy in predicting partially engaged (2)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LR performs poorly compared to RF and SVM due to its inability to capture complex, non-linear relationships in the data, leading to higher misclassification rates, especially for overlapping classes like Partially Engaged (1)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SVM model performs significantly better than LR and is slightly behind RF. Its ability to effectively separate the classes (Engaged, Partially Engaged, and Disengaged) shows its strength in handling the complexity of the dataset. While SVM performs well, RF maintains a slight edge with higher precision and accuracy, making it the top-performing model overall.</w:t>
      </w:r>
    </w:p>
    <w:p w:rsidR="00F47DA9" w:rsidRDefault="00F47DA9" w:rsidP="00E649A5">
      <w:pPr>
        <w:spacing w:before="120" w:after="0" w:line="240" w:lineRule="auto"/>
        <w:ind w:firstLine="720"/>
        <w:jc w:val="both"/>
        <w:rPr>
          <w:rFonts w:ascii="Times New Roman" w:hAnsi="Times New Roman" w:cs="Times New Roman"/>
          <w:sz w:val="20"/>
          <w:szCs w:val="20"/>
        </w:rPr>
      </w:pPr>
      <w:r w:rsidRPr="00F47DA9">
        <w:rPr>
          <w:rFonts w:ascii="Times New Roman" w:hAnsi="Times New Roman" w:cs="Times New Roman"/>
          <w:sz w:val="20"/>
          <w:szCs w:val="20"/>
        </w:rPr>
        <w:t>In this study, the performances of RF, LR, and SVM were evaluated for classifying student engagement based on biometric and environmental data. And among the three RF is the most effective model for classifying student engagement levels, followed by SVM, while LR struggles with the complexity of the data.</w:t>
      </w:r>
    </w:p>
    <w:p w:rsidR="0042606F" w:rsidRDefault="0042606F" w:rsidP="0042606F">
      <w:pPr>
        <w:spacing w:before="120" w:after="0" w:line="240" w:lineRule="auto"/>
        <w:jc w:val="both"/>
        <w:rPr>
          <w:rFonts w:ascii="Times New Roman" w:hAnsi="Times New Roman" w:cs="Times New Roman"/>
          <w:b/>
          <w:sz w:val="20"/>
          <w:szCs w:val="20"/>
        </w:rPr>
      </w:pPr>
    </w:p>
    <w:p w:rsidR="0042606F" w:rsidRDefault="0042606F" w:rsidP="0042606F">
      <w:pPr>
        <w:spacing w:before="120" w:after="0" w:line="240" w:lineRule="auto"/>
        <w:jc w:val="both"/>
        <w:rPr>
          <w:rFonts w:ascii="Times New Roman" w:hAnsi="Times New Roman" w:cs="Times New Roman"/>
          <w:b/>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42606F" w:rsidRDefault="003C17F1" w:rsidP="0042606F">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engaged, partially engaged, or disengaged. Accurate real-time prediction of student engagement can overcome lower achievement and high dropout rates in schools. To overcome the limitations associated with traditional student engagement classifiers, this study uses biometric and environmental data together with three classifiers,</w:t>
      </w:r>
      <w:r>
        <w:rPr>
          <w:rFonts w:ascii="Times New Roman" w:hAnsi="Times New Roman" w:cs="Times New Roman"/>
          <w:sz w:val="20"/>
          <w:szCs w:val="20"/>
        </w:rPr>
        <w:t xml:space="preserve"> which are Random Forest, Logis</w:t>
      </w:r>
      <w:r w:rsidRPr="003C17F1">
        <w:rPr>
          <w:rFonts w:ascii="Times New Roman" w:hAnsi="Times New Roman" w:cs="Times New Roman"/>
          <w:sz w:val="20"/>
          <w:szCs w:val="20"/>
        </w:rPr>
        <w:t>tic Regression, and Support Vector Machine, to build a machine learning algorithm that can predict student engagement levels. After a thorough analysis of the performance of each model, RF provided the highest accuracy, precision, recall, and f1-score of 97%. The findings of this study suggest that RF is the most effective model for predicting student engagement, offering a promising tool for institutions aiming to identify and address engagement issues early and in real time, while SVM and Logistic Regression provide alternative solutions with varying levels of performance.</w:t>
      </w:r>
      <w:r w:rsidRPr="003C17F1">
        <w:rPr>
          <w:rFonts w:ascii="Times New Roman" w:hAnsi="Times New Roman" w:cs="Times New Roman"/>
          <w:sz w:val="20"/>
          <w:szCs w:val="20"/>
        </w:rPr>
        <w:tab/>
      </w:r>
    </w:p>
    <w:p w:rsidR="0042606F" w:rsidRDefault="0042606F" w:rsidP="008744D2">
      <w:pPr>
        <w:spacing w:before="120" w:after="0" w:line="240" w:lineRule="auto"/>
        <w:jc w:val="both"/>
        <w:rPr>
          <w:rFonts w:ascii="Times New Roman" w:hAnsi="Times New Roman" w:cs="Times New Roman"/>
          <w:sz w:val="20"/>
          <w:szCs w:val="20"/>
        </w:rPr>
      </w:pPr>
    </w:p>
    <w:p w:rsidR="00AF4B78" w:rsidRDefault="00AF4B78" w:rsidP="008744D2">
      <w:pPr>
        <w:spacing w:before="120" w:after="0" w:line="240" w:lineRule="auto"/>
        <w:jc w:val="both"/>
        <w:rPr>
          <w:rFonts w:ascii="Times New Roman" w:hAnsi="Times New Roman" w:cs="Times New Roman"/>
          <w:sz w:val="20"/>
          <w:szCs w:val="20"/>
        </w:rPr>
      </w:pPr>
    </w:p>
    <w:p w:rsidR="0042606F"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RECOMMENDATION</w:t>
      </w:r>
    </w:p>
    <w:p w:rsidR="00B1576A" w:rsidRDefault="003C17F1" w:rsidP="00B1576A">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The researchers in the study suggest several recommendations to improve the scope and application of this study. Other machine learning models can be explored like neural networks and gradient boosting to see if they can outperform RF. Additionally, ongoing model evaluation using real-time data will ensure the model's effectiveness in different school settings. And while LR performed poorly in this study, it might still be useful in less complex scenarios. If simplicity and interpretability are required, LR could be employed with some improvements, such as feature engineering or combining it with more advanced models in an ensemble approach. Lastly, SVM performed better than LR and could serve as an alternative when RF is not feasible due to computational constraints or the need for simpler models. Further experimentation with kernel types and parameter tuning could enhance its performance for this specific task.</w:t>
      </w:r>
    </w:p>
    <w:p w:rsidR="0042606F" w:rsidRDefault="0042606F" w:rsidP="0042606F">
      <w:pPr>
        <w:spacing w:before="120" w:after="0" w:line="240" w:lineRule="auto"/>
        <w:jc w:val="both"/>
        <w:rPr>
          <w:rFonts w:ascii="Times New Roman" w:hAnsi="Times New Roman" w:cs="Times New Roman"/>
          <w:sz w:val="20"/>
          <w:szCs w:val="20"/>
        </w:rPr>
      </w:pPr>
    </w:p>
    <w:p w:rsidR="00844171" w:rsidRDefault="00844171" w:rsidP="00652940">
      <w:pPr>
        <w:pStyle w:val="NormalWeb"/>
        <w:spacing w:before="120" w:beforeAutospacing="0" w:after="0" w:afterAutospacing="0"/>
        <w:jc w:val="both"/>
        <w:rPr>
          <w:rFonts w:eastAsiaTheme="minorHAnsi"/>
          <w:sz w:val="20"/>
          <w:szCs w:val="20"/>
        </w:rPr>
      </w:pPr>
    </w:p>
    <w:p w:rsidR="00834FE0" w:rsidRDefault="00834FE0" w:rsidP="00652940">
      <w:pPr>
        <w:pStyle w:val="NormalWeb"/>
        <w:spacing w:before="120" w:beforeAutospacing="0" w:after="0" w:afterAutospacing="0"/>
        <w:jc w:val="both"/>
        <w:rPr>
          <w:rFonts w:eastAsiaTheme="minorHAnsi"/>
          <w:sz w:val="20"/>
          <w:szCs w:val="20"/>
        </w:rPr>
      </w:pPr>
    </w:p>
    <w:p w:rsidR="00834FE0" w:rsidRDefault="00834FE0" w:rsidP="00652940">
      <w:pPr>
        <w:pStyle w:val="NormalWeb"/>
        <w:spacing w:before="120" w:beforeAutospacing="0" w:after="0" w:afterAutospacing="0"/>
        <w:jc w:val="both"/>
        <w:rPr>
          <w:rFonts w:eastAsiaTheme="minorHAnsi"/>
          <w:sz w:val="20"/>
          <w:szCs w:val="20"/>
        </w:rPr>
      </w:pPr>
    </w:p>
    <w:p w:rsidR="00652940" w:rsidRDefault="00652940" w:rsidP="00652940">
      <w:pPr>
        <w:pStyle w:val="NormalWeb"/>
        <w:spacing w:before="120" w:beforeAutospacing="0" w:after="0" w:afterAutospacing="0"/>
        <w:jc w:val="both"/>
      </w:pPr>
      <w:r>
        <w:rPr>
          <w:b/>
          <w:bCs/>
          <w:color w:val="000000"/>
          <w:sz w:val="20"/>
          <w:szCs w:val="20"/>
        </w:rPr>
        <w:lastRenderedPageBreak/>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Grow., 2015. Available: </w:t>
      </w:r>
      <w:hyperlink r:id="rId15"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Cannata, and J. Miller, "Understanding student behavioral engagement: Importance of student interaction with peers and teachers," 2016. Available: </w:t>
      </w:r>
      <w:hyperlink r:id="rId16"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Renzulli, "The relationship between student engagement and student achievement," University of Connecticut, 2024. Available: </w:t>
      </w:r>
      <w:hyperlink r:id="rId17"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Delfino, "Student engagement and academic performance of students of Partido State University," 2019. Available: </w:t>
      </w:r>
      <w:hyperlink r:id="rId18"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[1] G. Theophilus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M. U. Akram, S. Z. M. Hashim, M. A. Hassan, "Paper’s title should be the fewest possible words that accurately describe the content of the paper," *Indonesian Journal of Electrical Engineering and Computer Science*, vol. 99, no. 1, pp. 1–1x, Month 2099. doi: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Ayouni, F. Hajjej, M. Maddeh, and S. Al-Otaibi, "A new ML-based approach to enhance student engagement in online environment," PLOS ONE, Nov. 10, 2021. Available: </w:t>
      </w:r>
      <w:hyperlink r:id="rId19"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S. S. Soni, K. G. Karmakar, R. K. Gupta, and D. Ghosh, "Student-Engagement Detection in Classroom Using Machine Learning Algorithm," Electronics, vol. 12, no. 3, pp. 731, 2023. [Online]. Available: https://www.mdpi.com/2079-9292/12/3/731. [Accessed: 12-Jan-2025].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G. Okereke, "A machine learning based framework for predicting student’s academic performance," Phys. Sci. Biophys. J., vol. 4, no. 2, 2020, doi: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Hernández-Mustieles, Y. E. Lima-Carmona, M. A. Pacheco-Ramírez, A. A. Mendoza-Armenta, J. E. Romero-Gómez, C. F. Cruz-Gómez, D. C. Rodríguez-Alvarado, A. Arceo, J. G. Cruz-Garza, M. A. Ramírez-Moreno, and J. de J. Lozoya-Santos,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M. Hussain, W. Zhu, W. Zhang, S. M. R. Abidi, and S. Ali, "Using machine learning to predict student difficulties from learning session data," Artificial Intelligence Review, vol. 52, no. 2, pp. 987–1011, 2019, doi: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Z. Ziya, "Emotional monitoring dataset," Kaggle,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21"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C. I. Eke, A. A. Norman, L. Shuib, and H. F. Nweke, "A survey of user profiling: State-of-the-art, challenges, and solutions," IEEE Access, vol. 7, pp. 144907–144924, 2019. doi: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Alshdaifat, D. Alshdaifat, A. Alsarhan, F. Hussein, and S. M. F. El-Salhi, "The effect of preprocessing techniques, applied to numeric features, on classification algorithms’ performance," Data, 2021, 6(2), 11. </w:t>
      </w:r>
      <w:hyperlink r:id="rId22"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J. Han, M. Kamber,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Edvancer, "Logistic Regression vs Decision Trees vs SVM (Part 2)," Edvancer, 2021. Available: </w:t>
      </w:r>
      <w:hyperlink r:id="rId23"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PureAI, "Machine learning techniques in AI applications," PureAI, Apr. 10, 2020. Available: </w:t>
      </w:r>
      <w:hyperlink r:id="rId24"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Javatpoint, "Performance metrics in machine learning," Javatpoint, 2021.. Available: </w:t>
      </w:r>
      <w:hyperlink r:id="rId25"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Buraimoh,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6"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A. S. Hashim, W. A. Awadh, and A. K. Hamoud,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Shuib, "Multi-feature fusion framework for sarcasm identification on Twitter data: A machine learning-based approach," PLOS ONE, vol. 16, no. 6, p. e0252918, Jun. 10, 2021. </w:t>
      </w:r>
      <w:hyperlink r:id="rId27"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H. Hassan, N. B. Ahmad, and S. Anuar,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8"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B. Yıldız and C. Börekçi,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 xml:space="preserve">. Available: </w:t>
      </w:r>
      <w:hyperlink r:id="rId29"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
    <w:p w:rsidR="00C70E4D" w:rsidRDefault="00C70E4D" w:rsidP="00CC4488">
      <w:pPr>
        <w:spacing w:after="0" w:line="240" w:lineRule="auto"/>
        <w:ind w:left="720" w:hanging="720"/>
        <w:jc w:val="both"/>
        <w:rPr>
          <w:rFonts w:ascii="Times New Roman" w:hAnsi="Times New Roman" w:cs="Times New Roman"/>
          <w:sz w:val="18"/>
          <w:szCs w:val="18"/>
        </w:rPr>
      </w:pPr>
    </w:p>
    <w:p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30"/>
      <w:headerReference w:type="default" r:id="rId31"/>
      <w:headerReference w:type="first" r:id="rId32"/>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77F" w:rsidRDefault="00E2777F" w:rsidP="00F91BD6">
      <w:pPr>
        <w:spacing w:after="0" w:line="240" w:lineRule="auto"/>
      </w:pPr>
      <w:r>
        <w:separator/>
      </w:r>
    </w:p>
  </w:endnote>
  <w:endnote w:type="continuationSeparator" w:id="0">
    <w:p w:rsidR="00E2777F" w:rsidRDefault="00E2777F"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77F" w:rsidRDefault="00E2777F" w:rsidP="00F91BD6">
      <w:pPr>
        <w:spacing w:after="0" w:line="240" w:lineRule="auto"/>
      </w:pPr>
      <w:r>
        <w:separator/>
      </w:r>
    </w:p>
  </w:footnote>
  <w:footnote w:type="continuationSeparator" w:id="0">
    <w:p w:rsidR="00E2777F" w:rsidRDefault="00E2777F"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DD0655">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DD0655">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DD0655">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245F3"/>
    <w:rsid w:val="00070412"/>
    <w:rsid w:val="000E77B6"/>
    <w:rsid w:val="001132D5"/>
    <w:rsid w:val="00113410"/>
    <w:rsid w:val="001C142B"/>
    <w:rsid w:val="001E38E7"/>
    <w:rsid w:val="001F7CE7"/>
    <w:rsid w:val="002809E8"/>
    <w:rsid w:val="00294711"/>
    <w:rsid w:val="002968B3"/>
    <w:rsid w:val="002E26B3"/>
    <w:rsid w:val="002F37F5"/>
    <w:rsid w:val="00305910"/>
    <w:rsid w:val="00341FD9"/>
    <w:rsid w:val="003467D3"/>
    <w:rsid w:val="00353CFE"/>
    <w:rsid w:val="003603A0"/>
    <w:rsid w:val="003725BE"/>
    <w:rsid w:val="00383C52"/>
    <w:rsid w:val="003B24E1"/>
    <w:rsid w:val="003C17F1"/>
    <w:rsid w:val="003D2BEE"/>
    <w:rsid w:val="003D434F"/>
    <w:rsid w:val="003E21FB"/>
    <w:rsid w:val="003F314D"/>
    <w:rsid w:val="0042531E"/>
    <w:rsid w:val="0042606F"/>
    <w:rsid w:val="004465AA"/>
    <w:rsid w:val="004732C0"/>
    <w:rsid w:val="004900D4"/>
    <w:rsid w:val="004B0CA4"/>
    <w:rsid w:val="004B665F"/>
    <w:rsid w:val="004C5210"/>
    <w:rsid w:val="004D515D"/>
    <w:rsid w:val="004D529E"/>
    <w:rsid w:val="004F47FC"/>
    <w:rsid w:val="004F5BD5"/>
    <w:rsid w:val="0052400A"/>
    <w:rsid w:val="00567947"/>
    <w:rsid w:val="005A7DFA"/>
    <w:rsid w:val="005E7B7F"/>
    <w:rsid w:val="005F249D"/>
    <w:rsid w:val="005F792F"/>
    <w:rsid w:val="00600C25"/>
    <w:rsid w:val="00633207"/>
    <w:rsid w:val="00634F7A"/>
    <w:rsid w:val="00652940"/>
    <w:rsid w:val="006665C0"/>
    <w:rsid w:val="00676D04"/>
    <w:rsid w:val="006854EC"/>
    <w:rsid w:val="006B3A5C"/>
    <w:rsid w:val="006D6520"/>
    <w:rsid w:val="007008EE"/>
    <w:rsid w:val="0071661D"/>
    <w:rsid w:val="007178A2"/>
    <w:rsid w:val="00733028"/>
    <w:rsid w:val="00745D1C"/>
    <w:rsid w:val="007531A9"/>
    <w:rsid w:val="00825B38"/>
    <w:rsid w:val="00834FE0"/>
    <w:rsid w:val="00844171"/>
    <w:rsid w:val="00856ECD"/>
    <w:rsid w:val="00861E79"/>
    <w:rsid w:val="008744D2"/>
    <w:rsid w:val="008816C2"/>
    <w:rsid w:val="008A587B"/>
    <w:rsid w:val="008D36AA"/>
    <w:rsid w:val="008E7774"/>
    <w:rsid w:val="0090046A"/>
    <w:rsid w:val="00924C68"/>
    <w:rsid w:val="00930E41"/>
    <w:rsid w:val="009A0C64"/>
    <w:rsid w:val="009E4384"/>
    <w:rsid w:val="009F454C"/>
    <w:rsid w:val="00A0095F"/>
    <w:rsid w:val="00A00F24"/>
    <w:rsid w:val="00A07353"/>
    <w:rsid w:val="00AA77AB"/>
    <w:rsid w:val="00AD2AF5"/>
    <w:rsid w:val="00AE3980"/>
    <w:rsid w:val="00AF4B78"/>
    <w:rsid w:val="00B10CFB"/>
    <w:rsid w:val="00B1576A"/>
    <w:rsid w:val="00B736D7"/>
    <w:rsid w:val="00BA1443"/>
    <w:rsid w:val="00BB5B14"/>
    <w:rsid w:val="00BC1B77"/>
    <w:rsid w:val="00C063AB"/>
    <w:rsid w:val="00C4740E"/>
    <w:rsid w:val="00C55E7C"/>
    <w:rsid w:val="00C61D02"/>
    <w:rsid w:val="00C70E4D"/>
    <w:rsid w:val="00C95CB4"/>
    <w:rsid w:val="00CA7BF5"/>
    <w:rsid w:val="00CC4488"/>
    <w:rsid w:val="00D13562"/>
    <w:rsid w:val="00D21A37"/>
    <w:rsid w:val="00D704F8"/>
    <w:rsid w:val="00D91011"/>
    <w:rsid w:val="00DD0655"/>
    <w:rsid w:val="00E1357F"/>
    <w:rsid w:val="00E24A34"/>
    <w:rsid w:val="00E2777F"/>
    <w:rsid w:val="00E6379E"/>
    <w:rsid w:val="00E649A5"/>
    <w:rsid w:val="00E81154"/>
    <w:rsid w:val="00EB4F30"/>
    <w:rsid w:val="00ED5FB3"/>
    <w:rsid w:val="00ED686E"/>
    <w:rsid w:val="00EF3DDB"/>
    <w:rsid w:val="00F054C9"/>
    <w:rsid w:val="00F47DA9"/>
    <w:rsid w:val="00F6712B"/>
    <w:rsid w:val="00F91BD6"/>
    <w:rsid w:val="00FB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iles.eric.ed.gov/fulltext/EJ1222588.pdf" TargetMode="External"/><Relationship Id="rId26" Type="http://schemas.openxmlformats.org/officeDocument/2006/relationships/hyperlink" Target="https://wiredspace.wits.ac.za/server/api/core/bitstreams/fb368595-69f9-4421-89d3-fc454199b9a0/content" TargetMode="External"/><Relationship Id="rId3" Type="http://schemas.openxmlformats.org/officeDocument/2006/relationships/styles" Target="styles.xml"/><Relationship Id="rId21" Type="http://schemas.openxmlformats.org/officeDocument/2006/relationships/hyperlink" Target="https://www.kaggle.com/datasets/ziya07/emotional-monitoring-datase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fted.media.uconn.edu/wp-content/uploads/sites/961/2024/04/The-Relationship-Between-Student-Engagement-and-Student-Achievement.pdf" TargetMode="External"/><Relationship Id="rId25" Type="http://schemas.openxmlformats.org/officeDocument/2006/relationships/hyperlink" Target="https://www.javatpoint.com/performance-metrics-in-machine-learn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es.eric.ed.gov/fulltext/ED578739.pdf" TargetMode="External"/><Relationship Id="rId20" Type="http://schemas.openxmlformats.org/officeDocument/2006/relationships/hyperlink" Target="https://docmckee.com/cj/docs-research-glossary/experimental-research-a-quantitative-research-method/" TargetMode="External"/><Relationship Id="rId29" Type="http://schemas.openxmlformats.org/officeDocument/2006/relationships/hyperlink" Target="https://files.eric.ed.gov/fulltext/EJ129413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ureai.com/articles/2020/04/10/ml-techniques.aspx"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nwea.org/blog/2015/research-proof-points-better-student-engagement-improves-student-learning/" TargetMode="External"/><Relationship Id="rId23" Type="http://schemas.openxmlformats.org/officeDocument/2006/relationships/hyperlink" Target="https://edvancer.in/logistic-regression-vs-decision-trees-vs-svm-part2/" TargetMode="External"/><Relationship Id="rId28" Type="http://schemas.openxmlformats.org/officeDocument/2006/relationships/hyperlink" Target="https://iopscience.iop.org/article/10.1088/1742-6596/1529/5/052041/pdf" TargetMode="External"/><Relationship Id="rId10" Type="http://schemas.openxmlformats.org/officeDocument/2006/relationships/image" Target="media/image1.png"/><Relationship Id="rId19" Type="http://schemas.openxmlformats.org/officeDocument/2006/relationships/hyperlink" Target="https://doi.org/10.1371/journal.pone.0258788"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chart" Target="charts/chart1.xml"/><Relationship Id="rId22" Type="http://schemas.openxmlformats.org/officeDocument/2006/relationships/hyperlink" Target="https://doi.org/10.3390/data6020011" TargetMode="External"/><Relationship Id="rId27" Type="http://schemas.openxmlformats.org/officeDocument/2006/relationships/hyperlink" Target="https://doi.org/10.1371/journal.pone.0252918" TargetMode="External"/><Relationship Id="rId30" Type="http://schemas.openxmlformats.org/officeDocument/2006/relationships/header" Target="header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RF</c:v>
                </c:pt>
              </c:strCache>
            </c:strRef>
          </c:tx>
          <c:cat>
            <c:strRef>
              <c:f>Sheet1!$A$2:$A$5</c:f>
              <c:strCache>
                <c:ptCount val="4"/>
                <c:pt idx="0">
                  <c:v>Accuracy</c:v>
                </c:pt>
                <c:pt idx="1">
                  <c:v>Precision</c:v>
                </c:pt>
                <c:pt idx="2">
                  <c:v>Recall</c:v>
                </c:pt>
                <c:pt idx="3">
                  <c:v>F1-Score</c:v>
                </c:pt>
              </c:strCache>
            </c:strRef>
          </c:cat>
          <c:val>
            <c:numRef>
              <c:f>Sheet1!$B$2:$B$5</c:f>
              <c:numCache>
                <c:formatCode>General</c:formatCode>
                <c:ptCount val="4"/>
                <c:pt idx="0">
                  <c:v>0.97289999999999999</c:v>
                </c:pt>
                <c:pt idx="1">
                  <c:v>0.97089999999999999</c:v>
                </c:pt>
                <c:pt idx="2">
                  <c:v>0.97289999999999999</c:v>
                </c:pt>
                <c:pt idx="3">
                  <c:v>0.97089999999999999</c:v>
                </c:pt>
              </c:numCache>
            </c:numRef>
          </c:val>
          <c:smooth val="0"/>
        </c:ser>
        <c:ser>
          <c:idx val="1"/>
          <c:order val="1"/>
          <c:tx>
            <c:strRef>
              <c:f>Sheet1!$C$1</c:f>
              <c:strCache>
                <c:ptCount val="1"/>
                <c:pt idx="0">
                  <c:v>SVM</c:v>
                </c:pt>
              </c:strCache>
            </c:strRef>
          </c:tx>
          <c:cat>
            <c:strRef>
              <c:f>Sheet1!$A$2:$A$5</c:f>
              <c:strCache>
                <c:ptCount val="4"/>
                <c:pt idx="0">
                  <c:v>Accuracy</c:v>
                </c:pt>
                <c:pt idx="1">
                  <c:v>Precision</c:v>
                </c:pt>
                <c:pt idx="2">
                  <c:v>Recall</c:v>
                </c:pt>
                <c:pt idx="3">
                  <c:v>F1-Score</c:v>
                </c:pt>
              </c:strCache>
            </c:strRef>
          </c:cat>
          <c:val>
            <c:numRef>
              <c:f>Sheet1!$C$2:$C$5</c:f>
              <c:numCache>
                <c:formatCode>General</c:formatCode>
                <c:ptCount val="4"/>
                <c:pt idx="0">
                  <c:v>0.91</c:v>
                </c:pt>
                <c:pt idx="1">
                  <c:v>0.90380000000000005</c:v>
                </c:pt>
                <c:pt idx="2">
                  <c:v>0.91</c:v>
                </c:pt>
                <c:pt idx="3">
                  <c:v>0.91559999999999997</c:v>
                </c:pt>
              </c:numCache>
            </c:numRef>
          </c:val>
          <c:smooth val="0"/>
        </c:ser>
        <c:ser>
          <c:idx val="2"/>
          <c:order val="2"/>
          <c:tx>
            <c:strRef>
              <c:f>Sheet1!$D$1</c:f>
              <c:strCache>
                <c:ptCount val="1"/>
                <c:pt idx="0">
                  <c:v>LR</c:v>
                </c:pt>
              </c:strCache>
            </c:strRef>
          </c:tx>
          <c:cat>
            <c:strRef>
              <c:f>Sheet1!$A$2:$A$5</c:f>
              <c:strCache>
                <c:ptCount val="4"/>
                <c:pt idx="0">
                  <c:v>Accuracy</c:v>
                </c:pt>
                <c:pt idx="1">
                  <c:v>Precision</c:v>
                </c:pt>
                <c:pt idx="2">
                  <c:v>Recall</c:v>
                </c:pt>
                <c:pt idx="3">
                  <c:v>F1-Score</c:v>
                </c:pt>
              </c:strCache>
            </c:strRef>
          </c:cat>
          <c:val>
            <c:numRef>
              <c:f>Sheet1!$D$2:$D$5</c:f>
              <c:numCache>
                <c:formatCode>General</c:formatCode>
                <c:ptCount val="4"/>
                <c:pt idx="0">
                  <c:v>0.69430000000000003</c:v>
                </c:pt>
                <c:pt idx="1">
                  <c:v>0.68530000000000002</c:v>
                </c:pt>
                <c:pt idx="2">
                  <c:v>0.69430000000000003</c:v>
                </c:pt>
                <c:pt idx="3">
                  <c:v>0.70609999999999995</c:v>
                </c:pt>
              </c:numCache>
            </c:numRef>
          </c:val>
          <c:smooth val="0"/>
        </c:ser>
        <c:dLbls>
          <c:showLegendKey val="0"/>
          <c:showVal val="0"/>
          <c:showCatName val="0"/>
          <c:showSerName val="0"/>
          <c:showPercent val="0"/>
          <c:showBubbleSize val="0"/>
        </c:dLbls>
        <c:marker val="1"/>
        <c:smooth val="0"/>
        <c:axId val="290645504"/>
        <c:axId val="286151744"/>
      </c:lineChart>
      <c:catAx>
        <c:axId val="290645504"/>
        <c:scaling>
          <c:orientation val="minMax"/>
        </c:scaling>
        <c:delete val="0"/>
        <c:axPos val="b"/>
        <c:majorTickMark val="out"/>
        <c:minorTickMark val="none"/>
        <c:tickLblPos val="nextTo"/>
        <c:crossAx val="286151744"/>
        <c:crosses val="autoZero"/>
        <c:auto val="1"/>
        <c:lblAlgn val="ctr"/>
        <c:lblOffset val="100"/>
        <c:noMultiLvlLbl val="0"/>
      </c:catAx>
      <c:valAx>
        <c:axId val="286151744"/>
        <c:scaling>
          <c:orientation val="minMax"/>
          <c:max val="0.98"/>
          <c:min val="0.68000000000000016"/>
        </c:scaling>
        <c:delete val="0"/>
        <c:axPos val="l"/>
        <c:majorGridlines/>
        <c:numFmt formatCode="General" sourceLinked="1"/>
        <c:majorTickMark val="out"/>
        <c:minorTickMark val="none"/>
        <c:tickLblPos val="nextTo"/>
        <c:crossAx val="290645504"/>
        <c:crosses val="autoZero"/>
        <c:crossBetween val="between"/>
        <c:majorUnit val="1.5000000000000003E-2"/>
        <c:minorUnit val="1.0000000000000002E-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6B94C-DA83-4615-954A-EF0E9A0F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8</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82</cp:revision>
  <dcterms:created xsi:type="dcterms:W3CDTF">2024-12-15T22:31:00Z</dcterms:created>
  <dcterms:modified xsi:type="dcterms:W3CDTF">2025-01-13T18:25:00Z</dcterms:modified>
</cp:coreProperties>
</file>