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566.9291338582677" w:top="566.9291338582677" w:left="566.9291338582677" w:right="566.9291338582677" w:header="720" w:footer="720"/>
          <w:pgNumType w:start="1"/>
        </w:sectPr>
      </w:pPr>
      <w:bookmarkStart w:colFirst="0" w:colLast="0" w:name="_twz6h2kqdpdr"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002">
      <w:pPr>
        <w:pStyle w:val="Heading1"/>
        <w:rPr>
          <w:b w:val="1"/>
          <w:bCs w:val="1"/>
        </w:rPr>
      </w:pPr>
      <w:bookmarkStart w:colFirst="0" w:colLast="0" w:name="_6mutzbxumac1" w:id="1"/>
      <w:bookmarkEnd w:id="1"/>
      <w:r w:rsidDel="00000000" w:rsidR="00000000" w:rsidRPr="00000000">
        <w:rPr>
          <w:b w:val="1"/>
          <w:bCs w:val="1"/>
          <w:rtl w:val="0"/>
        </w:rPr>
        <w:t xml:space="preserve">How Warren Buffett Interprets Financial Statements</w:t>
      </w:r>
    </w:p>
    <w:p w:rsidR="00000000" w:rsidDel="00000000" w:rsidP="00000000" w:rsidRDefault="00000000" w:rsidRPr="00000000" w14:paraId="00000003">
      <w:pPr>
        <w:pStyle w:val="Heading2"/>
        <w:rPr>
          <w:b w:val="1"/>
          <w:bCs w:val="1"/>
        </w:rPr>
      </w:pPr>
      <w:bookmarkStart w:colFirst="0" w:colLast="0" w:name="_mg36q7cy0tza" w:id="2"/>
      <w:bookmarkEnd w:id="2"/>
      <w:r w:rsidDel="00000000" w:rsidR="00000000" w:rsidRPr="00000000">
        <w:rPr>
          <w:b w:val="1"/>
          <w:bCs w:val="1"/>
          <w:rtl w:val="0"/>
        </w:rPr>
        <w:t xml:space="preserve">What You Will Learn</w:t>
      </w:r>
    </w:p>
    <w:p w:rsidR="00000000" w:rsidDel="00000000" w:rsidP="00000000" w:rsidRDefault="00000000" w:rsidRPr="00000000" w14:paraId="00000004">
      <w:pPr>
        <w:numPr>
          <w:ilvl w:val="0"/>
          <w:numId w:val="22"/>
        </w:numPr>
        <w:ind w:left="720" w:hanging="360"/>
      </w:pPr>
      <w:r w:rsidDel="00000000" w:rsidR="00000000" w:rsidRPr="00000000">
        <w:rPr>
          <w:rtl w:val="0"/>
        </w:rPr>
        <w:t xml:space="preserve">The importance of understanding and interpreting accounting for building wealth</w:t>
      </w:r>
    </w:p>
    <w:p w:rsidR="00000000" w:rsidDel="00000000" w:rsidP="00000000" w:rsidRDefault="00000000" w:rsidRPr="00000000" w14:paraId="00000005">
      <w:pPr>
        <w:numPr>
          <w:ilvl w:val="0"/>
          <w:numId w:val="22"/>
        </w:numPr>
        <w:ind w:left="720" w:hanging="360"/>
      </w:pPr>
      <w:r w:rsidDel="00000000" w:rsidR="00000000" w:rsidRPr="00000000">
        <w:rPr>
          <w:rtl w:val="0"/>
        </w:rPr>
        <w:t xml:space="preserve">How Buffett interprets each of the financial statements and how you can too</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Warren Buffett is one of a kind and while he provides amazing insight and knowledge year after year in his letters and speeches, details about how to choose companies and what to look for is lacking.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Warren Buffett and the Interpretation of Financial Statements is a book that manages to explain how Buffett interprets financial statements which we will go through.</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rPr>
          <w:b w:val="1"/>
          <w:bCs w:val="1"/>
        </w:rPr>
      </w:pPr>
      <w:bookmarkStart w:colFirst="0" w:colLast="0" w:name="_y2f7m8necw9" w:id="3"/>
      <w:bookmarkEnd w:id="3"/>
      <w:r w:rsidDel="00000000" w:rsidR="00000000" w:rsidRPr="00000000">
        <w:rPr>
          <w:b w:val="1"/>
          <w:bCs w:val="1"/>
          <w:rtl w:val="0"/>
        </w:rPr>
        <w:t xml:space="preserve">Analyzing an Income Statement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When it comes to analyzing the income statement, it is important to investigate further and drill down to detect what the quality of earnings are made up of and what the numbers interpret.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2"/>
        <w:rPr>
          <w:b w:val="1"/>
          <w:bCs w:val="1"/>
        </w:rPr>
      </w:pPr>
      <w:bookmarkStart w:colFirst="0" w:colLast="0" w:name="_hwpdoft0is44" w:id="4"/>
      <w:bookmarkEnd w:id="4"/>
      <w:r w:rsidDel="00000000" w:rsidR="00000000" w:rsidRPr="00000000">
        <w:rPr>
          <w:b w:val="1"/>
          <w:bCs w:val="1"/>
          <w:rtl w:val="0"/>
        </w:rPr>
        <w:t xml:space="preserve">Gross Profit Margin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Firms with excellent long term economics tend to have consistently higher margins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numPr>
          <w:ilvl w:val="0"/>
          <w:numId w:val="12"/>
        </w:numPr>
        <w:ind w:left="720" w:hanging="360"/>
      </w:pPr>
      <w:r w:rsidDel="00000000" w:rsidR="00000000" w:rsidRPr="00000000">
        <w:rPr>
          <w:rtl w:val="0"/>
        </w:rPr>
        <w:t xml:space="preserve">Durable competitive advantage creates  a high margin because of the freedom to price in excess of cost</w:t>
      </w:r>
    </w:p>
    <w:p w:rsidR="00000000" w:rsidDel="00000000" w:rsidP="00000000" w:rsidRDefault="00000000" w:rsidRPr="00000000" w14:paraId="00000014">
      <w:pPr>
        <w:numPr>
          <w:ilvl w:val="0"/>
          <w:numId w:val="12"/>
        </w:numPr>
        <w:ind w:left="720" w:hanging="360"/>
      </w:pPr>
      <w:r w:rsidDel="00000000" w:rsidR="00000000" w:rsidRPr="00000000">
        <w:rPr>
          <w:rtl w:val="0"/>
        </w:rPr>
        <w:t xml:space="preserve">Greater than 40% = Durable competitive advantage</w:t>
      </w:r>
    </w:p>
    <w:p w:rsidR="00000000" w:rsidDel="00000000" w:rsidP="00000000" w:rsidRDefault="00000000" w:rsidRPr="00000000" w14:paraId="00000015">
      <w:pPr>
        <w:numPr>
          <w:ilvl w:val="0"/>
          <w:numId w:val="12"/>
        </w:numPr>
        <w:ind w:left="720" w:hanging="360"/>
      </w:pPr>
      <w:r w:rsidDel="00000000" w:rsidR="00000000" w:rsidRPr="00000000">
        <w:rPr>
          <w:rtl w:val="0"/>
        </w:rPr>
        <w:t xml:space="preserve">Less than 40% = competition eroding margins</w:t>
      </w:r>
    </w:p>
    <w:p w:rsidR="00000000" w:rsidDel="00000000" w:rsidP="00000000" w:rsidRDefault="00000000" w:rsidRPr="00000000" w14:paraId="00000016">
      <w:pPr>
        <w:numPr>
          <w:ilvl w:val="0"/>
          <w:numId w:val="12"/>
        </w:numPr>
        <w:ind w:left="720" w:hanging="360"/>
      </w:pPr>
      <w:r w:rsidDel="00000000" w:rsidR="00000000" w:rsidRPr="00000000">
        <w:rPr>
          <w:rtl w:val="0"/>
        </w:rPr>
        <w:t xml:space="preserve">Less than 20% = no sustainable competitive advantage</w:t>
      </w:r>
    </w:p>
    <w:p w:rsidR="00000000" w:rsidDel="00000000" w:rsidP="00000000" w:rsidRDefault="00000000" w:rsidRPr="00000000" w14:paraId="00000017">
      <w:pPr>
        <w:numPr>
          <w:ilvl w:val="0"/>
          <w:numId w:val="12"/>
        </w:numPr>
        <w:ind w:left="720" w:hanging="360"/>
      </w:pPr>
      <w:r w:rsidDel="00000000" w:rsidR="00000000" w:rsidRPr="00000000">
        <w:rPr>
          <w:rtl w:val="0"/>
        </w:rPr>
        <w:t xml:space="preserve">Consistency is key</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2"/>
        <w:rPr>
          <w:b w:val="1"/>
          <w:bCs w:val="1"/>
        </w:rPr>
      </w:pPr>
      <w:bookmarkStart w:colFirst="0" w:colLast="0" w:name="_v2kfjxtu49ok" w:id="5"/>
      <w:bookmarkEnd w:id="5"/>
      <w:r w:rsidDel="00000000" w:rsidR="00000000" w:rsidRPr="00000000">
        <w:rPr>
          <w:b w:val="1"/>
          <w:bCs w:val="1"/>
          <w:rtl w:val="0"/>
        </w:rPr>
        <w:t xml:space="preserve">Sales Goods and Administration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Consistency is key.</w:t>
      </w:r>
    </w:p>
    <w:p w:rsidR="00000000" w:rsidDel="00000000" w:rsidP="00000000" w:rsidRDefault="00000000" w:rsidRPr="00000000" w14:paraId="0000001C">
      <w:pPr>
        <w:rPr/>
      </w:pPr>
      <w:r w:rsidDel="00000000" w:rsidR="00000000" w:rsidRPr="00000000">
        <w:rPr>
          <w:rtl w:val="0"/>
        </w:rPr>
        <w:t xml:space="preserve">Companies with no durable competitive advantage show wild variation in SG&amp;A as % of gross profit</w:t>
      </w:r>
    </w:p>
    <w:p w:rsidR="00000000" w:rsidDel="00000000" w:rsidP="00000000" w:rsidRDefault="00000000" w:rsidRPr="00000000" w14:paraId="0000001D">
      <w:pPr>
        <w:numPr>
          <w:ilvl w:val="0"/>
          <w:numId w:val="14"/>
        </w:numPr>
        <w:ind w:left="720" w:hanging="360"/>
      </w:pPr>
      <w:r w:rsidDel="00000000" w:rsidR="00000000" w:rsidRPr="00000000">
        <w:rPr>
          <w:rtl w:val="0"/>
        </w:rPr>
        <w:t xml:space="preserve">Less than 30% is fantastic</w:t>
      </w:r>
    </w:p>
    <w:p w:rsidR="00000000" w:rsidDel="00000000" w:rsidP="00000000" w:rsidRDefault="00000000" w:rsidRPr="00000000" w14:paraId="0000001E">
      <w:pPr>
        <w:numPr>
          <w:ilvl w:val="0"/>
          <w:numId w:val="14"/>
        </w:numPr>
        <w:ind w:left="720" w:hanging="360"/>
      </w:pPr>
      <w:r w:rsidDel="00000000" w:rsidR="00000000" w:rsidRPr="00000000">
        <w:rPr>
          <w:rtl w:val="0"/>
        </w:rPr>
        <w:t xml:space="preserve">Nearing 100% is in highly competitive industry</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2"/>
        <w:rPr>
          <w:b w:val="1"/>
          <w:bCs w:val="1"/>
        </w:rPr>
      </w:pPr>
      <w:bookmarkStart w:colFirst="0" w:colLast="0" w:name="_z5dytzlqcoz7" w:id="6"/>
      <w:bookmarkEnd w:id="6"/>
      <w:r w:rsidDel="00000000" w:rsidR="00000000" w:rsidRPr="00000000">
        <w:rPr>
          <w:b w:val="1"/>
          <w:bCs w:val="1"/>
          <w:rtl w:val="0"/>
        </w:rPr>
        <w:t xml:space="preserve">R&amp;D</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If competitive advantage is created by a patent or tech advantage, at some point it will disappear.</w:t>
      </w:r>
    </w:p>
    <w:p w:rsidR="00000000" w:rsidDel="00000000" w:rsidP="00000000" w:rsidRDefault="00000000" w:rsidRPr="00000000" w14:paraId="00000023">
      <w:pPr>
        <w:numPr>
          <w:ilvl w:val="0"/>
          <w:numId w:val="36"/>
        </w:numPr>
        <w:ind w:left="720" w:hanging="360"/>
      </w:pPr>
      <w:r w:rsidDel="00000000" w:rsidR="00000000" w:rsidRPr="00000000">
        <w:rPr>
          <w:rtl w:val="0"/>
        </w:rPr>
        <w:t xml:space="preserve">High R&amp;D usually dictates high SG&amp;A which threatens the competitive advantage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2"/>
        <w:rPr>
          <w:b w:val="1"/>
          <w:bCs w:val="1"/>
        </w:rPr>
      </w:pPr>
      <w:bookmarkStart w:colFirst="0" w:colLast="0" w:name="_m70tjk3j6alp" w:id="7"/>
      <w:bookmarkEnd w:id="7"/>
      <w:r w:rsidDel="00000000" w:rsidR="00000000" w:rsidRPr="00000000">
        <w:rPr>
          <w:b w:val="1"/>
          <w:bCs w:val="1"/>
          <w:rtl w:val="0"/>
        </w:rPr>
        <w:t xml:space="preserve">Depreciation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Using EBITDA as a measure of cash flow is very misleading</w:t>
      </w:r>
    </w:p>
    <w:p w:rsidR="00000000" w:rsidDel="00000000" w:rsidP="00000000" w:rsidRDefault="00000000" w:rsidRPr="00000000" w14:paraId="00000028">
      <w:pPr>
        <w:numPr>
          <w:ilvl w:val="0"/>
          <w:numId w:val="35"/>
        </w:numPr>
        <w:ind w:left="720" w:hanging="360"/>
      </w:pPr>
      <w:r w:rsidDel="00000000" w:rsidR="00000000" w:rsidRPr="00000000">
        <w:rPr>
          <w:rtl w:val="0"/>
        </w:rPr>
        <w:t xml:space="preserve">Companies with durable competitive advantages tend to have lower depreciation costs as a % of gross profit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rPr>
          <w:b w:val="1"/>
          <w:bCs w:val="1"/>
        </w:rPr>
      </w:pPr>
      <w:bookmarkStart w:colFirst="0" w:colLast="0" w:name="_8nlnbfhq4qk4" w:id="8"/>
      <w:bookmarkEnd w:id="8"/>
      <w:r w:rsidDel="00000000" w:rsidR="00000000" w:rsidRPr="00000000">
        <w:rPr>
          <w:b w:val="1"/>
          <w:bCs w:val="1"/>
          <w:rtl w:val="0"/>
        </w:rPr>
        <w:t xml:space="preserve">Interest Expenses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Companies with high interest expenses relative to operating income tend to be either:</w:t>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in a fiercely competitive industry where large capital expenditure required to stay competitive</w:t>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a company with excellent business economics that acquired debt in leveraged buyout</w:t>
      </w:r>
    </w:p>
    <w:p w:rsidR="00000000" w:rsidDel="00000000" w:rsidP="00000000" w:rsidRDefault="00000000" w:rsidRPr="00000000" w14:paraId="0000002F">
      <w:pPr>
        <w:numPr>
          <w:ilvl w:val="1"/>
          <w:numId w:val="1"/>
        </w:numPr>
        <w:ind w:left="1440" w:hanging="360"/>
      </w:pPr>
      <w:r w:rsidDel="00000000" w:rsidR="00000000" w:rsidRPr="00000000">
        <w:rPr>
          <w:rtl w:val="0"/>
        </w:rPr>
        <w:t xml:space="preserve">Companies with durable competitive advantages often carry little or no interest expense.</w:t>
      </w:r>
    </w:p>
    <w:p w:rsidR="00000000" w:rsidDel="00000000" w:rsidP="00000000" w:rsidRDefault="00000000" w:rsidRPr="00000000" w14:paraId="00000030">
      <w:pPr>
        <w:numPr>
          <w:ilvl w:val="1"/>
          <w:numId w:val="1"/>
        </w:numPr>
        <w:ind w:left="1440" w:hanging="360"/>
      </w:pPr>
      <w:r w:rsidDel="00000000" w:rsidR="00000000" w:rsidRPr="00000000">
        <w:rPr>
          <w:rtl w:val="0"/>
        </w:rPr>
        <w:t xml:space="preserve">Warren’s favorites in the consumer products category all have less than 15% of operating income.</w:t>
      </w:r>
    </w:p>
    <w:p w:rsidR="00000000" w:rsidDel="00000000" w:rsidP="00000000" w:rsidRDefault="00000000" w:rsidRPr="00000000" w14:paraId="00000031">
      <w:pPr>
        <w:numPr>
          <w:ilvl w:val="1"/>
          <w:numId w:val="1"/>
        </w:numPr>
        <w:ind w:left="1440" w:hanging="360"/>
      </w:pPr>
      <w:r w:rsidDel="00000000" w:rsidR="00000000" w:rsidRPr="00000000">
        <w:rPr>
          <w:rtl w:val="0"/>
        </w:rPr>
        <w:t xml:space="preserve">Interest expenses varies widely between industries.</w:t>
      </w:r>
    </w:p>
    <w:p w:rsidR="00000000" w:rsidDel="00000000" w:rsidP="00000000" w:rsidRDefault="00000000" w:rsidRPr="00000000" w14:paraId="00000032">
      <w:pPr>
        <w:numPr>
          <w:ilvl w:val="1"/>
          <w:numId w:val="1"/>
        </w:numPr>
        <w:ind w:left="1440" w:hanging="360"/>
      </w:pPr>
      <w:r w:rsidDel="00000000" w:rsidR="00000000" w:rsidRPr="00000000">
        <w:rPr>
          <w:rtl w:val="0"/>
        </w:rPr>
        <w:t xml:space="preserve">Interest ratios can be very informative of level of economic danger.</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Important</w:t>
      </w:r>
      <w:r w:rsidDel="00000000" w:rsidR="00000000" w:rsidRPr="00000000">
        <w:rPr>
          <w:rtl w:val="0"/>
        </w:rPr>
        <w:t xml:space="preserve">: In any industry, the company with the lowest ratio of interest to Operating Income is usually the one with the competitive advantage.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rPr>
          <w:b w:val="1"/>
          <w:bCs w:val="1"/>
        </w:rPr>
      </w:pPr>
      <w:bookmarkStart w:colFirst="0" w:colLast="0" w:name="_dsf5gor4b9ay" w:id="9"/>
      <w:bookmarkEnd w:id="9"/>
      <w:r w:rsidDel="00000000" w:rsidR="00000000" w:rsidRPr="00000000">
        <w:rPr>
          <w:b w:val="1"/>
          <w:bCs w:val="1"/>
          <w:rtl w:val="0"/>
        </w:rPr>
        <w:t xml:space="preserve">Net Earnings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numPr>
          <w:ilvl w:val="0"/>
          <w:numId w:val="11"/>
        </w:numPr>
        <w:ind w:left="720" w:hanging="360"/>
      </w:pPr>
      <w:r w:rsidDel="00000000" w:rsidR="00000000" w:rsidRPr="00000000">
        <w:rPr>
          <w:rtl w:val="0"/>
        </w:rPr>
        <w:t xml:space="preserve">Look for consistency and upward long term trend.</w:t>
      </w:r>
    </w:p>
    <w:p w:rsidR="00000000" w:rsidDel="00000000" w:rsidP="00000000" w:rsidRDefault="00000000" w:rsidRPr="00000000" w14:paraId="00000039">
      <w:pPr>
        <w:numPr>
          <w:ilvl w:val="0"/>
          <w:numId w:val="11"/>
        </w:numPr>
        <w:ind w:left="720" w:hanging="360"/>
      </w:pPr>
      <w:r w:rsidDel="00000000" w:rsidR="00000000" w:rsidRPr="00000000">
        <w:rPr>
          <w:rtl w:val="0"/>
        </w:rPr>
        <w:t xml:space="preserve">Because of share repurchase it is possible for net earnings trend to differ from EPS trend.</w:t>
      </w:r>
    </w:p>
    <w:p w:rsidR="00000000" w:rsidDel="00000000" w:rsidP="00000000" w:rsidRDefault="00000000" w:rsidRPr="00000000" w14:paraId="0000003A">
      <w:pPr>
        <w:numPr>
          <w:ilvl w:val="0"/>
          <w:numId w:val="11"/>
        </w:numPr>
        <w:ind w:left="720" w:hanging="360"/>
      </w:pPr>
      <w:r w:rsidDel="00000000" w:rsidR="00000000" w:rsidRPr="00000000">
        <w:rPr>
          <w:rtl w:val="0"/>
        </w:rPr>
        <w:t xml:space="preserve">Preferred over EPS</w:t>
      </w:r>
    </w:p>
    <w:p w:rsidR="00000000" w:rsidDel="00000000" w:rsidP="00000000" w:rsidRDefault="00000000" w:rsidRPr="00000000" w14:paraId="0000003B">
      <w:pPr>
        <w:numPr>
          <w:ilvl w:val="0"/>
          <w:numId w:val="11"/>
        </w:numPr>
        <w:ind w:left="720" w:hanging="360"/>
      </w:pPr>
      <w:r w:rsidDel="00000000" w:rsidR="00000000" w:rsidRPr="00000000">
        <w:rPr>
          <w:rtl w:val="0"/>
        </w:rPr>
        <w:t xml:space="preserve">Durable competitive advantage companies report higher % net earnings to total revenues.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Important</w:t>
      </w:r>
      <w:r w:rsidDel="00000000" w:rsidR="00000000" w:rsidRPr="00000000">
        <w:rPr>
          <w:rtl w:val="0"/>
        </w:rPr>
        <w:t xml:space="preserve">: If a company is showing net earnings history greater than 20% on total revenues, it is probably benefiting from a long term competitive advantage.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numPr>
          <w:ilvl w:val="0"/>
          <w:numId w:val="23"/>
        </w:numPr>
        <w:ind w:left="720" w:hanging="360"/>
      </w:pPr>
      <w:r w:rsidDel="00000000" w:rsidR="00000000" w:rsidRPr="00000000">
        <w:rPr>
          <w:rtl w:val="0"/>
        </w:rPr>
        <w:t xml:space="preserve">If net earnings is less than 10%, likely to be in a highly competitive business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rPr>
          <w:b w:val="1"/>
          <w:bCs w:val="1"/>
        </w:rPr>
      </w:pPr>
      <w:bookmarkStart w:colFirst="0" w:colLast="0" w:name="_9vqfmtbsno05" w:id="10"/>
      <w:bookmarkEnd w:id="10"/>
      <w:r w:rsidDel="00000000" w:rsidR="00000000" w:rsidRPr="00000000">
        <w:rPr>
          <w:b w:val="1"/>
          <w:bCs w:val="1"/>
          <w:rtl w:val="0"/>
        </w:rPr>
        <w:t xml:space="preserve">Interpreting Balance Sheets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3"/>
        <w:rPr>
          <w:b w:val="1"/>
          <w:bCs w:val="1"/>
        </w:rPr>
      </w:pPr>
      <w:bookmarkStart w:colFirst="0" w:colLast="0" w:name="_x5swtlyh1k27" w:id="11"/>
      <w:bookmarkEnd w:id="11"/>
      <w:r w:rsidDel="00000000" w:rsidR="00000000" w:rsidRPr="00000000">
        <w:rPr>
          <w:b w:val="1"/>
          <w:bCs w:val="1"/>
          <w:rtl w:val="0"/>
        </w:rPr>
        <w:t xml:space="preserve">Cash and Equivalents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 high number means either:</w:t>
      </w:r>
    </w:p>
    <w:p w:rsidR="00000000" w:rsidDel="00000000" w:rsidP="00000000" w:rsidRDefault="00000000" w:rsidRPr="00000000" w14:paraId="00000046">
      <w:pPr>
        <w:numPr>
          <w:ilvl w:val="0"/>
          <w:numId w:val="29"/>
        </w:numPr>
        <w:ind w:left="720" w:hanging="360"/>
      </w:pPr>
      <w:r w:rsidDel="00000000" w:rsidR="00000000" w:rsidRPr="00000000">
        <w:rPr>
          <w:rtl w:val="0"/>
        </w:rPr>
        <w:t xml:space="preserve">The company has competitive advantage generating lots of cash</w:t>
      </w:r>
    </w:p>
    <w:p w:rsidR="00000000" w:rsidDel="00000000" w:rsidP="00000000" w:rsidRDefault="00000000" w:rsidRPr="00000000" w14:paraId="00000047">
      <w:pPr>
        <w:numPr>
          <w:ilvl w:val="0"/>
          <w:numId w:val="29"/>
        </w:numPr>
        <w:ind w:left="720" w:hanging="360"/>
      </w:pPr>
      <w:r w:rsidDel="00000000" w:rsidR="00000000" w:rsidRPr="00000000">
        <w:rPr>
          <w:rtl w:val="0"/>
        </w:rPr>
        <w:t xml:space="preserve">Just sold a business or bonds (not necessarily good)</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A low stockpile of cash usually means poor to mediocre economics.</w:t>
      </w:r>
    </w:p>
    <w:p w:rsidR="00000000" w:rsidDel="00000000" w:rsidP="00000000" w:rsidRDefault="00000000" w:rsidRPr="00000000" w14:paraId="0000004A">
      <w:pPr>
        <w:rPr/>
      </w:pPr>
      <w:r w:rsidDel="00000000" w:rsidR="00000000" w:rsidRPr="00000000">
        <w:rPr>
          <w:rtl w:val="0"/>
        </w:rPr>
        <w:t xml:space="preserve">There are 3 ways to create large cash reserve.</w:t>
      </w:r>
    </w:p>
    <w:p w:rsidR="00000000" w:rsidDel="00000000" w:rsidP="00000000" w:rsidRDefault="00000000" w:rsidRPr="00000000" w14:paraId="0000004B">
      <w:pPr>
        <w:numPr>
          <w:ilvl w:val="0"/>
          <w:numId w:val="13"/>
        </w:numPr>
        <w:ind w:left="720" w:hanging="360"/>
      </w:pPr>
      <w:r w:rsidDel="00000000" w:rsidR="00000000" w:rsidRPr="00000000">
        <w:rPr>
          <w:rtl w:val="0"/>
        </w:rPr>
        <w:t xml:space="preserve">Sell new bonds or equity to public</w:t>
      </w:r>
    </w:p>
    <w:p w:rsidR="00000000" w:rsidDel="00000000" w:rsidP="00000000" w:rsidRDefault="00000000" w:rsidRPr="00000000" w14:paraId="0000004C">
      <w:pPr>
        <w:numPr>
          <w:ilvl w:val="0"/>
          <w:numId w:val="13"/>
        </w:numPr>
        <w:ind w:left="720" w:hanging="360"/>
      </w:pPr>
      <w:r w:rsidDel="00000000" w:rsidR="00000000" w:rsidRPr="00000000">
        <w:rPr>
          <w:rtl w:val="0"/>
        </w:rPr>
        <w:t xml:space="preserve">Sell business or asset</w:t>
      </w:r>
    </w:p>
    <w:p w:rsidR="00000000" w:rsidDel="00000000" w:rsidP="00000000" w:rsidRDefault="00000000" w:rsidRPr="00000000" w14:paraId="0000004D">
      <w:pPr>
        <w:numPr>
          <w:ilvl w:val="0"/>
          <w:numId w:val="13"/>
        </w:numPr>
        <w:ind w:left="720" w:hanging="360"/>
      </w:pPr>
      <w:r w:rsidDel="00000000" w:rsidR="00000000" w:rsidRPr="00000000">
        <w:rPr>
          <w:rtl w:val="0"/>
        </w:rPr>
        <w:t xml:space="preserve">It has an ongoing business generating more cash than it burns (usually means durable competitive advantage)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When a company is suffering a short term problem, Buffett looks at cash or marketable securities to see whether it has the financial strength to ride it out.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Important</w:t>
      </w:r>
      <w:r w:rsidDel="00000000" w:rsidR="00000000" w:rsidRPr="00000000">
        <w:rPr>
          <w:rtl w:val="0"/>
        </w:rPr>
        <w:t xml:space="preserve">: Lots of cash and marketable securities + little debt = good chance that the business will sail on through tough times.</w:t>
      </w:r>
    </w:p>
    <w:p w:rsidR="00000000" w:rsidDel="00000000" w:rsidP="00000000" w:rsidRDefault="00000000" w:rsidRPr="00000000" w14:paraId="00000052">
      <w:pPr>
        <w:numPr>
          <w:ilvl w:val="0"/>
          <w:numId w:val="33"/>
        </w:numPr>
        <w:ind w:left="720" w:hanging="360"/>
      </w:pPr>
      <w:r w:rsidDel="00000000" w:rsidR="00000000" w:rsidRPr="00000000">
        <w:rPr>
          <w:rtl w:val="0"/>
        </w:rPr>
        <w:t xml:space="preserve">Test to see what is creating cash by looking at past 7 yrs of balance sheets. This will reveal how the cash was created.</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2"/>
        <w:rPr>
          <w:b w:val="1"/>
          <w:bCs w:val="1"/>
        </w:rPr>
      </w:pPr>
      <w:bookmarkStart w:colFirst="0" w:colLast="0" w:name="_mt40p8rdr7at" w:id="12"/>
      <w:bookmarkEnd w:id="12"/>
      <w:r w:rsidDel="00000000" w:rsidR="00000000" w:rsidRPr="00000000">
        <w:rPr>
          <w:b w:val="1"/>
          <w:bCs w:val="1"/>
          <w:rtl w:val="0"/>
        </w:rPr>
        <w:t xml:space="preserve">Inventory</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numPr>
          <w:ilvl w:val="0"/>
          <w:numId w:val="10"/>
        </w:numPr>
        <w:ind w:left="720" w:hanging="360"/>
      </w:pPr>
      <w:r w:rsidDel="00000000" w:rsidR="00000000" w:rsidRPr="00000000">
        <w:rPr>
          <w:rtl w:val="0"/>
        </w:rPr>
        <w:t xml:space="preserve">Manufacturers with durable competitive advantages have the advantage that the products they sell do not change, and therefore will never become obsolete. Buffett likes this advantage.</w:t>
      </w:r>
    </w:p>
    <w:p w:rsidR="00000000" w:rsidDel="00000000" w:rsidP="00000000" w:rsidRDefault="00000000" w:rsidRPr="00000000" w14:paraId="00000057">
      <w:pPr>
        <w:numPr>
          <w:ilvl w:val="0"/>
          <w:numId w:val="10"/>
        </w:numPr>
        <w:ind w:left="720" w:hanging="360"/>
      </w:pPr>
      <w:r w:rsidDel="00000000" w:rsidR="00000000" w:rsidRPr="00000000">
        <w:rPr>
          <w:rtl w:val="0"/>
        </w:rPr>
        <w:t xml:space="preserve">When identifying manufacturers with durable competitive advantage, look for inventory and net earnings that rise correspondingly. This indicates that the company is finding profitable ways to increase sales which called for an increase in inventory.</w:t>
      </w:r>
    </w:p>
    <w:p w:rsidR="00000000" w:rsidDel="00000000" w:rsidP="00000000" w:rsidRDefault="00000000" w:rsidRPr="00000000" w14:paraId="00000058">
      <w:pPr>
        <w:numPr>
          <w:ilvl w:val="0"/>
          <w:numId w:val="10"/>
        </w:numPr>
        <w:ind w:left="720" w:hanging="360"/>
      </w:pPr>
      <w:r w:rsidDel="00000000" w:rsidR="00000000" w:rsidRPr="00000000">
        <w:rPr>
          <w:rtl w:val="0"/>
        </w:rPr>
        <w:t xml:space="preserve">Manufacturers with inventories that spike up and down are indicative of competitive industries subject to boom and bust.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2"/>
        <w:rPr>
          <w:b w:val="1"/>
          <w:bCs w:val="1"/>
        </w:rPr>
      </w:pPr>
      <w:bookmarkStart w:colFirst="0" w:colLast="0" w:name="_7ohencauti3h" w:id="13"/>
      <w:bookmarkEnd w:id="13"/>
      <w:r w:rsidDel="00000000" w:rsidR="00000000" w:rsidRPr="00000000">
        <w:rPr>
          <w:b w:val="1"/>
          <w:bCs w:val="1"/>
          <w:rtl w:val="0"/>
        </w:rPr>
        <w:t xml:space="preserve">Net Receivables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Net receivables tells us a great deal about the different competitors in the same industry. In competitive industries, some attempt to gain advantage by offering better credit terms, causing increase in sales and receivables.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If company consistently shows lower % Net receivables to gross sales than competitors, then it usually has some kind of competitive advantage which requires further digging.</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2"/>
        <w:rPr>
          <w:b w:val="1"/>
          <w:bCs w:val="1"/>
        </w:rPr>
      </w:pPr>
      <w:bookmarkStart w:colFirst="0" w:colLast="0" w:name="_hv4cqiokriq2" w:id="14"/>
      <w:bookmarkEnd w:id="14"/>
      <w:r w:rsidDel="00000000" w:rsidR="00000000" w:rsidRPr="00000000">
        <w:rPr>
          <w:b w:val="1"/>
          <w:bCs w:val="1"/>
          <w:rtl w:val="0"/>
        </w:rPr>
        <w:t xml:space="preserve">Property, Plant &amp; Equipment</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A company with durable competitive advantage doesn’t need to constantly upgrade its equipment to stay competitive. The company replaces when it wears out. On the other hand, a company without any advantages must replace to keep pace.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Difference between a company with a moat and one without is that the company with the competitive advantage finances new equipment through internal cash flows, whereas the no advantage company requires debt to finance.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Producing a consistent product that doesn’t change equates to consistent profits. There is no need to upgrade plants which frees up cash for other ventures. Think Coca Cola, Johnson &amp; Johnson etc.</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2"/>
        <w:rPr>
          <w:b w:val="1"/>
          <w:bCs w:val="1"/>
        </w:rPr>
      </w:pPr>
      <w:bookmarkStart w:colFirst="0" w:colLast="0" w:name="_brs9mwozsozr" w:id="15"/>
      <w:bookmarkEnd w:id="15"/>
      <w:r w:rsidDel="00000000" w:rsidR="00000000" w:rsidRPr="00000000">
        <w:rPr>
          <w:b w:val="1"/>
          <w:bCs w:val="1"/>
          <w:rtl w:val="0"/>
        </w:rPr>
        <w:t xml:space="preserve">Goodwill</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Whenever you see an increase in goodwill over a number of years, you can assume it’s because the company is out buying other businesses above book value. GOOD if buying businesses with durable competitive advantage.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If goodwill stays the same, the company when acquiring other companies is either paying less than book value or not acquiring. Businesses with moats never sell for less than book value.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2"/>
        <w:rPr>
          <w:b w:val="1"/>
          <w:bCs w:val="1"/>
        </w:rPr>
      </w:pPr>
      <w:bookmarkStart w:colFirst="0" w:colLast="0" w:name="_ugauzg2mhupd" w:id="16"/>
      <w:bookmarkEnd w:id="16"/>
      <w:r w:rsidDel="00000000" w:rsidR="00000000" w:rsidRPr="00000000">
        <w:rPr>
          <w:b w:val="1"/>
          <w:bCs w:val="1"/>
          <w:rtl w:val="0"/>
        </w:rPr>
        <w:t xml:space="preserve">Intangible Assets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numPr>
          <w:ilvl w:val="0"/>
          <w:numId w:val="26"/>
        </w:numPr>
        <w:ind w:left="720" w:hanging="360"/>
      </w:pPr>
      <w:r w:rsidDel="00000000" w:rsidR="00000000" w:rsidRPr="00000000">
        <w:rPr>
          <w:rtl w:val="0"/>
        </w:rPr>
        <w:t xml:space="preserve">Intangibles acquired are on balance sheet at fair value.</w:t>
      </w:r>
    </w:p>
    <w:p w:rsidR="00000000" w:rsidDel="00000000" w:rsidP="00000000" w:rsidRDefault="00000000" w:rsidRPr="00000000" w14:paraId="00000071">
      <w:pPr>
        <w:numPr>
          <w:ilvl w:val="0"/>
          <w:numId w:val="26"/>
        </w:numPr>
        <w:ind w:left="720" w:hanging="360"/>
      </w:pPr>
      <w:r w:rsidDel="00000000" w:rsidR="00000000" w:rsidRPr="00000000">
        <w:rPr>
          <w:rtl w:val="0"/>
        </w:rPr>
        <w:t xml:space="preserve">Internally developed brand names (Coke, Wrigleys, Band-Aid) however are not reflected on the balance sheet.</w:t>
      </w:r>
    </w:p>
    <w:p w:rsidR="00000000" w:rsidDel="00000000" w:rsidP="00000000" w:rsidRDefault="00000000" w:rsidRPr="00000000" w14:paraId="00000072">
      <w:pPr>
        <w:numPr>
          <w:ilvl w:val="0"/>
          <w:numId w:val="26"/>
        </w:numPr>
        <w:ind w:left="720" w:hanging="360"/>
      </w:pPr>
      <w:r w:rsidDel="00000000" w:rsidR="00000000" w:rsidRPr="00000000">
        <w:rPr>
          <w:rtl w:val="0"/>
        </w:rPr>
        <w:t xml:space="preserve">One of the reasons competitive advantage power can remain hidden for so long.</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2"/>
        <w:rPr>
          <w:b w:val="1"/>
          <w:bCs w:val="1"/>
        </w:rPr>
      </w:pPr>
      <w:bookmarkStart w:colFirst="0" w:colLast="0" w:name="_mzaguvrfvobe" w:id="17"/>
      <w:bookmarkEnd w:id="17"/>
      <w:r w:rsidDel="00000000" w:rsidR="00000000" w:rsidRPr="00000000">
        <w:rPr>
          <w:b w:val="1"/>
          <w:bCs w:val="1"/>
          <w:rtl w:val="0"/>
        </w:rPr>
        <w:t xml:space="preserve">Total Assets &amp; Return on Total Assets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numPr>
          <w:ilvl w:val="0"/>
          <w:numId w:val="17"/>
        </w:numPr>
        <w:ind w:left="720" w:hanging="360"/>
      </w:pPr>
      <w:r w:rsidDel="00000000" w:rsidR="00000000" w:rsidRPr="00000000">
        <w:rPr>
          <w:rtl w:val="0"/>
        </w:rPr>
        <w:t xml:space="preserve">Measure efficiency using ROA</w:t>
      </w:r>
    </w:p>
    <w:p w:rsidR="00000000" w:rsidDel="00000000" w:rsidP="00000000" w:rsidRDefault="00000000" w:rsidRPr="00000000" w14:paraId="00000077">
      <w:pPr>
        <w:numPr>
          <w:ilvl w:val="0"/>
          <w:numId w:val="17"/>
        </w:numPr>
        <w:ind w:left="720" w:hanging="360"/>
      </w:pPr>
      <w:r w:rsidDel="00000000" w:rsidR="00000000" w:rsidRPr="00000000">
        <w:rPr>
          <w:rtl w:val="0"/>
        </w:rPr>
        <w:t xml:space="preserve">Capital is barrier to entry. One of things that make a competitive advantage durable is the cost of assets needed to get in. This is why we calculate the Asset Reproduction Value along with the EPV.</w:t>
      </w:r>
    </w:p>
    <w:p w:rsidR="00000000" w:rsidDel="00000000" w:rsidP="00000000" w:rsidRDefault="00000000" w:rsidRPr="00000000" w14:paraId="00000078">
      <w:pPr>
        <w:numPr>
          <w:ilvl w:val="0"/>
          <w:numId w:val="17"/>
        </w:numPr>
        <w:ind w:left="720" w:hanging="360"/>
      </w:pPr>
      <w:r w:rsidDel="00000000" w:rsidR="00000000" w:rsidRPr="00000000">
        <w:rPr>
          <w:rtl w:val="0"/>
        </w:rPr>
        <w:t xml:space="preserve">Many analysts argue the higher return the better. Buffett states that really high ROA may indicate vulnerability in the durability of the competitive advantage.</w:t>
      </w:r>
    </w:p>
    <w:p w:rsidR="00000000" w:rsidDel="00000000" w:rsidP="00000000" w:rsidRDefault="00000000" w:rsidRPr="00000000" w14:paraId="00000079">
      <w:pPr>
        <w:numPr>
          <w:ilvl w:val="0"/>
          <w:numId w:val="17"/>
        </w:numPr>
        <w:ind w:left="720" w:hanging="360"/>
      </w:pPr>
      <w:r w:rsidDel="00000000" w:rsidR="00000000" w:rsidRPr="00000000">
        <w:rPr>
          <w:rtl w:val="0"/>
        </w:rPr>
        <w:t xml:space="preserve">E.g. Raising $43b to take on KO is impossible, but $1.7b to take on Moody’s is. Although Moody’s ROA and underlying economics is far superior to Coca Cola, the durability is far weaker because of lower entry cost.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2"/>
        <w:rPr>
          <w:b w:val="1"/>
          <w:bCs w:val="1"/>
        </w:rPr>
      </w:pPr>
      <w:bookmarkStart w:colFirst="0" w:colLast="0" w:name="_oxyqm7cj6t8m" w:id="18"/>
      <w:bookmarkEnd w:id="18"/>
      <w:r w:rsidDel="00000000" w:rsidR="00000000" w:rsidRPr="00000000">
        <w:rPr>
          <w:b w:val="1"/>
          <w:bCs w:val="1"/>
          <w:rtl w:val="0"/>
        </w:rPr>
        <w:t xml:space="preserve">Current Liabilities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Before we get deep into the topic, just click on the image below to get my kit that will help you detect red flags. You’ll also get exclusive content and resources we don’t share anywhere else.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But before I get into the analysis, click on the image below to get the investing red flags that will help you detect potential blow ups. You’ll also get exclusive content and resources that we don’t share anywhere else.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Includes accounts payable, accrued expenses, other current liabilities and short term debt.</w:t>
      </w:r>
    </w:p>
    <w:p w:rsidR="00000000" w:rsidDel="00000000" w:rsidP="00000000" w:rsidRDefault="00000000" w:rsidRPr="00000000" w14:paraId="00000082">
      <w:pPr>
        <w:numPr>
          <w:ilvl w:val="0"/>
          <w:numId w:val="28"/>
        </w:numPr>
        <w:ind w:left="720" w:hanging="360"/>
      </w:pPr>
      <w:r w:rsidDel="00000000" w:rsidR="00000000" w:rsidRPr="00000000">
        <w:rPr>
          <w:rtl w:val="0"/>
        </w:rPr>
        <w:t xml:space="preserve">Stay away from companies that ‘roll over the debt’ e.g. Bear Stearns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When investing in financial institutions, Buffett shies from those who are bigger borrowers of short term than long term debt.</w:t>
      </w:r>
    </w:p>
    <w:p w:rsidR="00000000" w:rsidDel="00000000" w:rsidP="00000000" w:rsidRDefault="00000000" w:rsidRPr="00000000" w14:paraId="00000085">
      <w:pPr>
        <w:numPr>
          <w:ilvl w:val="0"/>
          <w:numId w:val="30"/>
        </w:numPr>
        <w:ind w:left="720" w:hanging="360"/>
      </w:pPr>
      <w:r w:rsidDel="00000000" w:rsidR="00000000" w:rsidRPr="00000000">
        <w:rPr>
          <w:rtl w:val="0"/>
        </w:rPr>
        <w:t xml:space="preserve">His favorite ‘Wells Fargo’ has 57 cents short term debt for every dollar of long term</w:t>
      </w:r>
    </w:p>
    <w:p w:rsidR="00000000" w:rsidDel="00000000" w:rsidP="00000000" w:rsidRDefault="00000000" w:rsidRPr="00000000" w14:paraId="00000086">
      <w:pPr>
        <w:numPr>
          <w:ilvl w:val="0"/>
          <w:numId w:val="30"/>
        </w:numPr>
        <w:ind w:left="720" w:hanging="360"/>
      </w:pPr>
      <w:r w:rsidDel="00000000" w:rsidR="00000000" w:rsidRPr="00000000">
        <w:rPr>
          <w:rtl w:val="0"/>
        </w:rPr>
        <w:t xml:space="preserve">Aggressive banks (like Bank of America) has $2.09 short term for every dollar long term</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Durability equates to the stability of being conservative.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2"/>
        <w:rPr>
          <w:b w:val="1"/>
          <w:bCs w:val="1"/>
        </w:rPr>
      </w:pPr>
      <w:bookmarkStart w:colFirst="0" w:colLast="0" w:name="_cxbvk1k8k3fe" w:id="19"/>
      <w:bookmarkEnd w:id="19"/>
      <w:r w:rsidDel="00000000" w:rsidR="00000000" w:rsidRPr="00000000">
        <w:rPr>
          <w:b w:val="1"/>
          <w:bCs w:val="1"/>
          <w:rtl w:val="0"/>
        </w:rPr>
        <w:t xml:space="preserve">Long Term Debt coming Due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Some companies lump their yearly long term debt due with short term debt on the balance sheet. This makes it seem like there is more short term debt than the real amount.</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b w:val="1"/>
          <w:bCs w:val="1"/>
          <w:rtl w:val="0"/>
        </w:rPr>
        <w:t xml:space="preserve">Important</w:t>
      </w:r>
      <w:r w:rsidDel="00000000" w:rsidR="00000000" w:rsidRPr="00000000">
        <w:rPr>
          <w:rtl w:val="0"/>
        </w:rPr>
        <w:t xml:space="preserve">: Companies with durable comparable advantages need little or no LT debt to maintain operations.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Too much debt coming due in a single year spooks investors and can offer attractive entry points.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However, a mediocre company in problems with too much debt due leads to cash flow problems and certain bankruptcy.</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2"/>
        <w:rPr>
          <w:b w:val="1"/>
          <w:bCs w:val="1"/>
        </w:rPr>
      </w:pPr>
      <w:bookmarkStart w:colFirst="0" w:colLast="0" w:name="_knvdjmz63yys" w:id="20"/>
      <w:bookmarkEnd w:id="20"/>
      <w:r w:rsidDel="00000000" w:rsidR="00000000" w:rsidRPr="00000000">
        <w:rPr>
          <w:b w:val="1"/>
          <w:bCs w:val="1"/>
          <w:rtl w:val="0"/>
        </w:rPr>
        <w:t xml:space="preserve">Long Term Debt</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Buffett says that durable competitive advantages carry little to no LT debt because the company is so profitable that even expansions or acquisitions are self financed.</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We are interested in long term debt load for the last ten years. If the ten yrs of operation show little to no long term debt, then the company has some kind of strong competitive advantage.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Buffett’s historic purchases indicate that on any given year, the company should have sufficient yearly net earnings to pay all long term within 3 or 4 year earnings period. (e.g. Coke + Moody’s = 1yr)</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Companies with enough earning power to pay long term debt in less than 3 or 4 years is a good candidate in our search for long term competitive advantage.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numPr>
          <w:ilvl w:val="0"/>
          <w:numId w:val="34"/>
        </w:numPr>
        <w:ind w:left="720" w:hanging="360"/>
      </w:pPr>
      <w:r w:rsidDel="00000000" w:rsidR="00000000" w:rsidRPr="00000000">
        <w:rPr>
          <w:rtl w:val="0"/>
        </w:rPr>
        <w:t xml:space="preserve">BUT, these companies are targets for leveraged buy outs, which saddles the business with long term debt</w:t>
      </w:r>
    </w:p>
    <w:p w:rsidR="00000000" w:rsidDel="00000000" w:rsidP="00000000" w:rsidRDefault="00000000" w:rsidRPr="00000000" w14:paraId="0000009F">
      <w:pPr>
        <w:numPr>
          <w:ilvl w:val="0"/>
          <w:numId w:val="34"/>
        </w:numPr>
        <w:ind w:left="720" w:hanging="360"/>
      </w:pPr>
      <w:r w:rsidDel="00000000" w:rsidR="00000000" w:rsidRPr="00000000">
        <w:rPr>
          <w:rtl w:val="0"/>
        </w:rPr>
        <w:t xml:space="preserve">If all else indicates the company has a moat, but it has ton of debt, a leveraged buyout may have created the debt. In these cases the company’s bonds offer the better bet, in that the company’s earnings power is focused on paying off the debt and not growth.</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b w:val="1"/>
          <w:bCs w:val="1"/>
          <w:rtl w:val="0"/>
        </w:rPr>
        <w:t xml:space="preserve">Important</w:t>
      </w:r>
      <w:r w:rsidDel="00000000" w:rsidR="00000000" w:rsidRPr="00000000">
        <w:rPr>
          <w:rtl w:val="0"/>
        </w:rPr>
        <w:t xml:space="preserve">: little or no long term debt often means a Good Long Term Bet</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2"/>
        <w:rPr>
          <w:b w:val="1"/>
          <w:bCs w:val="1"/>
        </w:rPr>
      </w:pPr>
      <w:bookmarkStart w:colFirst="0" w:colLast="0" w:name="_3khyaiuye6jo" w:id="21"/>
      <w:bookmarkEnd w:id="21"/>
      <w:r w:rsidDel="00000000" w:rsidR="00000000" w:rsidRPr="00000000">
        <w:rPr>
          <w:b w:val="1"/>
          <w:bCs w:val="1"/>
          <w:rtl w:val="0"/>
        </w:rPr>
        <w:t xml:space="preserve">Total Liabilities &amp; Debt to Shareholders Equity Ratio</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numPr>
          <w:ilvl w:val="0"/>
          <w:numId w:val="3"/>
        </w:numPr>
        <w:ind w:left="720" w:hanging="360"/>
      </w:pPr>
      <w:r w:rsidDel="00000000" w:rsidR="00000000" w:rsidRPr="00000000">
        <w:rPr>
          <w:rtl w:val="0"/>
        </w:rPr>
        <w:t xml:space="preserve">Debt to shareholders equity ratio helps identify whether the company uses debt or equity (includes retained earnings) to finance operations.</w:t>
      </w:r>
    </w:p>
    <w:p w:rsidR="00000000" w:rsidDel="00000000" w:rsidP="00000000" w:rsidRDefault="00000000" w:rsidRPr="00000000" w14:paraId="000000A6">
      <w:pPr>
        <w:numPr>
          <w:ilvl w:val="0"/>
          <w:numId w:val="3"/>
        </w:numPr>
        <w:ind w:left="720" w:hanging="360"/>
      </w:pPr>
      <w:r w:rsidDel="00000000" w:rsidR="00000000" w:rsidRPr="00000000">
        <w:rPr>
          <w:rtl w:val="0"/>
        </w:rPr>
        <w:t xml:space="preserve">Company with a moat uses earning power and should show higher levels of equity and lower level of liabilities.</w:t>
      </w:r>
    </w:p>
    <w:p w:rsidR="00000000" w:rsidDel="00000000" w:rsidP="00000000" w:rsidRDefault="00000000" w:rsidRPr="00000000" w14:paraId="000000A7">
      <w:pPr>
        <w:numPr>
          <w:ilvl w:val="0"/>
          <w:numId w:val="3"/>
        </w:numPr>
        <w:ind w:left="720" w:hanging="360"/>
      </w:pPr>
      <w:r w:rsidDel="00000000" w:rsidR="00000000" w:rsidRPr="00000000">
        <w:rPr>
          <w:rtl w:val="0"/>
        </w:rPr>
        <w:t xml:space="preserve">Debt to Shareholders Equity Ratio : Total Liabilities / Shareholders Equity</w:t>
      </w:r>
    </w:p>
    <w:p w:rsidR="00000000" w:rsidDel="00000000" w:rsidP="00000000" w:rsidRDefault="00000000" w:rsidRPr="00000000" w14:paraId="000000A8">
      <w:pPr>
        <w:numPr>
          <w:ilvl w:val="0"/>
          <w:numId w:val="3"/>
        </w:numPr>
        <w:ind w:left="720" w:hanging="360"/>
      </w:pPr>
      <w:r w:rsidDel="00000000" w:rsidR="00000000" w:rsidRPr="00000000">
        <w:rPr>
          <w:rtl w:val="0"/>
        </w:rPr>
        <w:t xml:space="preserve">Problem with using as identifier is that economics of companies with durable competitive advantages are so great they don’t need large amount of equity or retained earnings on the balance sheet to get the job done.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b w:val="1"/>
          <w:bCs w:val="1"/>
          <w:rtl w:val="0"/>
        </w:rPr>
        <w:t xml:space="preserve">Important</w:t>
      </w:r>
      <w:r w:rsidDel="00000000" w:rsidR="00000000" w:rsidRPr="00000000">
        <w:rPr>
          <w:rtl w:val="0"/>
        </w:rPr>
        <w:t xml:space="preserve">: if the Treasury Share Adjusted Debt to Shareholder Equity Ratio is less than 0.8, the company has a durable competitive advantage.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2"/>
        <w:rPr>
          <w:b w:val="1"/>
          <w:bCs w:val="1"/>
        </w:rPr>
      </w:pPr>
      <w:bookmarkStart w:colFirst="0" w:colLast="0" w:name="_c33vjq5inhld" w:id="22"/>
      <w:bookmarkEnd w:id="22"/>
      <w:r w:rsidDel="00000000" w:rsidR="00000000" w:rsidRPr="00000000">
        <w:rPr>
          <w:b w:val="1"/>
          <w:bCs w:val="1"/>
          <w:rtl w:val="0"/>
        </w:rPr>
        <w:t xml:space="preserve">Retained Earnings: Buffett’s Secret</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One of the most important indicators of durable competitive advantage. Net earnings can be paid out as dividends, used to buy back shares or retained for growth.</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If the company loses more than it has accumulated, retained earnings is negative.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numPr>
          <w:ilvl w:val="0"/>
          <w:numId w:val="16"/>
        </w:numPr>
        <w:ind w:left="720" w:hanging="360"/>
      </w:pPr>
      <w:r w:rsidDel="00000000" w:rsidR="00000000" w:rsidRPr="00000000">
        <w:rPr>
          <w:rtl w:val="0"/>
        </w:rPr>
        <w:t xml:space="preserve">If a company isn’t adding to its retained earnings, it isn’t growing its net worth.</w:t>
      </w:r>
    </w:p>
    <w:p w:rsidR="00000000" w:rsidDel="00000000" w:rsidP="00000000" w:rsidRDefault="00000000" w:rsidRPr="00000000" w14:paraId="000000B3">
      <w:pPr>
        <w:numPr>
          <w:ilvl w:val="0"/>
          <w:numId w:val="16"/>
        </w:numPr>
        <w:ind w:left="720" w:hanging="360"/>
      </w:pPr>
      <w:r w:rsidDel="00000000" w:rsidR="00000000" w:rsidRPr="00000000">
        <w:rPr>
          <w:rtl w:val="0"/>
        </w:rPr>
        <w:t xml:space="preserve">Rate of growth of retained earnings is good indicator whether it’s benefiting from a competitive advantage.</w:t>
      </w:r>
    </w:p>
    <w:p w:rsidR="00000000" w:rsidDel="00000000" w:rsidP="00000000" w:rsidRDefault="00000000" w:rsidRPr="00000000" w14:paraId="000000B4">
      <w:pPr>
        <w:numPr>
          <w:ilvl w:val="0"/>
          <w:numId w:val="16"/>
        </w:numPr>
        <w:ind w:left="720" w:hanging="360"/>
      </w:pPr>
      <w:r w:rsidDel="00000000" w:rsidR="00000000" w:rsidRPr="00000000">
        <w:rPr>
          <w:rtl w:val="0"/>
        </w:rPr>
        <w:t xml:space="preserve">Microsoft is negative because it chose to buyback stock and pay dividends</w:t>
      </w:r>
    </w:p>
    <w:p w:rsidR="00000000" w:rsidDel="00000000" w:rsidP="00000000" w:rsidRDefault="00000000" w:rsidRPr="00000000" w14:paraId="000000B5">
      <w:pPr>
        <w:numPr>
          <w:ilvl w:val="0"/>
          <w:numId w:val="16"/>
        </w:numPr>
        <w:ind w:left="720" w:hanging="360"/>
      </w:pPr>
      <w:r w:rsidDel="00000000" w:rsidR="00000000" w:rsidRPr="00000000">
        <w:rPr>
          <w:rtl w:val="0"/>
        </w:rPr>
        <w:t xml:space="preserve">The more earnings retained, the faster it grows and increases growth rate for future earnings.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2"/>
        <w:rPr>
          <w:b w:val="1"/>
          <w:bCs w:val="1"/>
        </w:rPr>
      </w:pPr>
      <w:bookmarkStart w:colFirst="0" w:colLast="0" w:name="_b7psmivg4h3c" w:id="23"/>
      <w:bookmarkEnd w:id="23"/>
      <w:r w:rsidDel="00000000" w:rsidR="00000000" w:rsidRPr="00000000">
        <w:rPr>
          <w:b w:val="1"/>
          <w:bCs w:val="1"/>
          <w:rtl w:val="0"/>
        </w:rPr>
        <w:t xml:space="preserve">Treasury Stock</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numPr>
          <w:ilvl w:val="0"/>
          <w:numId w:val="27"/>
        </w:numPr>
        <w:ind w:left="720" w:hanging="360"/>
      </w:pPr>
      <w:r w:rsidDel="00000000" w:rsidR="00000000" w:rsidRPr="00000000">
        <w:rPr>
          <w:rtl w:val="0"/>
        </w:rPr>
        <w:t xml:space="preserve">Carried on the balance sheet as a negative value because it represents a reduction in shareholders equity.</w:t>
      </w:r>
    </w:p>
    <w:p w:rsidR="00000000" w:rsidDel="00000000" w:rsidP="00000000" w:rsidRDefault="00000000" w:rsidRPr="00000000" w14:paraId="000000BA">
      <w:pPr>
        <w:numPr>
          <w:ilvl w:val="0"/>
          <w:numId w:val="27"/>
        </w:numPr>
        <w:ind w:left="720" w:hanging="360"/>
      </w:pPr>
      <w:r w:rsidDel="00000000" w:rsidR="00000000" w:rsidRPr="00000000">
        <w:rPr>
          <w:rtl w:val="0"/>
        </w:rPr>
        <w:t xml:space="preserve">Companies with moats have free cash, so treasury shares are hallmark of durable competitive advantages.</w:t>
      </w:r>
    </w:p>
    <w:p w:rsidR="00000000" w:rsidDel="00000000" w:rsidP="00000000" w:rsidRDefault="00000000" w:rsidRPr="00000000" w14:paraId="000000BB">
      <w:pPr>
        <w:numPr>
          <w:ilvl w:val="0"/>
          <w:numId w:val="27"/>
        </w:numPr>
        <w:ind w:left="720" w:hanging="360"/>
      </w:pPr>
      <w:r w:rsidDel="00000000" w:rsidR="00000000" w:rsidRPr="00000000">
        <w:rPr>
          <w:rtl w:val="0"/>
        </w:rPr>
        <w:t xml:space="preserve">When shares are bought back and held as treasury stock, it is effectively decreasing the company equity. This increases return on shareholders equity.</w:t>
      </w:r>
    </w:p>
    <w:p w:rsidR="00000000" w:rsidDel="00000000" w:rsidP="00000000" w:rsidRDefault="00000000" w:rsidRPr="00000000" w14:paraId="000000BC">
      <w:pPr>
        <w:numPr>
          <w:ilvl w:val="0"/>
          <w:numId w:val="27"/>
        </w:numPr>
        <w:ind w:left="720" w:hanging="360"/>
      </w:pPr>
      <w:r w:rsidDel="00000000" w:rsidR="00000000" w:rsidRPr="00000000">
        <w:rPr>
          <w:rtl w:val="0"/>
        </w:rPr>
        <w:t xml:space="preserve">High return is a sign of competitive advantage. It’s good to know if it’s generated by financial engineering or exceptional business economics or combination.</w:t>
      </w:r>
    </w:p>
    <w:p w:rsidR="00000000" w:rsidDel="00000000" w:rsidP="00000000" w:rsidRDefault="00000000" w:rsidRPr="00000000" w14:paraId="000000BD">
      <w:pPr>
        <w:numPr>
          <w:ilvl w:val="0"/>
          <w:numId w:val="27"/>
        </w:numPr>
        <w:ind w:left="720" w:hanging="360"/>
      </w:pPr>
      <w:r w:rsidDel="00000000" w:rsidR="00000000" w:rsidRPr="00000000">
        <w:rPr>
          <w:rtl w:val="0"/>
        </w:rPr>
        <w:t xml:space="preserve">To see which is which, convert negative value of treasury shares into a positive and add it to shareholders equity. Then divide net earnings by new shareholders equity. This will give the return on equity minus effects of window dressing.</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b w:val="1"/>
          <w:bCs w:val="1"/>
          <w:rtl w:val="0"/>
        </w:rPr>
        <w:t xml:space="preserve">Important</w:t>
      </w:r>
      <w:r w:rsidDel="00000000" w:rsidR="00000000" w:rsidRPr="00000000">
        <w:rPr>
          <w:rtl w:val="0"/>
        </w:rPr>
        <w:t xml:space="preserve">: presence of treasury shares and a history of buyback are good indicators that company has competitive advantage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2"/>
        <w:rPr>
          <w:b w:val="1"/>
          <w:bCs w:val="1"/>
        </w:rPr>
      </w:pPr>
      <w:bookmarkStart w:colFirst="0" w:colLast="0" w:name="_ilfe5z7sus2x" w:id="24"/>
      <w:bookmarkEnd w:id="24"/>
      <w:r w:rsidDel="00000000" w:rsidR="00000000" w:rsidRPr="00000000">
        <w:rPr>
          <w:b w:val="1"/>
          <w:bCs w:val="1"/>
          <w:rtl w:val="0"/>
        </w:rPr>
        <w:t xml:space="preserve">nterpreting Cash Flow Statements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3"/>
        <w:rPr>
          <w:b w:val="1"/>
          <w:bCs w:val="1"/>
        </w:rPr>
      </w:pPr>
      <w:bookmarkStart w:colFirst="0" w:colLast="0" w:name="_ju4nhgnnc4jt" w:id="25"/>
      <w:bookmarkEnd w:id="25"/>
      <w:r w:rsidDel="00000000" w:rsidR="00000000" w:rsidRPr="00000000">
        <w:rPr>
          <w:b w:val="1"/>
          <w:bCs w:val="1"/>
          <w:rtl w:val="0"/>
        </w:rPr>
        <w:t xml:space="preserve">Capital Expenditures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Never invest in telephone companies because of big capital outlays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b w:val="1"/>
          <w:bCs w:val="1"/>
          <w:rtl w:val="0"/>
        </w:rPr>
        <w:t xml:space="preserve">Important</w:t>
      </w:r>
      <w:r w:rsidDel="00000000" w:rsidR="00000000" w:rsidRPr="00000000">
        <w:rPr>
          <w:rtl w:val="0"/>
        </w:rPr>
        <w:t xml:space="preserve">: company with durable competitive advantage uses a smaller portion of earnings for capital expenditure for continuing operations than those without.</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To compare capex to net earnings, add up total capex for ten-yr period and compare with total net earnings over the same period</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b w:val="1"/>
          <w:bCs w:val="1"/>
          <w:rtl w:val="0"/>
        </w:rPr>
        <w:t xml:space="preserve">Important</w:t>
      </w:r>
      <w:r w:rsidDel="00000000" w:rsidR="00000000" w:rsidRPr="00000000">
        <w:rPr>
          <w:rtl w:val="0"/>
        </w:rPr>
        <w:t xml:space="preserve">: if historically using less than 50%, then good place to look for durable competitive advantage. If less than 25%, probably has a competitive advantage.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2"/>
        <w:rPr>
          <w:b w:val="1"/>
          <w:bCs w:val="1"/>
        </w:rPr>
      </w:pPr>
      <w:bookmarkStart w:colFirst="0" w:colLast="0" w:name="_intiuts7u9ni" w:id="26"/>
      <w:bookmarkEnd w:id="26"/>
      <w:r w:rsidDel="00000000" w:rsidR="00000000" w:rsidRPr="00000000">
        <w:rPr>
          <w:b w:val="1"/>
          <w:bCs w:val="1"/>
          <w:rtl w:val="0"/>
        </w:rPr>
        <w:t xml:space="preserve">Durable Competitive Advantage Summary Table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pStyle w:val="Heading3"/>
        <w:rPr>
          <w:b w:val="1"/>
          <w:bCs w:val="1"/>
        </w:rPr>
      </w:pPr>
      <w:bookmarkStart w:colFirst="0" w:colLast="0" w:name="_axkqryil8oj" w:id="27"/>
      <w:bookmarkEnd w:id="27"/>
      <w:r w:rsidDel="00000000" w:rsidR="00000000" w:rsidRPr="00000000">
        <w:rPr>
          <w:b w:val="1"/>
          <w:bCs w:val="1"/>
          <w:rtl w:val="0"/>
        </w:rPr>
        <w:t xml:space="preserve">The Income Statement Summary Table</w:t>
      </w:r>
    </w:p>
    <w:p w:rsidR="00000000" w:rsidDel="00000000" w:rsidP="00000000" w:rsidRDefault="00000000" w:rsidRPr="00000000" w14:paraId="000000D0">
      <w:pPr>
        <w:rPr/>
      </w:pPr>
      <w:r w:rsidDel="00000000" w:rsidR="00000000" w:rsidRPr="00000000">
        <w:rPr>
          <w:rtl w:val="0"/>
        </w:rPr>
      </w:r>
    </w:p>
    <w:tbl>
      <w:tblPr>
        <w:tblStyle w:val="Table1"/>
        <w:tblW w:w="10777.0" w:type="dxa"/>
        <w:jc w:val="left"/>
        <w:tblBorders>
          <w:top w:color="d9d9d9" w:space="0" w:sz="8" w:val="single"/>
          <w:left w:color="d9d9d9" w:space="0" w:sz="8" w:val="single"/>
          <w:bottom w:color="d9d9d9" w:space="0" w:sz="8" w:val="single"/>
          <w:right w:color="d9d9d9" w:space="0" w:sz="8" w:val="single"/>
          <w:insideH w:color="d9d9d9" w:space="0" w:sz="8" w:val="single"/>
          <w:insideV w:color="d9d9d9" w:space="0" w:sz="8" w:val="single"/>
        </w:tblBorders>
        <w:tblLayout w:type="fixed"/>
        <w:tblLook w:val="0600"/>
      </w:tblPr>
      <w:tblGrid>
        <w:gridCol w:w="3592.3333333333335"/>
        <w:gridCol w:w="3592.3333333333335"/>
        <w:gridCol w:w="3592.3333333333335"/>
        <w:tblGridChange w:id="0">
          <w:tblGrid>
            <w:gridCol w:w="3592.3333333333335"/>
            <w:gridCol w:w="3592.3333333333335"/>
            <w:gridCol w:w="3592.3333333333335"/>
          </w:tblGrid>
        </w:tblGridChange>
      </w:tblGrid>
      <w:tr>
        <w:trPr>
          <w:cantSplit w:val="0"/>
          <w:tblHeader w:val="0"/>
        </w:trPr>
        <w:tc>
          <w:tcPr>
            <w:tcBorders>
              <w:top w:color="d9d9d9" w:space="0" w:sz="6" w:val="single"/>
              <w:left w:color="d9d9d9" w:space="0" w:sz="6" w:val="single"/>
              <w:bottom w:color="d9d9d9" w:space="0" w:sz="6" w:val="single"/>
              <w:right w:color="d9d9d9" w:space="0" w:sz="6" w:val="single"/>
            </w:tcBorders>
            <w:shd w:fill="f3f3f3" w:val="clear"/>
            <w:tcMar>
              <w:top w:w="40.0" w:type="dxa"/>
              <w:left w:w="40.0" w:type="dxa"/>
              <w:bottom w:w="40.0" w:type="dxa"/>
              <w:right w:w="40.0" w:type="dxa"/>
            </w:tcMar>
          </w:tcPr>
          <w:p w:rsidR="00000000" w:rsidDel="00000000" w:rsidP="00000000" w:rsidRDefault="00000000" w:rsidRPr="00000000" w14:paraId="000000D1">
            <w:pPr>
              <w:widowControl w:val="0"/>
              <w:rPr>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3f3" w:val="clear"/>
            <w:tcMar>
              <w:top w:w="40.0" w:type="dxa"/>
              <w:left w:w="40.0" w:type="dxa"/>
              <w:bottom w:w="40.0" w:type="dxa"/>
              <w:right w:w="40.0" w:type="dxa"/>
            </w:tcMar>
          </w:tcPr>
          <w:p w:rsidR="00000000" w:rsidDel="00000000" w:rsidP="00000000" w:rsidRDefault="00000000" w:rsidRPr="00000000" w14:paraId="000000D2">
            <w:pPr>
              <w:widowControl w:val="0"/>
              <w:rPr>
                <w:sz w:val="20"/>
                <w:szCs w:val="20"/>
              </w:rPr>
            </w:pPr>
            <w:r w:rsidDel="00000000" w:rsidR="00000000" w:rsidRPr="00000000">
              <w:rPr>
                <w:b w:val="1"/>
                <w:bCs w:val="1"/>
                <w:color w:val="000813"/>
                <w:sz w:val="24"/>
                <w:szCs w:val="24"/>
                <w:rtl w:val="0"/>
              </w:rPr>
              <w:t xml:space="preserve">(DCA = Durable Competitive Advantage)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3f3" w:val="clear"/>
            <w:tcMar>
              <w:top w:w="40.0" w:type="dxa"/>
              <w:left w:w="40.0" w:type="dxa"/>
              <w:bottom w:w="40.0" w:type="dxa"/>
              <w:right w:w="40.0" w:type="dxa"/>
            </w:tcMar>
          </w:tcPr>
          <w:p w:rsidR="00000000" w:rsidDel="00000000" w:rsidP="00000000" w:rsidRDefault="00000000" w:rsidRPr="00000000" w14:paraId="000000D3">
            <w:pPr>
              <w:widowControl w:val="0"/>
              <w:rPr>
                <w:sz w:val="20"/>
                <w:szCs w:val="20"/>
              </w:rPr>
            </w:pPr>
            <w:r w:rsidDel="00000000" w:rsidR="00000000" w:rsidRPr="00000000">
              <w:rPr>
                <w:b w:val="1"/>
                <w:bCs w:val="1"/>
                <w:color w:val="000813"/>
                <w:sz w:val="24"/>
                <w:szCs w:val="24"/>
                <w:rtl w:val="0"/>
              </w:rPr>
              <w:t xml:space="preserve">Comments</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f3f3f3" w:val="clear"/>
            <w:tcMar>
              <w:top w:w="40.0" w:type="dxa"/>
              <w:left w:w="40.0" w:type="dxa"/>
              <w:bottom w:w="40.0" w:type="dxa"/>
              <w:right w:w="40.0" w:type="dxa"/>
            </w:tcMar>
          </w:tcPr>
          <w:p w:rsidR="00000000" w:rsidDel="00000000" w:rsidP="00000000" w:rsidRDefault="00000000" w:rsidRPr="00000000" w14:paraId="000000D4">
            <w:pPr>
              <w:widowControl w:val="0"/>
              <w:rPr>
                <w:sz w:val="20"/>
                <w:szCs w:val="20"/>
              </w:rPr>
            </w:pPr>
            <w:r w:rsidDel="00000000" w:rsidR="00000000" w:rsidRPr="00000000">
              <w:rPr>
                <w:b w:val="1"/>
                <w:bCs w:val="1"/>
                <w:color w:val="000813"/>
                <w:sz w:val="24"/>
                <w:szCs w:val="24"/>
                <w:rtl w:val="0"/>
              </w:rPr>
              <w:t xml:space="preserve">Gross Profit Margin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tcPr>
          <w:p w:rsidR="00000000" w:rsidDel="00000000" w:rsidP="00000000" w:rsidRDefault="00000000" w:rsidRPr="00000000" w14:paraId="000000D5">
            <w:pPr>
              <w:widowControl w:val="0"/>
              <w:rPr>
                <w:color w:val="000813"/>
                <w:sz w:val="24"/>
                <w:szCs w:val="24"/>
              </w:rPr>
            </w:pPr>
            <w:r w:rsidDel="00000000" w:rsidR="00000000" w:rsidRPr="00000000">
              <w:rPr>
                <w:color w:val="000813"/>
                <w:sz w:val="24"/>
                <w:szCs w:val="24"/>
                <w:rtl w:val="0"/>
              </w:rPr>
              <w:t xml:space="preserve">&gt;40% = D.C.A.</w:t>
            </w:r>
          </w:p>
          <w:p w:rsidR="00000000" w:rsidDel="00000000" w:rsidP="00000000" w:rsidRDefault="00000000" w:rsidRPr="00000000" w14:paraId="000000D6">
            <w:pPr>
              <w:widowControl w:val="0"/>
              <w:rPr>
                <w:color w:val="000813"/>
                <w:sz w:val="24"/>
                <w:szCs w:val="24"/>
              </w:rPr>
            </w:pPr>
            <w:r w:rsidDel="00000000" w:rsidR="00000000" w:rsidRPr="00000000">
              <w:rPr>
                <w:color w:val="000813"/>
                <w:sz w:val="24"/>
                <w:szCs w:val="24"/>
                <w:rtl w:val="0"/>
              </w:rPr>
              <w:t xml:space="preserve">&lt; 40% = competition eroding margins</w:t>
            </w:r>
          </w:p>
          <w:p w:rsidR="00000000" w:rsidDel="00000000" w:rsidP="00000000" w:rsidRDefault="00000000" w:rsidRPr="00000000" w14:paraId="000000D7">
            <w:pPr>
              <w:widowControl w:val="0"/>
              <w:rPr>
                <w:color w:val="000813"/>
                <w:sz w:val="24"/>
                <w:szCs w:val="24"/>
              </w:rPr>
            </w:pPr>
            <w:r w:rsidDel="00000000" w:rsidR="00000000" w:rsidRPr="00000000">
              <w:rPr>
                <w:color w:val="000813"/>
                <w:sz w:val="24"/>
                <w:szCs w:val="24"/>
                <w:rtl w:val="0"/>
              </w:rPr>
              <w:t xml:space="preserve">&lt; 20% = no sustainable competitive</w:t>
            </w:r>
          </w:p>
          <w:p w:rsidR="00000000" w:rsidDel="00000000" w:rsidP="00000000" w:rsidRDefault="00000000" w:rsidRPr="00000000" w14:paraId="000000D8">
            <w:pPr>
              <w:widowControl w:val="0"/>
              <w:rPr>
                <w:sz w:val="20"/>
                <w:szCs w:val="20"/>
              </w:rPr>
            </w:pPr>
            <w:r w:rsidDel="00000000" w:rsidR="00000000" w:rsidRPr="00000000">
              <w:rPr>
                <w:color w:val="000813"/>
                <w:sz w:val="24"/>
                <w:szCs w:val="24"/>
                <w:rtl w:val="0"/>
              </w:rPr>
              <w:t xml:space="preserve">advantage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0.0" w:type="dxa"/>
              <w:bottom w:w="40.0" w:type="dxa"/>
              <w:right w:w="0.0" w:type="dxa"/>
            </w:tcMar>
          </w:tcPr>
          <w:p w:rsidR="00000000" w:rsidDel="00000000" w:rsidP="00000000" w:rsidRDefault="00000000" w:rsidRPr="00000000" w14:paraId="000000D9">
            <w:pPr>
              <w:widowControl w:val="0"/>
              <w:rPr>
                <w:color w:val="000813"/>
                <w:sz w:val="24"/>
                <w:szCs w:val="24"/>
              </w:rPr>
            </w:pPr>
            <w:r w:rsidDel="00000000" w:rsidR="00000000" w:rsidRPr="00000000">
              <w:rPr>
                <w:color w:val="000813"/>
                <w:sz w:val="24"/>
                <w:szCs w:val="24"/>
                <w:rtl w:val="0"/>
              </w:rPr>
              <w:t xml:space="preserve">Consistency is Key</w:t>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f3f3f3" w:val="clear"/>
            <w:tcMar>
              <w:top w:w="40.0" w:type="dxa"/>
              <w:left w:w="40.0" w:type="dxa"/>
              <w:bottom w:w="40.0" w:type="dxa"/>
              <w:right w:w="40.0" w:type="dxa"/>
            </w:tcMar>
          </w:tcPr>
          <w:p w:rsidR="00000000" w:rsidDel="00000000" w:rsidP="00000000" w:rsidRDefault="00000000" w:rsidRPr="00000000" w14:paraId="000000DA">
            <w:pPr>
              <w:widowControl w:val="0"/>
              <w:rPr>
                <w:b w:val="1"/>
                <w:bCs w:val="1"/>
                <w:color w:val="000813"/>
                <w:sz w:val="24"/>
                <w:szCs w:val="24"/>
              </w:rPr>
            </w:pPr>
            <w:r w:rsidDel="00000000" w:rsidR="00000000" w:rsidRPr="00000000">
              <w:rPr>
                <w:b w:val="1"/>
                <w:bCs w:val="1"/>
                <w:color w:val="000813"/>
                <w:sz w:val="24"/>
                <w:szCs w:val="24"/>
                <w:rtl w:val="0"/>
              </w:rPr>
              <w:t xml:space="preserve">SG&amp;A</w:t>
            </w:r>
          </w:p>
          <w:p w:rsidR="00000000" w:rsidDel="00000000" w:rsidP="00000000" w:rsidRDefault="00000000" w:rsidRPr="00000000" w14:paraId="000000DB">
            <w:pPr>
              <w:widowControl w:val="0"/>
              <w:rPr>
                <w:sz w:val="20"/>
                <w:szCs w:val="20"/>
              </w:rPr>
            </w:pPr>
            <w:r w:rsidDel="00000000" w:rsidR="00000000" w:rsidRPr="00000000">
              <w:rPr>
                <w:b w:val="1"/>
                <w:bCs w:val="1"/>
                <w:color w:val="000813"/>
                <w:sz w:val="24"/>
                <w:szCs w:val="24"/>
                <w:rtl w:val="0"/>
              </w:rPr>
              <w:t xml:space="preserve">(SGA as % of gross profit)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tcPr>
          <w:p w:rsidR="00000000" w:rsidDel="00000000" w:rsidP="00000000" w:rsidRDefault="00000000" w:rsidRPr="00000000" w14:paraId="000000DC">
            <w:pPr>
              <w:widowControl w:val="0"/>
              <w:rPr>
                <w:color w:val="000813"/>
                <w:sz w:val="24"/>
                <w:szCs w:val="24"/>
              </w:rPr>
            </w:pPr>
            <w:r w:rsidDel="00000000" w:rsidR="00000000" w:rsidRPr="00000000">
              <w:rPr>
                <w:color w:val="000813"/>
                <w:sz w:val="24"/>
                <w:szCs w:val="24"/>
                <w:rtl w:val="0"/>
              </w:rPr>
              <w:t xml:space="preserve">&lt; 30% is fantastic</w:t>
            </w:r>
          </w:p>
          <w:p w:rsidR="00000000" w:rsidDel="00000000" w:rsidP="00000000" w:rsidRDefault="00000000" w:rsidRPr="00000000" w14:paraId="000000DD">
            <w:pPr>
              <w:widowControl w:val="0"/>
              <w:rPr>
                <w:color w:val="000813"/>
                <w:sz w:val="24"/>
                <w:szCs w:val="24"/>
              </w:rPr>
            </w:pPr>
            <w:r w:rsidDel="00000000" w:rsidR="00000000" w:rsidRPr="00000000">
              <w:rPr>
                <w:color w:val="000813"/>
                <w:sz w:val="24"/>
                <w:szCs w:val="24"/>
                <w:rtl w:val="0"/>
              </w:rPr>
              <w:t xml:space="preserve">Nearing 100% is in highly competitive</w:t>
            </w:r>
          </w:p>
          <w:p w:rsidR="00000000" w:rsidDel="00000000" w:rsidP="00000000" w:rsidRDefault="00000000" w:rsidRPr="00000000" w14:paraId="000000DE">
            <w:pPr>
              <w:widowControl w:val="0"/>
              <w:rPr>
                <w:sz w:val="20"/>
                <w:szCs w:val="20"/>
              </w:rPr>
            </w:pPr>
            <w:r w:rsidDel="00000000" w:rsidR="00000000" w:rsidRPr="00000000">
              <w:rPr>
                <w:color w:val="000813"/>
                <w:sz w:val="24"/>
                <w:szCs w:val="24"/>
                <w:rtl w:val="0"/>
              </w:rPr>
              <w:t xml:space="preserve">industry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0.0" w:type="dxa"/>
              <w:bottom w:w="40.0" w:type="dxa"/>
              <w:right w:w="0.0" w:type="dxa"/>
            </w:tcMar>
          </w:tcPr>
          <w:p w:rsidR="00000000" w:rsidDel="00000000" w:rsidP="00000000" w:rsidRDefault="00000000" w:rsidRPr="00000000" w14:paraId="000000DF">
            <w:pPr>
              <w:widowControl w:val="0"/>
              <w:rPr>
                <w:color w:val="000813"/>
                <w:sz w:val="24"/>
                <w:szCs w:val="24"/>
              </w:rPr>
            </w:pPr>
            <w:r w:rsidDel="00000000" w:rsidR="00000000" w:rsidRPr="00000000">
              <w:rPr>
                <w:color w:val="000813"/>
                <w:sz w:val="24"/>
                <w:szCs w:val="24"/>
                <w:rtl w:val="0"/>
              </w:rPr>
              <w:t xml:space="preserve">Consistency is Key</w:t>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f3f3f3" w:val="clear"/>
            <w:tcMar>
              <w:top w:w="40.0" w:type="dxa"/>
              <w:left w:w="40.0" w:type="dxa"/>
              <w:bottom w:w="40.0" w:type="dxa"/>
              <w:right w:w="40.0" w:type="dxa"/>
            </w:tcMar>
          </w:tcPr>
          <w:p w:rsidR="00000000" w:rsidDel="00000000" w:rsidP="00000000" w:rsidRDefault="00000000" w:rsidRPr="00000000" w14:paraId="000000E0">
            <w:pPr>
              <w:widowControl w:val="0"/>
              <w:rPr>
                <w:b w:val="1"/>
                <w:bCs w:val="1"/>
                <w:color w:val="000813"/>
                <w:sz w:val="24"/>
                <w:szCs w:val="24"/>
              </w:rPr>
            </w:pPr>
            <w:r w:rsidDel="00000000" w:rsidR="00000000" w:rsidRPr="00000000">
              <w:rPr>
                <w:b w:val="1"/>
                <w:bCs w:val="1"/>
                <w:color w:val="000813"/>
                <w:sz w:val="24"/>
                <w:szCs w:val="24"/>
                <w:rtl w:val="0"/>
              </w:rPr>
              <w:t xml:space="preserve">Depreciation</w:t>
            </w:r>
          </w:p>
          <w:p w:rsidR="00000000" w:rsidDel="00000000" w:rsidP="00000000" w:rsidRDefault="00000000" w:rsidRPr="00000000" w14:paraId="000000E1">
            <w:pPr>
              <w:widowControl w:val="0"/>
              <w:rPr>
                <w:sz w:val="20"/>
                <w:szCs w:val="20"/>
              </w:rPr>
            </w:pPr>
            <w:r w:rsidDel="00000000" w:rsidR="00000000" w:rsidRPr="00000000">
              <w:rPr>
                <w:b w:val="1"/>
                <w:bCs w:val="1"/>
                <w:color w:val="000813"/>
                <w:sz w:val="24"/>
                <w:szCs w:val="24"/>
                <w:rtl w:val="0"/>
              </w:rPr>
              <w:t xml:space="preserve">(depreciation costs as a % of gross profit)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0.0" w:type="dxa"/>
              <w:bottom w:w="40.0" w:type="dxa"/>
              <w:right w:w="0.0" w:type="dxa"/>
            </w:tcMar>
          </w:tcPr>
          <w:p w:rsidR="00000000" w:rsidDel="00000000" w:rsidP="00000000" w:rsidRDefault="00000000" w:rsidRPr="00000000" w14:paraId="000000E2">
            <w:pPr>
              <w:widowControl w:val="0"/>
              <w:rPr>
                <w:color w:val="000813"/>
                <w:sz w:val="24"/>
                <w:szCs w:val="24"/>
              </w:rPr>
            </w:pPr>
            <w:r w:rsidDel="00000000" w:rsidR="00000000" w:rsidRPr="00000000">
              <w:rPr>
                <w:color w:val="000813"/>
                <w:sz w:val="24"/>
                <w:szCs w:val="24"/>
                <w:rtl w:val="0"/>
              </w:rPr>
              <w:t xml:space="preserve">Company with moat tend to have lower %</w:t>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tcPr>
          <w:p w:rsidR="00000000" w:rsidDel="00000000" w:rsidP="00000000" w:rsidRDefault="00000000" w:rsidRPr="00000000" w14:paraId="000000E3">
            <w:pPr>
              <w:widowControl w:val="0"/>
              <w:rPr>
                <w:sz w:val="20"/>
                <w:szCs w:val="20"/>
              </w:rPr>
            </w:pP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f3f3f3" w:val="clear"/>
            <w:tcMar>
              <w:top w:w="40.0" w:type="dxa"/>
              <w:left w:w="40.0" w:type="dxa"/>
              <w:bottom w:w="40.0" w:type="dxa"/>
              <w:right w:w="40.0" w:type="dxa"/>
            </w:tcMar>
          </w:tcPr>
          <w:p w:rsidR="00000000" w:rsidDel="00000000" w:rsidP="00000000" w:rsidRDefault="00000000" w:rsidRPr="00000000" w14:paraId="000000E4">
            <w:pPr>
              <w:widowControl w:val="0"/>
              <w:rPr>
                <w:b w:val="1"/>
                <w:bCs w:val="1"/>
                <w:color w:val="000813"/>
                <w:sz w:val="24"/>
                <w:szCs w:val="24"/>
              </w:rPr>
            </w:pPr>
            <w:r w:rsidDel="00000000" w:rsidR="00000000" w:rsidRPr="00000000">
              <w:rPr>
                <w:b w:val="1"/>
                <w:bCs w:val="1"/>
                <w:color w:val="000813"/>
                <w:sz w:val="24"/>
                <w:szCs w:val="24"/>
                <w:rtl w:val="0"/>
              </w:rPr>
              <w:t xml:space="preserve">Interest Expenses</w:t>
            </w:r>
          </w:p>
          <w:p w:rsidR="00000000" w:rsidDel="00000000" w:rsidP="00000000" w:rsidRDefault="00000000" w:rsidRPr="00000000" w14:paraId="000000E5">
            <w:pPr>
              <w:widowControl w:val="0"/>
              <w:rPr>
                <w:b w:val="1"/>
                <w:bCs w:val="1"/>
                <w:color w:val="000813"/>
                <w:sz w:val="24"/>
                <w:szCs w:val="24"/>
              </w:rPr>
            </w:pPr>
            <w:r w:rsidDel="00000000" w:rsidR="00000000" w:rsidRPr="00000000">
              <w:rPr>
                <w:b w:val="1"/>
                <w:bCs w:val="1"/>
                <w:color w:val="000813"/>
                <w:sz w:val="24"/>
                <w:szCs w:val="24"/>
                <w:rtl w:val="0"/>
              </w:rPr>
              <w:t xml:space="preserve">(interest expenses relative to</w:t>
            </w:r>
          </w:p>
          <w:p w:rsidR="00000000" w:rsidDel="00000000" w:rsidP="00000000" w:rsidRDefault="00000000" w:rsidRPr="00000000" w14:paraId="000000E6">
            <w:pPr>
              <w:widowControl w:val="0"/>
              <w:rPr>
                <w:sz w:val="20"/>
                <w:szCs w:val="20"/>
              </w:rPr>
            </w:pPr>
            <w:r w:rsidDel="00000000" w:rsidR="00000000" w:rsidRPr="00000000">
              <w:rPr>
                <w:b w:val="1"/>
                <w:bCs w:val="1"/>
                <w:color w:val="000813"/>
                <w:sz w:val="24"/>
                <w:szCs w:val="24"/>
                <w:rtl w:val="0"/>
              </w:rPr>
              <w:t xml:space="preserve">operating income)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tcPr>
          <w:p w:rsidR="00000000" w:rsidDel="00000000" w:rsidP="00000000" w:rsidRDefault="00000000" w:rsidRPr="00000000" w14:paraId="000000E7">
            <w:pPr>
              <w:widowControl w:val="0"/>
              <w:rPr>
                <w:color w:val="000813"/>
                <w:sz w:val="24"/>
                <w:szCs w:val="24"/>
              </w:rPr>
            </w:pPr>
            <w:r w:rsidDel="00000000" w:rsidR="00000000" w:rsidRPr="00000000">
              <w:rPr>
                <w:color w:val="000813"/>
                <w:sz w:val="24"/>
                <w:szCs w:val="24"/>
                <w:rtl w:val="0"/>
              </w:rPr>
              <w:t xml:space="preserve">Durable competitive advantages carry little</w:t>
            </w:r>
          </w:p>
          <w:p w:rsidR="00000000" w:rsidDel="00000000" w:rsidP="00000000" w:rsidRDefault="00000000" w:rsidRPr="00000000" w14:paraId="000000E8">
            <w:pPr>
              <w:widowControl w:val="0"/>
              <w:rPr>
                <w:color w:val="000813"/>
                <w:sz w:val="24"/>
                <w:szCs w:val="24"/>
              </w:rPr>
            </w:pPr>
            <w:r w:rsidDel="00000000" w:rsidR="00000000" w:rsidRPr="00000000">
              <w:rPr>
                <w:color w:val="000813"/>
                <w:sz w:val="24"/>
                <w:szCs w:val="24"/>
                <w:rtl w:val="0"/>
              </w:rPr>
              <w:t xml:space="preserve">or no interest expense.</w:t>
            </w:r>
          </w:p>
          <w:p w:rsidR="00000000" w:rsidDel="00000000" w:rsidP="00000000" w:rsidRDefault="00000000" w:rsidRPr="00000000" w14:paraId="000000E9">
            <w:pPr>
              <w:widowControl w:val="0"/>
              <w:rPr>
                <w:color w:val="000813"/>
                <w:sz w:val="24"/>
                <w:szCs w:val="24"/>
              </w:rPr>
            </w:pPr>
            <w:r w:rsidDel="00000000" w:rsidR="00000000" w:rsidRPr="00000000">
              <w:rPr>
                <w:color w:val="000813"/>
                <w:sz w:val="24"/>
                <w:szCs w:val="24"/>
                <w:rtl w:val="0"/>
              </w:rPr>
              <w:t xml:space="preserve">Buffett’s favorite consumer products have</w:t>
            </w:r>
          </w:p>
          <w:p w:rsidR="00000000" w:rsidDel="00000000" w:rsidP="00000000" w:rsidRDefault="00000000" w:rsidRPr="00000000" w14:paraId="000000EA">
            <w:pPr>
              <w:widowControl w:val="0"/>
              <w:rPr>
                <w:sz w:val="20"/>
                <w:szCs w:val="20"/>
              </w:rPr>
            </w:pPr>
            <w:r w:rsidDel="00000000" w:rsidR="00000000" w:rsidRPr="00000000">
              <w:rPr>
                <w:color w:val="000813"/>
                <w:sz w:val="24"/>
                <w:szCs w:val="24"/>
                <w:rtl w:val="0"/>
              </w:rPr>
              <w:t xml:space="preserve">&lt;15%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0.0" w:type="dxa"/>
              <w:bottom w:w="40.0" w:type="dxa"/>
              <w:right w:w="0.0" w:type="dxa"/>
            </w:tcMar>
          </w:tcPr>
          <w:p w:rsidR="00000000" w:rsidDel="00000000" w:rsidP="00000000" w:rsidRDefault="00000000" w:rsidRPr="00000000" w14:paraId="000000EB">
            <w:pPr>
              <w:widowControl w:val="0"/>
              <w:rPr>
                <w:color w:val="000813"/>
                <w:sz w:val="24"/>
                <w:szCs w:val="24"/>
              </w:rPr>
            </w:pPr>
            <w:r w:rsidDel="00000000" w:rsidR="00000000" w:rsidRPr="00000000">
              <w:rPr>
                <w:color w:val="000813"/>
                <w:sz w:val="24"/>
                <w:szCs w:val="24"/>
                <w:rtl w:val="0"/>
              </w:rPr>
              <w:t xml:space="preserve">Company with lowest ratio of interest to Operating</w:t>
            </w:r>
          </w:p>
          <w:p w:rsidR="00000000" w:rsidDel="00000000" w:rsidP="00000000" w:rsidRDefault="00000000" w:rsidRPr="00000000" w14:paraId="000000EC">
            <w:pPr>
              <w:widowControl w:val="0"/>
              <w:rPr>
                <w:color w:val="000813"/>
                <w:sz w:val="24"/>
                <w:szCs w:val="24"/>
              </w:rPr>
            </w:pPr>
            <w:r w:rsidDel="00000000" w:rsidR="00000000" w:rsidRPr="00000000">
              <w:rPr>
                <w:color w:val="000813"/>
                <w:sz w:val="24"/>
                <w:szCs w:val="24"/>
                <w:rtl w:val="0"/>
              </w:rPr>
              <w:t xml:space="preserve">Income = competitive advantage.</w:t>
            </w:r>
          </w:p>
          <w:p w:rsidR="00000000" w:rsidDel="00000000" w:rsidP="00000000" w:rsidRDefault="00000000" w:rsidRPr="00000000" w14:paraId="000000ED">
            <w:pPr>
              <w:widowControl w:val="0"/>
              <w:rPr>
                <w:color w:val="000813"/>
                <w:sz w:val="24"/>
                <w:szCs w:val="24"/>
              </w:rPr>
            </w:pPr>
            <w:r w:rsidDel="00000000" w:rsidR="00000000" w:rsidRPr="00000000">
              <w:rPr>
                <w:color w:val="000813"/>
                <w:sz w:val="24"/>
                <w:szCs w:val="24"/>
                <w:rtl w:val="0"/>
              </w:rPr>
              <w:t xml:space="preserve">Varies widely between industries.</w:t>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f3f3f3" w:val="clear"/>
            <w:tcMar>
              <w:top w:w="40.0" w:type="dxa"/>
              <w:left w:w="40.0" w:type="dxa"/>
              <w:bottom w:w="40.0" w:type="dxa"/>
              <w:right w:w="40.0" w:type="dxa"/>
            </w:tcMar>
          </w:tcPr>
          <w:p w:rsidR="00000000" w:rsidDel="00000000" w:rsidP="00000000" w:rsidRDefault="00000000" w:rsidRPr="00000000" w14:paraId="000000EE">
            <w:pPr>
              <w:widowControl w:val="0"/>
              <w:rPr>
                <w:b w:val="1"/>
                <w:bCs w:val="1"/>
                <w:color w:val="000813"/>
                <w:sz w:val="24"/>
                <w:szCs w:val="24"/>
              </w:rPr>
            </w:pPr>
            <w:r w:rsidDel="00000000" w:rsidR="00000000" w:rsidRPr="00000000">
              <w:rPr>
                <w:b w:val="1"/>
                <w:bCs w:val="1"/>
                <w:color w:val="000813"/>
                <w:sz w:val="24"/>
                <w:szCs w:val="24"/>
                <w:rtl w:val="0"/>
              </w:rPr>
              <w:t xml:space="preserve">Net Earnings</w:t>
            </w:r>
          </w:p>
          <w:p w:rsidR="00000000" w:rsidDel="00000000" w:rsidP="00000000" w:rsidRDefault="00000000" w:rsidRPr="00000000" w14:paraId="000000EF">
            <w:pPr>
              <w:widowControl w:val="0"/>
              <w:rPr>
                <w:b w:val="1"/>
                <w:bCs w:val="1"/>
                <w:color w:val="000813"/>
                <w:sz w:val="24"/>
                <w:szCs w:val="24"/>
              </w:rPr>
            </w:pPr>
            <w:r w:rsidDel="00000000" w:rsidR="00000000" w:rsidRPr="00000000">
              <w:rPr>
                <w:b w:val="1"/>
                <w:bCs w:val="1"/>
                <w:color w:val="000813"/>
                <w:sz w:val="24"/>
                <w:szCs w:val="24"/>
                <w:rtl w:val="0"/>
              </w:rPr>
              <w:t xml:space="preserve">(% net earnings to total</w:t>
            </w:r>
          </w:p>
          <w:p w:rsidR="00000000" w:rsidDel="00000000" w:rsidP="00000000" w:rsidRDefault="00000000" w:rsidRPr="00000000" w14:paraId="000000F0">
            <w:pPr>
              <w:widowControl w:val="0"/>
              <w:rPr>
                <w:sz w:val="20"/>
                <w:szCs w:val="20"/>
              </w:rPr>
            </w:pPr>
            <w:r w:rsidDel="00000000" w:rsidR="00000000" w:rsidRPr="00000000">
              <w:rPr>
                <w:b w:val="1"/>
                <w:bCs w:val="1"/>
                <w:color w:val="000813"/>
                <w:sz w:val="24"/>
                <w:szCs w:val="24"/>
                <w:rtl w:val="0"/>
              </w:rPr>
              <w:t xml:space="preserve">revenues)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tcPr>
          <w:p w:rsidR="00000000" w:rsidDel="00000000" w:rsidP="00000000" w:rsidRDefault="00000000" w:rsidRPr="00000000" w14:paraId="000000F1">
            <w:pPr>
              <w:widowControl w:val="0"/>
              <w:rPr>
                <w:color w:val="000813"/>
                <w:sz w:val="24"/>
                <w:szCs w:val="24"/>
              </w:rPr>
            </w:pPr>
            <w:r w:rsidDel="00000000" w:rsidR="00000000" w:rsidRPr="00000000">
              <w:rPr>
                <w:color w:val="000813"/>
                <w:sz w:val="24"/>
                <w:szCs w:val="24"/>
                <w:rtl w:val="0"/>
              </w:rPr>
              <w:t xml:space="preserve">Net earnings history &gt;20% = Long Term</w:t>
            </w:r>
          </w:p>
          <w:p w:rsidR="00000000" w:rsidDel="00000000" w:rsidP="00000000" w:rsidRDefault="00000000" w:rsidRPr="00000000" w14:paraId="000000F2">
            <w:pPr>
              <w:widowControl w:val="0"/>
              <w:rPr>
                <w:color w:val="000813"/>
                <w:sz w:val="24"/>
                <w:szCs w:val="24"/>
              </w:rPr>
            </w:pPr>
            <w:r w:rsidDel="00000000" w:rsidR="00000000" w:rsidRPr="00000000">
              <w:rPr>
                <w:color w:val="000813"/>
                <w:sz w:val="24"/>
                <w:szCs w:val="24"/>
                <w:rtl w:val="0"/>
              </w:rPr>
              <w:t xml:space="preserve">moat</w:t>
            </w:r>
          </w:p>
          <w:p w:rsidR="00000000" w:rsidDel="00000000" w:rsidP="00000000" w:rsidRDefault="00000000" w:rsidRPr="00000000" w14:paraId="000000F3">
            <w:pPr>
              <w:widowControl w:val="0"/>
              <w:rPr>
                <w:sz w:val="20"/>
                <w:szCs w:val="20"/>
              </w:rPr>
            </w:pPr>
            <w:r w:rsidDel="00000000" w:rsidR="00000000" w:rsidRPr="00000000">
              <w:rPr>
                <w:color w:val="000813"/>
                <w:sz w:val="24"/>
                <w:szCs w:val="24"/>
                <w:rtl w:val="0"/>
              </w:rPr>
              <w:t xml:space="preserve">&lt; 10% = in highly competitive business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0.0" w:type="dxa"/>
              <w:bottom w:w="40.0" w:type="dxa"/>
              <w:right w:w="0.0" w:type="dxa"/>
            </w:tcMar>
          </w:tcPr>
          <w:p w:rsidR="00000000" w:rsidDel="00000000" w:rsidP="00000000" w:rsidRDefault="00000000" w:rsidRPr="00000000" w14:paraId="000000F4">
            <w:pPr>
              <w:widowControl w:val="0"/>
              <w:rPr>
                <w:color w:val="000813"/>
                <w:sz w:val="24"/>
                <w:szCs w:val="24"/>
              </w:rPr>
            </w:pPr>
            <w:r w:rsidDel="00000000" w:rsidR="00000000" w:rsidRPr="00000000">
              <w:rPr>
                <w:color w:val="000813"/>
                <w:sz w:val="24"/>
                <w:szCs w:val="24"/>
                <w:rtl w:val="0"/>
              </w:rPr>
              <w:t xml:space="preserve">consistency and upward LT trend</w:t>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f3f3f3" w:val="clear"/>
            <w:tcMar>
              <w:top w:w="40.0" w:type="dxa"/>
              <w:left w:w="40.0" w:type="dxa"/>
              <w:bottom w:w="40.0" w:type="dxa"/>
              <w:right w:w="40.0" w:type="dxa"/>
            </w:tcMar>
          </w:tcPr>
          <w:p w:rsidR="00000000" w:rsidDel="00000000" w:rsidP="00000000" w:rsidRDefault="00000000" w:rsidRPr="00000000" w14:paraId="000000F5">
            <w:pPr>
              <w:widowControl w:val="0"/>
              <w:rPr>
                <w:sz w:val="20"/>
                <w:szCs w:val="20"/>
              </w:rPr>
            </w:pPr>
            <w:r w:rsidDel="00000000" w:rsidR="00000000" w:rsidRPr="00000000">
              <w:rPr>
                <w:b w:val="1"/>
                <w:bCs w:val="1"/>
                <w:color w:val="000813"/>
                <w:sz w:val="24"/>
                <w:szCs w:val="24"/>
                <w:rtl w:val="0"/>
              </w:rPr>
              <w:t xml:space="preserve">EPS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tcPr>
          <w:p w:rsidR="00000000" w:rsidDel="00000000" w:rsidP="00000000" w:rsidRDefault="00000000" w:rsidRPr="00000000" w14:paraId="000000F6">
            <w:pPr>
              <w:widowControl w:val="0"/>
              <w:rPr>
                <w:color w:val="000813"/>
                <w:sz w:val="24"/>
                <w:szCs w:val="24"/>
              </w:rPr>
            </w:pPr>
            <w:r w:rsidDel="00000000" w:rsidR="00000000" w:rsidRPr="00000000">
              <w:rPr>
                <w:color w:val="000813"/>
                <w:sz w:val="24"/>
                <w:szCs w:val="24"/>
                <w:rtl w:val="0"/>
              </w:rPr>
              <w:t xml:space="preserve">10-year period showing consistency and</w:t>
            </w:r>
          </w:p>
          <w:p w:rsidR="00000000" w:rsidDel="00000000" w:rsidP="00000000" w:rsidRDefault="00000000" w:rsidRPr="00000000" w14:paraId="000000F7">
            <w:pPr>
              <w:widowControl w:val="0"/>
              <w:rPr>
                <w:color w:val="000813"/>
                <w:sz w:val="24"/>
                <w:szCs w:val="24"/>
              </w:rPr>
            </w:pPr>
            <w:r w:rsidDel="00000000" w:rsidR="00000000" w:rsidRPr="00000000">
              <w:rPr>
                <w:color w:val="000813"/>
                <w:sz w:val="24"/>
                <w:szCs w:val="24"/>
                <w:rtl w:val="0"/>
              </w:rPr>
              <w:t xml:space="preserve">upward trend.</w:t>
            </w:r>
          </w:p>
          <w:p w:rsidR="00000000" w:rsidDel="00000000" w:rsidP="00000000" w:rsidRDefault="00000000" w:rsidRPr="00000000" w14:paraId="000000F8">
            <w:pPr>
              <w:widowControl w:val="0"/>
              <w:rPr>
                <w:sz w:val="20"/>
                <w:szCs w:val="20"/>
              </w:rPr>
            </w:pPr>
            <w:r w:rsidDel="00000000" w:rsidR="00000000" w:rsidRPr="00000000">
              <w:rPr>
                <w:color w:val="000813"/>
                <w:sz w:val="24"/>
                <w:szCs w:val="24"/>
                <w:rtl w:val="0"/>
              </w:rPr>
              <w:t xml:space="preserve">Avoid erratic earnings pictures.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0.0" w:type="dxa"/>
              <w:bottom w:w="40.0" w:type="dxa"/>
              <w:right w:w="0.0" w:type="dxa"/>
            </w:tcMar>
          </w:tcPr>
          <w:p w:rsidR="00000000" w:rsidDel="00000000" w:rsidP="00000000" w:rsidRDefault="00000000" w:rsidRPr="00000000" w14:paraId="000000F9">
            <w:pPr>
              <w:widowControl w:val="0"/>
              <w:rPr>
                <w:color w:val="000813"/>
                <w:sz w:val="24"/>
                <w:szCs w:val="24"/>
              </w:rPr>
            </w:pPr>
            <w:r w:rsidDel="00000000" w:rsidR="00000000" w:rsidRPr="00000000">
              <w:rPr>
                <w:color w:val="000813"/>
                <w:sz w:val="24"/>
                <w:szCs w:val="24"/>
                <w:rtl w:val="0"/>
              </w:rPr>
              <w:t xml:space="preserve">Consistency = sign products don’t need to change.</w:t>
            </w:r>
          </w:p>
          <w:p w:rsidR="00000000" w:rsidDel="00000000" w:rsidP="00000000" w:rsidRDefault="00000000" w:rsidRPr="00000000" w14:paraId="000000FA">
            <w:pPr>
              <w:widowControl w:val="0"/>
              <w:rPr>
                <w:color w:val="000813"/>
                <w:sz w:val="24"/>
                <w:szCs w:val="24"/>
              </w:rPr>
            </w:pPr>
            <w:r w:rsidDel="00000000" w:rsidR="00000000" w:rsidRPr="00000000">
              <w:rPr>
                <w:color w:val="000813"/>
                <w:sz w:val="24"/>
                <w:szCs w:val="24"/>
                <w:rtl w:val="0"/>
              </w:rPr>
              <w:t xml:space="preserve">Upward trend = strong</w:t>
            </w:r>
          </w:p>
        </w:tc>
      </w:tr>
    </w:tbl>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3"/>
        <w:rPr>
          <w:b w:val="1"/>
          <w:bCs w:val="1"/>
        </w:rPr>
      </w:pPr>
      <w:bookmarkStart w:colFirst="0" w:colLast="0" w:name="_dqng9m89ma0t" w:id="28"/>
      <w:bookmarkEnd w:id="28"/>
      <w:r w:rsidDel="00000000" w:rsidR="00000000" w:rsidRPr="00000000">
        <w:rPr>
          <w:b w:val="1"/>
          <w:bCs w:val="1"/>
          <w:rtl w:val="0"/>
        </w:rPr>
        <w:t xml:space="preserve">The Balance Sheet Summary Table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To continue seeing the full summary tables for the balance sheet and cash flow statement, just click any of the social buttons to unlock the content immediately.</w:t>
      </w:r>
    </w:p>
    <w:p w:rsidR="00000000" w:rsidDel="00000000" w:rsidP="00000000" w:rsidRDefault="00000000" w:rsidRPr="00000000" w14:paraId="000000FF">
      <w:pPr>
        <w:rPr/>
      </w:pPr>
      <w:r w:rsidDel="00000000" w:rsidR="00000000" w:rsidRPr="00000000">
        <w:rPr>
          <w:rtl w:val="0"/>
        </w:rPr>
      </w:r>
    </w:p>
    <w:tbl>
      <w:tblPr>
        <w:tblStyle w:val="Table2"/>
        <w:tblW w:w="1077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92.3333333333335"/>
        <w:gridCol w:w="3592.3333333333335"/>
        <w:gridCol w:w="3592.3333333333335"/>
        <w:tblGridChange w:id="0">
          <w:tblGrid>
            <w:gridCol w:w="3592.3333333333335"/>
            <w:gridCol w:w="3592.3333333333335"/>
            <w:gridCol w:w="3592.3333333333335"/>
          </w:tblGrid>
        </w:tblGridChange>
      </w:tblGrid>
      <w:tr>
        <w:trPr>
          <w:cantSplit w:val="0"/>
          <w:tblHeader w:val="0"/>
        </w:trPr>
        <w:tc>
          <w:tcPr>
            <w:tcBorders>
              <w:top w:color="dddddd" w:space="0" w:sz="6" w:val="single"/>
              <w:left w:color="000000" w:space="0" w:sz="0" w:val="nil"/>
              <w:bottom w:color="dddddd" w:space="0" w:sz="6" w:val="single"/>
              <w:right w:color="000000" w:space="0" w:sz="0" w:val="nil"/>
            </w:tcBorders>
            <w:tcMar>
              <w:top w:w="120.0" w:type="dxa"/>
              <w:left w:w="120.0" w:type="dxa"/>
              <w:bottom w:w="120.0" w:type="dxa"/>
              <w:right w:w="120.0" w:type="dxa"/>
            </w:tcMar>
          </w:tcPr>
          <w:p w:rsidR="00000000" w:rsidDel="00000000" w:rsidP="00000000" w:rsidRDefault="00000000" w:rsidRPr="00000000" w14:paraId="00000100">
            <w:pPr>
              <w:widowControl w:val="0"/>
              <w:spacing w:after="340" w:lineRule="auto"/>
              <w:rPr>
                <w:rFonts w:ascii="Helvetica Neue" w:cs="Helvetica Neue" w:eastAsia="Helvetica Neue" w:hAnsi="Helvetica Neue"/>
                <w:color w:val="000813"/>
                <w:sz w:val="24"/>
                <w:szCs w:val="24"/>
              </w:rPr>
            </w:pPr>
            <w:r w:rsidDel="00000000" w:rsidR="00000000" w:rsidRPr="00000000">
              <w:rPr>
                <w:rFonts w:ascii="Helvetica Neue" w:cs="Helvetica Neue" w:eastAsia="Helvetica Neue" w:hAnsi="Helvetica Neue"/>
                <w:b w:val="1"/>
                <w:bCs w:val="1"/>
                <w:color w:val="000813"/>
                <w:sz w:val="24"/>
                <w:szCs w:val="24"/>
                <w:rtl w:val="0"/>
              </w:rPr>
              <w:t xml:space="preserve">Cash and Equivalents</w:t>
            </w:r>
            <w:r w:rsidDel="00000000" w:rsidR="00000000" w:rsidRPr="00000000">
              <w:rPr>
                <w:rtl w:val="0"/>
              </w:rPr>
            </w:r>
          </w:p>
        </w:tc>
        <w:tc>
          <w:tcPr>
            <w:tcBorders>
              <w:top w:color="dddddd" w:space="0" w:sz="6" w:val="single"/>
              <w:left w:color="000000" w:space="0" w:sz="0" w:val="nil"/>
              <w:bottom w:color="dddddd" w:space="0" w:sz="6" w:val="single"/>
              <w:right w:color="000000" w:space="0" w:sz="0" w:val="nil"/>
            </w:tcBorders>
            <w:tcMar>
              <w:top w:w="120.0" w:type="dxa"/>
              <w:left w:w="120.0" w:type="dxa"/>
              <w:bottom w:w="120.0" w:type="dxa"/>
              <w:right w:w="120.0" w:type="dxa"/>
            </w:tcMar>
          </w:tcPr>
          <w:p w:rsidR="00000000" w:rsidDel="00000000" w:rsidP="00000000" w:rsidRDefault="00000000" w:rsidRPr="00000000" w14:paraId="00000101">
            <w:pPr>
              <w:widowControl w:val="0"/>
              <w:spacing w:after="340" w:lineRule="auto"/>
              <w:rPr>
                <w:rFonts w:ascii="Helvetica Neue" w:cs="Helvetica Neue" w:eastAsia="Helvetica Neue" w:hAnsi="Helvetica Neue"/>
                <w:color w:val="000813"/>
                <w:sz w:val="24"/>
                <w:szCs w:val="24"/>
              </w:rPr>
            </w:pPr>
            <w:r w:rsidDel="00000000" w:rsidR="00000000" w:rsidRPr="00000000">
              <w:rPr>
                <w:rFonts w:ascii="Helvetica Neue" w:cs="Helvetica Neue" w:eastAsia="Helvetica Neue" w:hAnsi="Helvetica Neue"/>
                <w:color w:val="000813"/>
                <w:sz w:val="24"/>
                <w:szCs w:val="24"/>
                <w:rtl w:val="0"/>
              </w:rPr>
              <w:t xml:space="preserve">lots of cash and marketable securities + little debt</w:t>
            </w:r>
          </w:p>
        </w:tc>
        <w:tc>
          <w:tcPr>
            <w:tcBorders>
              <w:top w:color="dddddd" w:space="0" w:sz="6" w:val="single"/>
              <w:left w:color="000000" w:space="0" w:sz="0" w:val="nil"/>
              <w:bottom w:color="dddddd" w:space="0" w:sz="6" w:val="single"/>
              <w:right w:color="000000" w:space="0" w:sz="0" w:val="nil"/>
            </w:tcBorders>
            <w:tcMar>
              <w:top w:w="120.0" w:type="dxa"/>
              <w:left w:w="120.0" w:type="dxa"/>
              <w:bottom w:w="120.0" w:type="dxa"/>
              <w:right w:w="120.0" w:type="dxa"/>
            </w:tcMar>
          </w:tcPr>
          <w:p w:rsidR="00000000" w:rsidDel="00000000" w:rsidP="00000000" w:rsidRDefault="00000000" w:rsidRPr="00000000" w14:paraId="00000102">
            <w:pPr>
              <w:widowControl w:val="0"/>
              <w:spacing w:after="340" w:lineRule="auto"/>
              <w:rPr>
                <w:rFonts w:ascii="Helvetica Neue" w:cs="Helvetica Neue" w:eastAsia="Helvetica Neue" w:hAnsi="Helvetica Neue"/>
                <w:color w:val="000813"/>
                <w:sz w:val="24"/>
                <w:szCs w:val="24"/>
              </w:rPr>
            </w:pPr>
            <w:r w:rsidDel="00000000" w:rsidR="00000000" w:rsidRPr="00000000">
              <w:rPr>
                <w:rFonts w:ascii="Helvetica Neue" w:cs="Helvetica Neue" w:eastAsia="Helvetica Neue" w:hAnsi="Helvetica Neue"/>
                <w:color w:val="000813"/>
                <w:sz w:val="24"/>
                <w:szCs w:val="24"/>
                <w:rtl w:val="0"/>
              </w:rPr>
              <w:t xml:space="preserve">Test to see what is creating cash by looking at past 7 yrs of balance sheets</w:t>
            </w:r>
          </w:p>
        </w:tc>
      </w:tr>
      <w:tr>
        <w:trPr>
          <w:cantSplit w:val="0"/>
          <w:tblHeader w:val="0"/>
        </w:trPr>
        <w:tc>
          <w:tcPr>
            <w:tcBorders>
              <w:top w:color="dddddd" w:space="0" w:sz="6" w:val="single"/>
              <w:left w:color="000000" w:space="0" w:sz="0" w:val="nil"/>
              <w:bottom w:color="dddddd" w:space="0" w:sz="6" w:val="single"/>
              <w:right w:color="000000" w:space="0" w:sz="0" w:val="nil"/>
            </w:tcBorders>
            <w:tcMar>
              <w:top w:w="120.0" w:type="dxa"/>
              <w:left w:w="120.0" w:type="dxa"/>
              <w:bottom w:w="120.0" w:type="dxa"/>
              <w:right w:w="120.0" w:type="dxa"/>
            </w:tcMar>
          </w:tcPr>
          <w:p w:rsidR="00000000" w:rsidDel="00000000" w:rsidP="00000000" w:rsidRDefault="00000000" w:rsidRPr="00000000" w14:paraId="00000103">
            <w:pPr>
              <w:widowControl w:val="0"/>
              <w:spacing w:after="340" w:lineRule="auto"/>
              <w:rPr>
                <w:rFonts w:ascii="Helvetica Neue" w:cs="Helvetica Neue" w:eastAsia="Helvetica Neue" w:hAnsi="Helvetica Neue"/>
                <w:color w:val="000813"/>
                <w:sz w:val="24"/>
                <w:szCs w:val="24"/>
              </w:rPr>
            </w:pPr>
            <w:r w:rsidDel="00000000" w:rsidR="00000000" w:rsidRPr="00000000">
              <w:rPr>
                <w:rFonts w:ascii="Helvetica Neue" w:cs="Helvetica Neue" w:eastAsia="Helvetica Neue" w:hAnsi="Helvetica Neue"/>
                <w:b w:val="1"/>
                <w:bCs w:val="1"/>
                <w:color w:val="000813"/>
                <w:sz w:val="24"/>
                <w:szCs w:val="24"/>
                <w:rtl w:val="0"/>
              </w:rPr>
              <w:t xml:space="preserve">Inventory</w:t>
            </w:r>
            <w:r w:rsidDel="00000000" w:rsidR="00000000" w:rsidRPr="00000000">
              <w:rPr>
                <w:rtl w:val="0"/>
              </w:rPr>
            </w:r>
          </w:p>
        </w:tc>
        <w:tc>
          <w:tcPr>
            <w:tcBorders>
              <w:top w:color="dddddd" w:space="0" w:sz="6" w:val="single"/>
              <w:left w:color="000000" w:space="0" w:sz="0" w:val="nil"/>
              <w:bottom w:color="dddddd" w:space="0" w:sz="6" w:val="single"/>
              <w:right w:color="000000" w:space="0" w:sz="0" w:val="nil"/>
            </w:tcBorders>
            <w:tcMar>
              <w:top w:w="120.0" w:type="dxa"/>
              <w:left w:w="120.0" w:type="dxa"/>
              <w:bottom w:w="120.0" w:type="dxa"/>
              <w:right w:w="120.0" w:type="dxa"/>
            </w:tcMar>
          </w:tcPr>
          <w:p w:rsidR="00000000" w:rsidDel="00000000" w:rsidP="00000000" w:rsidRDefault="00000000" w:rsidRPr="00000000" w14:paraId="00000104">
            <w:pPr>
              <w:widowControl w:val="0"/>
              <w:spacing w:after="340" w:lineRule="auto"/>
              <w:rPr>
                <w:rFonts w:ascii="Helvetica Neue" w:cs="Helvetica Neue" w:eastAsia="Helvetica Neue" w:hAnsi="Helvetica Neue"/>
                <w:color w:val="000813"/>
                <w:sz w:val="24"/>
                <w:szCs w:val="24"/>
              </w:rPr>
            </w:pPr>
            <w:r w:rsidDel="00000000" w:rsidR="00000000" w:rsidRPr="00000000">
              <w:rPr>
                <w:rFonts w:ascii="Helvetica Neue" w:cs="Helvetica Neue" w:eastAsia="Helvetica Neue" w:hAnsi="Helvetica Neue"/>
                <w:color w:val="000813"/>
                <w:sz w:val="24"/>
                <w:szCs w:val="24"/>
                <w:rtl w:val="0"/>
              </w:rPr>
              <w:t xml:space="preserve">Look for an inventory and net earnings that are on a corresponding rise</w:t>
            </w:r>
          </w:p>
        </w:tc>
        <w:tc>
          <w:tcPr>
            <w:tcBorders>
              <w:top w:color="dddddd" w:space="0" w:sz="6" w:val="single"/>
              <w:left w:color="000000" w:space="0" w:sz="0" w:val="nil"/>
              <w:bottom w:color="dddddd" w:space="0" w:sz="6" w:val="single"/>
              <w:right w:color="000000" w:space="0" w:sz="0" w:val="nil"/>
            </w:tcBorders>
            <w:tcMar>
              <w:top w:w="120.0" w:type="dxa"/>
              <w:left w:w="120.0" w:type="dxa"/>
              <w:bottom w:w="120.0" w:type="dxa"/>
              <w:right w:w="120.0" w:type="dxa"/>
            </w:tcMar>
          </w:tcPr>
          <w:p w:rsidR="00000000" w:rsidDel="00000000" w:rsidP="00000000" w:rsidRDefault="00000000" w:rsidRPr="00000000" w14:paraId="00000105">
            <w:pPr>
              <w:widowControl w:val="0"/>
              <w:spacing w:after="340" w:lineRule="auto"/>
              <w:rPr>
                <w:rFonts w:ascii="Helvetica Neue" w:cs="Helvetica Neue" w:eastAsia="Helvetica Neue" w:hAnsi="Helvetica Neue"/>
                <w:color w:val="000813"/>
                <w:sz w:val="24"/>
                <w:szCs w:val="24"/>
              </w:rPr>
            </w:pPr>
            <w:r w:rsidDel="00000000" w:rsidR="00000000" w:rsidRPr="00000000">
              <w:rPr>
                <w:rFonts w:ascii="Helvetica Neue" w:cs="Helvetica Neue" w:eastAsia="Helvetica Neue" w:hAnsi="Helvetica Neue"/>
                <w:color w:val="000813"/>
                <w:sz w:val="24"/>
                <w:szCs w:val="24"/>
                <w:rtl w:val="0"/>
              </w:rPr>
              <w:t xml:space="preserve">inventories that spike up/down are indicative of  competitive industries prone to (boom/bust)</w:t>
            </w:r>
          </w:p>
        </w:tc>
      </w:tr>
      <w:tr>
        <w:trPr>
          <w:cantSplit w:val="0"/>
          <w:tblHeader w:val="0"/>
        </w:trPr>
        <w:tc>
          <w:tcPr>
            <w:tcBorders>
              <w:top w:color="dddddd" w:space="0" w:sz="6" w:val="single"/>
              <w:left w:color="000000" w:space="0" w:sz="0" w:val="nil"/>
              <w:bottom w:color="dddddd" w:space="0" w:sz="6" w:val="single"/>
              <w:right w:color="000000" w:space="0" w:sz="0" w:val="nil"/>
            </w:tcBorders>
            <w:tcMar>
              <w:top w:w="120.0" w:type="dxa"/>
              <w:left w:w="120.0" w:type="dxa"/>
              <w:bottom w:w="120.0" w:type="dxa"/>
              <w:right w:w="120.0" w:type="dxa"/>
            </w:tcMar>
          </w:tcPr>
          <w:p w:rsidR="00000000" w:rsidDel="00000000" w:rsidP="00000000" w:rsidRDefault="00000000" w:rsidRPr="00000000" w14:paraId="00000106">
            <w:pPr>
              <w:widowControl w:val="0"/>
              <w:spacing w:after="340" w:lineRule="auto"/>
              <w:rPr>
                <w:rFonts w:ascii="Helvetica Neue" w:cs="Helvetica Neue" w:eastAsia="Helvetica Neue" w:hAnsi="Helvetica Neue"/>
                <w:color w:val="000813"/>
                <w:sz w:val="24"/>
                <w:szCs w:val="24"/>
              </w:rPr>
            </w:pPr>
            <w:r w:rsidDel="00000000" w:rsidR="00000000" w:rsidRPr="00000000">
              <w:rPr>
                <w:rFonts w:ascii="Helvetica Neue" w:cs="Helvetica Neue" w:eastAsia="Helvetica Neue" w:hAnsi="Helvetica Neue"/>
                <w:b w:val="1"/>
                <w:bCs w:val="1"/>
                <w:color w:val="000813"/>
                <w:sz w:val="24"/>
                <w:szCs w:val="24"/>
                <w:rtl w:val="0"/>
              </w:rPr>
              <w:t xml:space="preserve">Net Receivables</w:t>
            </w:r>
            <w:r w:rsidDel="00000000" w:rsidR="00000000" w:rsidRPr="00000000">
              <w:rPr>
                <w:rtl w:val="0"/>
              </w:rPr>
            </w:r>
          </w:p>
        </w:tc>
        <w:tc>
          <w:tcPr>
            <w:tcBorders>
              <w:top w:color="dddddd" w:space="0" w:sz="6" w:val="single"/>
              <w:left w:color="000000" w:space="0" w:sz="0" w:val="nil"/>
              <w:bottom w:color="dddddd" w:space="0" w:sz="6" w:val="single"/>
              <w:right w:color="000000" w:space="0" w:sz="0" w:val="nil"/>
            </w:tcBorders>
            <w:tcMar>
              <w:top w:w="120.0" w:type="dxa"/>
              <w:left w:w="120.0" w:type="dxa"/>
              <w:bottom w:w="120.0" w:type="dxa"/>
              <w:right w:w="120.0" w:type="dxa"/>
            </w:tcMar>
          </w:tcPr>
          <w:p w:rsidR="00000000" w:rsidDel="00000000" w:rsidP="00000000" w:rsidRDefault="00000000" w:rsidRPr="00000000" w14:paraId="00000107">
            <w:pPr>
              <w:widowControl w:val="0"/>
              <w:spacing w:after="340" w:lineRule="auto"/>
              <w:rPr>
                <w:rFonts w:ascii="Helvetica Neue" w:cs="Helvetica Neue" w:eastAsia="Helvetica Neue" w:hAnsi="Helvetica Neue"/>
                <w:color w:val="000813"/>
                <w:sz w:val="24"/>
                <w:szCs w:val="24"/>
              </w:rPr>
            </w:pPr>
            <w:r w:rsidDel="00000000" w:rsidR="00000000" w:rsidRPr="00000000">
              <w:rPr>
                <w:rFonts w:ascii="Helvetica Neue" w:cs="Helvetica Neue" w:eastAsia="Helvetica Neue" w:hAnsi="Helvetica Neue"/>
                <w:color w:val="000813"/>
                <w:sz w:val="24"/>
                <w:szCs w:val="24"/>
                <w:rtl w:val="0"/>
              </w:rPr>
              <w:t xml:space="preserve">consistently shows lower % net receivables to gross sales than competitors</w:t>
            </w:r>
          </w:p>
        </w:tc>
        <w:tc>
          <w:tcPr>
            <w:tcBorders>
              <w:top w:color="dddddd" w:space="0" w:sz="6" w:val="single"/>
              <w:left w:color="000000" w:space="0" w:sz="0" w:val="nil"/>
              <w:bottom w:color="dddddd" w:space="0" w:sz="6" w:val="single"/>
              <w:right w:color="000000" w:space="0" w:sz="0" w:val="nil"/>
            </w:tcBorders>
            <w:tcMar>
              <w:top w:w="120.0" w:type="dxa"/>
              <w:left w:w="120.0" w:type="dxa"/>
              <w:bottom w:w="120.0" w:type="dxa"/>
              <w:right w:w="120.0" w:type="dxa"/>
            </w:tcMar>
          </w:tcPr>
          <w:p w:rsidR="00000000" w:rsidDel="00000000" w:rsidP="00000000" w:rsidRDefault="00000000" w:rsidRPr="00000000" w14:paraId="00000108">
            <w:pPr>
              <w:widowControl w:val="0"/>
              <w:spacing w:after="340" w:lineRule="auto"/>
              <w:rPr>
                <w:rFonts w:ascii="Helvetica Neue" w:cs="Helvetica Neue" w:eastAsia="Helvetica Neue" w:hAnsi="Helvetica Neue"/>
                <w:color w:val="000813"/>
                <w:sz w:val="24"/>
                <w:szCs w:val="24"/>
              </w:rPr>
            </w:pPr>
            <w:r w:rsidDel="00000000" w:rsidR="00000000" w:rsidRPr="00000000">
              <w:rPr>
                <w:rFonts w:ascii="Helvetica Neue" w:cs="Helvetica Neue" w:eastAsia="Helvetica Neue" w:hAnsi="Helvetica Neue"/>
                <w:color w:val="000813"/>
                <w:sz w:val="24"/>
                <w:szCs w:val="24"/>
                <w:rtl w:val="0"/>
              </w:rPr>
              <w:t xml:space="preserve">d.c.a. no need to offer generous credit</w:t>
            </w:r>
          </w:p>
        </w:tc>
      </w:tr>
      <w:tr>
        <w:trPr>
          <w:cantSplit w:val="0"/>
          <w:tblHeader w:val="0"/>
        </w:trPr>
        <w:tc>
          <w:tcPr>
            <w:tcBorders>
              <w:top w:color="dddddd" w:space="0" w:sz="6" w:val="single"/>
              <w:left w:color="000000" w:space="0" w:sz="0" w:val="nil"/>
              <w:bottom w:color="dddddd" w:space="0" w:sz="6" w:val="single"/>
              <w:right w:color="000000" w:space="0" w:sz="0" w:val="nil"/>
            </w:tcBorders>
            <w:tcMar>
              <w:top w:w="120.0" w:type="dxa"/>
              <w:left w:w="120.0" w:type="dxa"/>
              <w:bottom w:w="120.0" w:type="dxa"/>
              <w:right w:w="120.0" w:type="dxa"/>
            </w:tcMar>
          </w:tcPr>
          <w:p w:rsidR="00000000" w:rsidDel="00000000" w:rsidP="00000000" w:rsidRDefault="00000000" w:rsidRPr="00000000" w14:paraId="00000109">
            <w:pPr>
              <w:widowControl w:val="0"/>
              <w:spacing w:after="340" w:lineRule="auto"/>
              <w:rPr>
                <w:rFonts w:ascii="Helvetica Neue" w:cs="Helvetica Neue" w:eastAsia="Helvetica Neue" w:hAnsi="Helvetica Neue"/>
                <w:color w:val="000813"/>
                <w:sz w:val="24"/>
                <w:szCs w:val="24"/>
              </w:rPr>
            </w:pPr>
            <w:r w:rsidDel="00000000" w:rsidR="00000000" w:rsidRPr="00000000">
              <w:rPr>
                <w:rFonts w:ascii="Helvetica Neue" w:cs="Helvetica Neue" w:eastAsia="Helvetica Neue" w:hAnsi="Helvetica Neue"/>
                <w:b w:val="1"/>
                <w:bCs w:val="1"/>
                <w:color w:val="000813"/>
                <w:sz w:val="24"/>
                <w:szCs w:val="24"/>
                <w:rtl w:val="0"/>
              </w:rPr>
              <w:t xml:space="preserve">Goodwill</w:t>
            </w:r>
            <w:r w:rsidDel="00000000" w:rsidR="00000000" w:rsidRPr="00000000">
              <w:rPr>
                <w:rtl w:val="0"/>
              </w:rPr>
            </w:r>
          </w:p>
        </w:tc>
        <w:tc>
          <w:tcPr>
            <w:tcBorders>
              <w:top w:color="dddddd" w:space="0" w:sz="6" w:val="single"/>
              <w:left w:color="000000" w:space="0" w:sz="0" w:val="nil"/>
              <w:bottom w:color="dddddd" w:space="0" w:sz="6" w:val="single"/>
              <w:right w:color="000000" w:space="0" w:sz="0" w:val="nil"/>
            </w:tcBorders>
            <w:tcMar>
              <w:top w:w="120.0" w:type="dxa"/>
              <w:left w:w="120.0" w:type="dxa"/>
              <w:bottom w:w="120.0" w:type="dxa"/>
              <w:right w:w="120.0" w:type="dxa"/>
            </w:tcMar>
          </w:tcPr>
          <w:p w:rsidR="00000000" w:rsidDel="00000000" w:rsidP="00000000" w:rsidRDefault="00000000" w:rsidRPr="00000000" w14:paraId="0000010A">
            <w:pPr>
              <w:widowControl w:val="0"/>
              <w:spacing w:after="340" w:lineRule="auto"/>
              <w:rPr>
                <w:rFonts w:ascii="Helvetica Neue" w:cs="Helvetica Neue" w:eastAsia="Helvetica Neue" w:hAnsi="Helvetica Neue"/>
                <w:color w:val="000813"/>
                <w:sz w:val="24"/>
                <w:szCs w:val="24"/>
              </w:rPr>
            </w:pPr>
            <w:r w:rsidDel="00000000" w:rsidR="00000000" w:rsidRPr="00000000">
              <w:rPr>
                <w:rFonts w:ascii="Helvetica Neue" w:cs="Helvetica Neue" w:eastAsia="Helvetica Neue" w:hAnsi="Helvetica Neue"/>
                <w:color w:val="000813"/>
                <w:sz w:val="24"/>
                <w:szCs w:val="24"/>
                <w:rtl w:val="0"/>
              </w:rPr>
              <w:t xml:space="preserve">increase in goodwill over number of years assume because company out buying companies &gt;BV</w:t>
            </w:r>
          </w:p>
        </w:tc>
        <w:tc>
          <w:tcPr>
            <w:tcBorders>
              <w:top w:color="dddddd" w:space="0" w:sz="6" w:val="single"/>
              <w:left w:color="000000" w:space="0" w:sz="0" w:val="nil"/>
              <w:bottom w:color="dddddd" w:space="0" w:sz="6" w:val="single"/>
              <w:right w:color="000000" w:space="0" w:sz="0" w:val="nil"/>
            </w:tcBorders>
            <w:tcMar>
              <w:top w:w="120.0" w:type="dxa"/>
              <w:left w:w="120.0" w:type="dxa"/>
              <w:bottom w:w="120.0" w:type="dxa"/>
              <w:right w:w="120.0" w:type="dxa"/>
            </w:tcMar>
          </w:tcPr>
          <w:p w:rsidR="00000000" w:rsidDel="00000000" w:rsidP="00000000" w:rsidRDefault="00000000" w:rsidRPr="00000000" w14:paraId="0000010B">
            <w:pPr>
              <w:widowControl w:val="0"/>
              <w:spacing w:after="340" w:lineRule="auto"/>
              <w:rPr>
                <w:rFonts w:ascii="Helvetica Neue" w:cs="Helvetica Neue" w:eastAsia="Helvetica Neue" w:hAnsi="Helvetica Neue"/>
                <w:color w:val="000813"/>
                <w:sz w:val="24"/>
                <w:szCs w:val="24"/>
              </w:rPr>
            </w:pPr>
            <w:r w:rsidDel="00000000" w:rsidR="00000000" w:rsidRPr="00000000">
              <w:rPr>
                <w:rFonts w:ascii="Helvetica Neue" w:cs="Helvetica Neue" w:eastAsia="Helvetica Neue" w:hAnsi="Helvetica Neue"/>
                <w:color w:val="000813"/>
                <w:sz w:val="24"/>
                <w:szCs w:val="24"/>
                <w:rtl w:val="0"/>
              </w:rPr>
              <w:t xml:space="preserve">d.c.a.’s never sell for less than BV</w:t>
            </w:r>
          </w:p>
        </w:tc>
      </w:tr>
      <w:tr>
        <w:trPr>
          <w:cantSplit w:val="0"/>
          <w:tblHeader w:val="0"/>
        </w:trPr>
        <w:tc>
          <w:tcPr>
            <w:tcBorders>
              <w:top w:color="dddddd" w:space="0" w:sz="6" w:val="single"/>
              <w:left w:color="000000" w:space="0" w:sz="0" w:val="nil"/>
              <w:bottom w:color="dddddd" w:space="0" w:sz="6" w:val="single"/>
              <w:right w:color="000000" w:space="0" w:sz="0" w:val="nil"/>
            </w:tcBorders>
            <w:tcMar>
              <w:top w:w="120.0" w:type="dxa"/>
              <w:left w:w="120.0" w:type="dxa"/>
              <w:bottom w:w="120.0" w:type="dxa"/>
              <w:right w:w="120.0" w:type="dxa"/>
            </w:tcMar>
          </w:tcPr>
          <w:p w:rsidR="00000000" w:rsidDel="00000000" w:rsidP="00000000" w:rsidRDefault="00000000" w:rsidRPr="00000000" w14:paraId="0000010C">
            <w:pPr>
              <w:widowControl w:val="0"/>
              <w:spacing w:after="340" w:lineRule="auto"/>
              <w:rPr>
                <w:rFonts w:ascii="Helvetica Neue" w:cs="Helvetica Neue" w:eastAsia="Helvetica Neue" w:hAnsi="Helvetica Neue"/>
                <w:color w:val="000813"/>
                <w:sz w:val="24"/>
                <w:szCs w:val="24"/>
              </w:rPr>
            </w:pPr>
            <w:r w:rsidDel="00000000" w:rsidR="00000000" w:rsidRPr="00000000">
              <w:rPr>
                <w:rFonts w:ascii="Helvetica Neue" w:cs="Helvetica Neue" w:eastAsia="Helvetica Neue" w:hAnsi="Helvetica Neue"/>
                <w:b w:val="1"/>
                <w:bCs w:val="1"/>
                <w:color w:val="000813"/>
                <w:sz w:val="24"/>
                <w:szCs w:val="24"/>
                <w:rtl w:val="0"/>
              </w:rPr>
              <w:t xml:space="preserve">LT Investments</w:t>
            </w:r>
            <w:r w:rsidDel="00000000" w:rsidR="00000000" w:rsidRPr="00000000">
              <w:rPr>
                <w:rtl w:val="0"/>
              </w:rPr>
            </w:r>
          </w:p>
        </w:tc>
        <w:tc>
          <w:tcPr>
            <w:tcBorders>
              <w:top w:color="dddddd" w:space="0" w:sz="6" w:val="single"/>
              <w:left w:color="000000" w:space="0" w:sz="0" w:val="nil"/>
              <w:bottom w:color="dddddd" w:space="0" w:sz="6" w:val="single"/>
              <w:right w:color="000000" w:space="0" w:sz="0" w:val="nil"/>
            </w:tcBorders>
            <w:tcMar>
              <w:top w:w="120.0" w:type="dxa"/>
              <w:left w:w="120.0" w:type="dxa"/>
              <w:bottom w:w="120.0" w:type="dxa"/>
              <w:right w:w="120.0" w:type="dxa"/>
            </w:tcMar>
          </w:tcPr>
          <w:p w:rsidR="00000000" w:rsidDel="00000000" w:rsidP="00000000" w:rsidRDefault="00000000" w:rsidRPr="00000000" w14:paraId="0000010D">
            <w:pPr>
              <w:widowControl w:val="0"/>
              <w:spacing w:after="340" w:lineRule="auto"/>
              <w:rPr>
                <w:rFonts w:ascii="Helvetica Neue" w:cs="Helvetica Neue" w:eastAsia="Helvetica Neue" w:hAnsi="Helvetica Neue"/>
                <w:color w:val="000813"/>
                <w:sz w:val="24"/>
                <w:szCs w:val="24"/>
              </w:rPr>
            </w:pPr>
            <w:r w:rsidDel="00000000" w:rsidR="00000000" w:rsidRPr="00000000">
              <w:rPr>
                <w:rFonts w:ascii="Helvetica Neue" w:cs="Helvetica Neue" w:eastAsia="Helvetica Neue" w:hAnsi="Helvetica Neue"/>
                <w:color w:val="000813"/>
                <w:sz w:val="24"/>
                <w:szCs w:val="24"/>
                <w:rtl w:val="0"/>
              </w:rPr>
              <w:t xml:space="preserve">can have valuable assets on books at valuation &lt; market price (booked at lowest price)</w:t>
            </w:r>
          </w:p>
        </w:tc>
        <w:tc>
          <w:tcPr>
            <w:tcBorders>
              <w:top w:color="dddddd" w:space="0" w:sz="6" w:val="single"/>
              <w:left w:color="000000" w:space="0" w:sz="0" w:val="nil"/>
              <w:bottom w:color="dddddd" w:space="0" w:sz="6" w:val="single"/>
              <w:right w:color="000000" w:space="0" w:sz="0" w:val="nil"/>
            </w:tcBorders>
            <w:tcMar>
              <w:top w:w="120.0" w:type="dxa"/>
              <w:left w:w="120.0" w:type="dxa"/>
              <w:bottom w:w="120.0" w:type="dxa"/>
              <w:right w:w="120.0" w:type="dxa"/>
            </w:tcMar>
          </w:tcPr>
          <w:p w:rsidR="00000000" w:rsidDel="00000000" w:rsidP="00000000" w:rsidRDefault="00000000" w:rsidRPr="00000000" w14:paraId="0000010E">
            <w:pPr>
              <w:widowControl w:val="0"/>
              <w:spacing w:after="340" w:lineRule="auto"/>
              <w:rPr>
                <w:rFonts w:ascii="Helvetica Neue" w:cs="Helvetica Neue" w:eastAsia="Helvetica Neue" w:hAnsi="Helvetica Neue"/>
                <w:color w:val="000813"/>
                <w:sz w:val="24"/>
                <w:szCs w:val="24"/>
              </w:rPr>
            </w:pPr>
            <w:r w:rsidDel="00000000" w:rsidR="00000000" w:rsidRPr="00000000">
              <w:rPr>
                <w:rFonts w:ascii="Helvetica Neue" w:cs="Helvetica Neue" w:eastAsia="Helvetica Neue" w:hAnsi="Helvetica Neue"/>
                <w:color w:val="000813"/>
                <w:sz w:val="24"/>
                <w:szCs w:val="24"/>
                <w:rtl w:val="0"/>
              </w:rPr>
              <w:t xml:space="preserve">tells us about investment mindset of management</w:t>
            </w:r>
          </w:p>
          <w:p w:rsidR="00000000" w:rsidDel="00000000" w:rsidP="00000000" w:rsidRDefault="00000000" w:rsidRPr="00000000" w14:paraId="0000010F">
            <w:pPr>
              <w:widowControl w:val="0"/>
              <w:spacing w:after="340" w:lineRule="auto"/>
              <w:rPr>
                <w:rFonts w:ascii="Helvetica Neue" w:cs="Helvetica Neue" w:eastAsia="Helvetica Neue" w:hAnsi="Helvetica Neue"/>
                <w:color w:val="000813"/>
                <w:sz w:val="24"/>
                <w:szCs w:val="24"/>
              </w:rPr>
            </w:pPr>
            <w:r w:rsidDel="00000000" w:rsidR="00000000" w:rsidRPr="00000000">
              <w:rPr>
                <w:rFonts w:ascii="Helvetica Neue" w:cs="Helvetica Neue" w:eastAsia="Helvetica Neue" w:hAnsi="Helvetica Neue"/>
                <w:color w:val="000813"/>
                <w:sz w:val="24"/>
                <w:szCs w:val="24"/>
                <w:rtl w:val="0"/>
              </w:rPr>
              <w:t xml:space="preserve">(Looking for d.c.a.?)</w:t>
            </w:r>
          </w:p>
        </w:tc>
      </w:tr>
      <w:tr>
        <w:trPr>
          <w:cantSplit w:val="0"/>
          <w:tblHeader w:val="0"/>
        </w:trPr>
        <w:tc>
          <w:tcPr>
            <w:tcBorders>
              <w:top w:color="dddddd" w:space="0" w:sz="6" w:val="single"/>
              <w:left w:color="000000" w:space="0" w:sz="0" w:val="nil"/>
              <w:bottom w:color="dddddd" w:space="0" w:sz="6" w:val="single"/>
              <w:right w:color="000000" w:space="0" w:sz="0" w:val="nil"/>
            </w:tcBorders>
            <w:tcMar>
              <w:top w:w="120.0" w:type="dxa"/>
              <w:left w:w="120.0" w:type="dxa"/>
              <w:bottom w:w="120.0" w:type="dxa"/>
              <w:right w:w="120.0" w:type="dxa"/>
            </w:tcMar>
          </w:tcPr>
          <w:p w:rsidR="00000000" w:rsidDel="00000000" w:rsidP="00000000" w:rsidRDefault="00000000" w:rsidRPr="00000000" w14:paraId="00000110">
            <w:pPr>
              <w:widowControl w:val="0"/>
              <w:spacing w:after="340" w:lineRule="auto"/>
              <w:rPr>
                <w:rFonts w:ascii="Helvetica Neue" w:cs="Helvetica Neue" w:eastAsia="Helvetica Neue" w:hAnsi="Helvetica Neue"/>
                <w:color w:val="000813"/>
                <w:sz w:val="24"/>
                <w:szCs w:val="24"/>
              </w:rPr>
            </w:pPr>
            <w:r w:rsidDel="00000000" w:rsidR="00000000" w:rsidRPr="00000000">
              <w:rPr>
                <w:rFonts w:ascii="Helvetica Neue" w:cs="Helvetica Neue" w:eastAsia="Helvetica Neue" w:hAnsi="Helvetica Neue"/>
                <w:b w:val="1"/>
                <w:bCs w:val="1"/>
                <w:color w:val="000813"/>
                <w:sz w:val="24"/>
                <w:szCs w:val="24"/>
                <w:rtl w:val="0"/>
              </w:rPr>
              <w:t xml:space="preserve">Intangible Assets</w:t>
            </w:r>
            <w:r w:rsidDel="00000000" w:rsidR="00000000" w:rsidRPr="00000000">
              <w:rPr>
                <w:rtl w:val="0"/>
              </w:rPr>
            </w:r>
          </w:p>
        </w:tc>
        <w:tc>
          <w:tcPr>
            <w:tcBorders>
              <w:top w:color="dddddd" w:space="0" w:sz="6" w:val="single"/>
              <w:left w:color="000000" w:space="0" w:sz="0" w:val="nil"/>
              <w:bottom w:color="dddddd" w:space="0" w:sz="6" w:val="single"/>
              <w:right w:color="000000" w:space="0" w:sz="0" w:val="nil"/>
            </w:tcBorders>
            <w:tcMar>
              <w:top w:w="120.0" w:type="dxa"/>
              <w:left w:w="120.0" w:type="dxa"/>
              <w:bottom w:w="120.0" w:type="dxa"/>
              <w:right w:w="120.0" w:type="dxa"/>
            </w:tcMar>
          </w:tcPr>
          <w:p w:rsidR="00000000" w:rsidDel="00000000" w:rsidP="00000000" w:rsidRDefault="00000000" w:rsidRPr="00000000" w14:paraId="00000111">
            <w:pPr>
              <w:widowControl w:val="0"/>
              <w:spacing w:after="340" w:lineRule="auto"/>
              <w:rPr>
                <w:rFonts w:ascii="Helvetica Neue" w:cs="Helvetica Neue" w:eastAsia="Helvetica Neue" w:hAnsi="Helvetica Neue"/>
                <w:color w:val="000813"/>
                <w:sz w:val="24"/>
                <w:szCs w:val="24"/>
              </w:rPr>
            </w:pPr>
            <w:r w:rsidDel="00000000" w:rsidR="00000000" w:rsidRPr="00000000">
              <w:rPr>
                <w:rFonts w:ascii="Helvetica Neue" w:cs="Helvetica Neue" w:eastAsia="Helvetica Neue" w:hAnsi="Helvetica Neue"/>
                <w:color w:val="000813"/>
                <w:sz w:val="24"/>
                <w:szCs w:val="24"/>
                <w:rtl w:val="0"/>
              </w:rPr>
              <w:t xml:space="preserve">Internally developed brands not reflected on BS</w:t>
            </w:r>
          </w:p>
        </w:tc>
        <w:tc>
          <w:tcPr>
            <w:tcBorders>
              <w:top w:color="dddddd" w:space="0" w:sz="6" w:val="single"/>
              <w:left w:color="000000" w:space="0" w:sz="0" w:val="nil"/>
              <w:bottom w:color="dddddd" w:space="0" w:sz="6" w:val="single"/>
              <w:right w:color="000000" w:space="0" w:sz="0" w:val="nil"/>
            </w:tcBorders>
            <w:tcMar>
              <w:top w:w="120.0" w:type="dxa"/>
              <w:left w:w="120.0" w:type="dxa"/>
              <w:bottom w:w="120.0" w:type="dxa"/>
              <w:right w:w="120.0" w:type="dxa"/>
            </w:tcMar>
          </w:tcPr>
          <w:p w:rsidR="00000000" w:rsidDel="00000000" w:rsidP="00000000" w:rsidRDefault="00000000" w:rsidRPr="00000000" w14:paraId="00000112">
            <w:pPr>
              <w:widowControl w:val="0"/>
              <w:spacing w:after="340" w:lineRule="auto"/>
              <w:rPr>
                <w:rFonts w:ascii="Helvetica Neue" w:cs="Helvetica Neue" w:eastAsia="Helvetica Neue" w:hAnsi="Helvetica Neue"/>
                <w:color w:val="000813"/>
                <w:sz w:val="24"/>
                <w:szCs w:val="24"/>
              </w:rPr>
            </w:pPr>
            <w:r w:rsidDel="00000000" w:rsidR="00000000" w:rsidRPr="00000000">
              <w:rPr>
                <w:rtl w:val="0"/>
              </w:rPr>
            </w:r>
          </w:p>
        </w:tc>
      </w:tr>
      <w:tr>
        <w:trPr>
          <w:cantSplit w:val="0"/>
          <w:tblHeader w:val="0"/>
        </w:trPr>
        <w:tc>
          <w:tcPr>
            <w:tcBorders>
              <w:top w:color="dddddd" w:space="0" w:sz="6" w:val="single"/>
              <w:left w:color="000000" w:space="0" w:sz="0" w:val="nil"/>
              <w:bottom w:color="dddddd" w:space="0" w:sz="6" w:val="single"/>
              <w:right w:color="000000" w:space="0" w:sz="0" w:val="nil"/>
            </w:tcBorders>
            <w:tcMar>
              <w:top w:w="120.0" w:type="dxa"/>
              <w:left w:w="120.0" w:type="dxa"/>
              <w:bottom w:w="120.0" w:type="dxa"/>
              <w:right w:w="120.0" w:type="dxa"/>
            </w:tcMar>
          </w:tcPr>
          <w:p w:rsidR="00000000" w:rsidDel="00000000" w:rsidP="00000000" w:rsidRDefault="00000000" w:rsidRPr="00000000" w14:paraId="00000113">
            <w:pPr>
              <w:widowControl w:val="0"/>
              <w:spacing w:after="340" w:lineRule="auto"/>
              <w:rPr>
                <w:rFonts w:ascii="Helvetica Neue" w:cs="Helvetica Neue" w:eastAsia="Helvetica Neue" w:hAnsi="Helvetica Neue"/>
                <w:b w:val="1"/>
                <w:bCs w:val="1"/>
                <w:color w:val="000813"/>
                <w:sz w:val="24"/>
                <w:szCs w:val="24"/>
              </w:rPr>
            </w:pPr>
            <w:r w:rsidDel="00000000" w:rsidR="00000000" w:rsidRPr="00000000">
              <w:rPr>
                <w:rFonts w:ascii="Helvetica Neue" w:cs="Helvetica Neue" w:eastAsia="Helvetica Neue" w:hAnsi="Helvetica Neue"/>
                <w:b w:val="1"/>
                <w:bCs w:val="1"/>
                <w:color w:val="000813"/>
                <w:sz w:val="24"/>
                <w:szCs w:val="24"/>
                <w:rtl w:val="0"/>
              </w:rPr>
              <w:t xml:space="preserve">Total Assets + ROA</w:t>
            </w:r>
          </w:p>
          <w:p w:rsidR="00000000" w:rsidDel="00000000" w:rsidP="00000000" w:rsidRDefault="00000000" w:rsidRPr="00000000" w14:paraId="00000114">
            <w:pPr>
              <w:widowControl w:val="0"/>
              <w:spacing w:after="340" w:lineRule="auto"/>
              <w:rPr>
                <w:rFonts w:ascii="Helvetica Neue" w:cs="Helvetica Neue" w:eastAsia="Helvetica Neue" w:hAnsi="Helvetica Neue"/>
                <w:color w:val="000813"/>
                <w:sz w:val="24"/>
                <w:szCs w:val="24"/>
              </w:rPr>
            </w:pPr>
            <w:r w:rsidDel="00000000" w:rsidR="00000000" w:rsidRPr="00000000">
              <w:rPr>
                <w:rFonts w:ascii="Helvetica Neue" w:cs="Helvetica Neue" w:eastAsia="Helvetica Neue" w:hAnsi="Helvetica Neue"/>
                <w:b w:val="1"/>
                <w:bCs w:val="1"/>
                <w:color w:val="000813"/>
                <w:sz w:val="24"/>
                <w:szCs w:val="24"/>
                <w:rtl w:val="0"/>
              </w:rPr>
              <w:t xml:space="preserve">(Measure efficiency using ROA)</w:t>
            </w:r>
            <w:r w:rsidDel="00000000" w:rsidR="00000000" w:rsidRPr="00000000">
              <w:rPr>
                <w:rtl w:val="0"/>
              </w:rPr>
            </w:r>
          </w:p>
        </w:tc>
        <w:tc>
          <w:tcPr>
            <w:tcBorders>
              <w:top w:color="dddddd" w:space="0" w:sz="6" w:val="single"/>
              <w:left w:color="000000" w:space="0" w:sz="0" w:val="nil"/>
              <w:bottom w:color="dddddd" w:space="0" w:sz="6" w:val="single"/>
              <w:right w:color="000000" w:space="0" w:sz="0" w:val="nil"/>
            </w:tcBorders>
            <w:tcMar>
              <w:top w:w="120.0" w:type="dxa"/>
              <w:left w:w="120.0" w:type="dxa"/>
              <w:bottom w:w="120.0" w:type="dxa"/>
              <w:right w:w="120.0" w:type="dxa"/>
            </w:tcMar>
          </w:tcPr>
          <w:p w:rsidR="00000000" w:rsidDel="00000000" w:rsidP="00000000" w:rsidRDefault="00000000" w:rsidRPr="00000000" w14:paraId="00000115">
            <w:pPr>
              <w:widowControl w:val="0"/>
              <w:spacing w:after="340" w:lineRule="auto"/>
              <w:rPr>
                <w:rFonts w:ascii="Helvetica Neue" w:cs="Helvetica Neue" w:eastAsia="Helvetica Neue" w:hAnsi="Helvetica Neue"/>
                <w:color w:val="000813"/>
                <w:sz w:val="24"/>
                <w:szCs w:val="24"/>
              </w:rPr>
            </w:pPr>
            <w:r w:rsidDel="00000000" w:rsidR="00000000" w:rsidRPr="00000000">
              <w:rPr>
                <w:rFonts w:ascii="Helvetica Neue" w:cs="Helvetica Neue" w:eastAsia="Helvetica Neue" w:hAnsi="Helvetica Neue"/>
                <w:color w:val="000813"/>
                <w:sz w:val="24"/>
                <w:szCs w:val="24"/>
                <w:rtl w:val="0"/>
              </w:rPr>
              <w:t xml:space="preserve">Higher return the better (but: really high ROA may indicate vulnerability in durability of c.a.)</w:t>
            </w:r>
          </w:p>
        </w:tc>
        <w:tc>
          <w:tcPr>
            <w:tcBorders>
              <w:top w:color="dddddd" w:space="0" w:sz="6" w:val="single"/>
              <w:left w:color="000000" w:space="0" w:sz="0" w:val="nil"/>
              <w:bottom w:color="dddddd" w:space="0" w:sz="6" w:val="single"/>
              <w:right w:color="000000" w:space="0" w:sz="0" w:val="nil"/>
            </w:tcBorders>
            <w:tcMar>
              <w:top w:w="120.0" w:type="dxa"/>
              <w:left w:w="120.0" w:type="dxa"/>
              <w:bottom w:w="120.0" w:type="dxa"/>
              <w:right w:w="120.0" w:type="dxa"/>
            </w:tcMar>
          </w:tcPr>
          <w:p w:rsidR="00000000" w:rsidDel="00000000" w:rsidP="00000000" w:rsidRDefault="00000000" w:rsidRPr="00000000" w14:paraId="00000116">
            <w:pPr>
              <w:widowControl w:val="0"/>
              <w:spacing w:after="340" w:lineRule="auto"/>
              <w:rPr>
                <w:rFonts w:ascii="Helvetica Neue" w:cs="Helvetica Neue" w:eastAsia="Helvetica Neue" w:hAnsi="Helvetica Neue"/>
                <w:color w:val="000813"/>
                <w:sz w:val="24"/>
                <w:szCs w:val="24"/>
              </w:rPr>
            </w:pPr>
            <w:r w:rsidDel="00000000" w:rsidR="00000000" w:rsidRPr="00000000">
              <w:rPr>
                <w:rFonts w:ascii="Helvetica Neue" w:cs="Helvetica Neue" w:eastAsia="Helvetica Neue" w:hAnsi="Helvetica Neue"/>
                <w:color w:val="000813"/>
                <w:sz w:val="24"/>
                <w:szCs w:val="24"/>
                <w:rtl w:val="0"/>
              </w:rPr>
              <w:t xml:space="preserve">Capital = barrier to entry</w:t>
            </w:r>
          </w:p>
        </w:tc>
      </w:tr>
      <w:tr>
        <w:trPr>
          <w:cantSplit w:val="0"/>
          <w:tblHeader w:val="0"/>
        </w:trPr>
        <w:tc>
          <w:tcPr>
            <w:tcBorders>
              <w:top w:color="dddddd" w:space="0" w:sz="6" w:val="single"/>
              <w:left w:color="000000" w:space="0" w:sz="0" w:val="nil"/>
              <w:bottom w:color="dddddd" w:space="0" w:sz="6" w:val="single"/>
              <w:right w:color="000000" w:space="0" w:sz="0" w:val="nil"/>
            </w:tcBorders>
            <w:tcMar>
              <w:top w:w="120.0" w:type="dxa"/>
              <w:left w:w="120.0" w:type="dxa"/>
              <w:bottom w:w="120.0" w:type="dxa"/>
              <w:right w:w="120.0" w:type="dxa"/>
            </w:tcMar>
          </w:tcPr>
          <w:p w:rsidR="00000000" w:rsidDel="00000000" w:rsidP="00000000" w:rsidRDefault="00000000" w:rsidRPr="00000000" w14:paraId="00000117">
            <w:pPr>
              <w:widowControl w:val="0"/>
              <w:spacing w:after="340" w:lineRule="auto"/>
              <w:rPr>
                <w:rFonts w:ascii="Helvetica Neue" w:cs="Helvetica Neue" w:eastAsia="Helvetica Neue" w:hAnsi="Helvetica Neue"/>
                <w:color w:val="000813"/>
                <w:sz w:val="24"/>
                <w:szCs w:val="24"/>
              </w:rPr>
            </w:pPr>
            <w:r w:rsidDel="00000000" w:rsidR="00000000" w:rsidRPr="00000000">
              <w:rPr>
                <w:rFonts w:ascii="Helvetica Neue" w:cs="Helvetica Neue" w:eastAsia="Helvetica Neue" w:hAnsi="Helvetica Neue"/>
                <w:b w:val="1"/>
                <w:bCs w:val="1"/>
                <w:color w:val="000813"/>
                <w:sz w:val="24"/>
                <w:szCs w:val="24"/>
                <w:rtl w:val="0"/>
              </w:rPr>
              <w:t xml:space="preserve">ST Debt</w:t>
            </w:r>
            <w:r w:rsidDel="00000000" w:rsidR="00000000" w:rsidRPr="00000000">
              <w:rPr>
                <w:rtl w:val="0"/>
              </w:rPr>
            </w:r>
          </w:p>
        </w:tc>
        <w:tc>
          <w:tcPr>
            <w:tcBorders>
              <w:top w:color="dddddd" w:space="0" w:sz="6" w:val="single"/>
              <w:left w:color="000000" w:space="0" w:sz="0" w:val="nil"/>
              <w:bottom w:color="dddddd" w:space="0" w:sz="6" w:val="single"/>
              <w:right w:color="000000" w:space="0" w:sz="0" w:val="nil"/>
            </w:tcBorders>
            <w:tcMar>
              <w:top w:w="120.0" w:type="dxa"/>
              <w:left w:w="120.0" w:type="dxa"/>
              <w:bottom w:w="120.0" w:type="dxa"/>
              <w:right w:w="120.0" w:type="dxa"/>
            </w:tcMar>
          </w:tcPr>
          <w:p w:rsidR="00000000" w:rsidDel="00000000" w:rsidP="00000000" w:rsidRDefault="00000000" w:rsidRPr="00000000" w14:paraId="00000118">
            <w:pPr>
              <w:widowControl w:val="0"/>
              <w:spacing w:after="340" w:lineRule="auto"/>
              <w:rPr>
                <w:rFonts w:ascii="Helvetica Neue" w:cs="Helvetica Neue" w:eastAsia="Helvetica Neue" w:hAnsi="Helvetica Neue"/>
                <w:color w:val="000813"/>
                <w:sz w:val="24"/>
                <w:szCs w:val="24"/>
              </w:rPr>
            </w:pPr>
            <w:r w:rsidDel="00000000" w:rsidR="00000000" w:rsidRPr="00000000">
              <w:rPr>
                <w:rFonts w:ascii="Helvetica Neue" w:cs="Helvetica Neue" w:eastAsia="Helvetica Neue" w:hAnsi="Helvetica Neue"/>
                <w:color w:val="000813"/>
                <w:sz w:val="24"/>
                <w:szCs w:val="24"/>
                <w:rtl w:val="0"/>
              </w:rPr>
              <w:t xml:space="preserve">financial institutions. Buffett shies from those who are bigger borrowers of ST than LT debt</w:t>
            </w:r>
          </w:p>
        </w:tc>
        <w:tc>
          <w:tcPr>
            <w:tcBorders>
              <w:top w:color="dddddd" w:space="0" w:sz="6" w:val="single"/>
              <w:left w:color="000000" w:space="0" w:sz="0" w:val="nil"/>
              <w:bottom w:color="dddddd" w:space="0" w:sz="6" w:val="single"/>
              <w:right w:color="000000" w:space="0" w:sz="0" w:val="nil"/>
            </w:tcBorders>
            <w:tcMar>
              <w:top w:w="120.0" w:type="dxa"/>
              <w:left w:w="120.0" w:type="dxa"/>
              <w:bottom w:w="120.0" w:type="dxa"/>
              <w:right w:w="120.0" w:type="dxa"/>
            </w:tcMar>
          </w:tcPr>
          <w:p w:rsidR="00000000" w:rsidDel="00000000" w:rsidP="00000000" w:rsidRDefault="00000000" w:rsidRPr="00000000" w14:paraId="00000119">
            <w:pPr>
              <w:widowControl w:val="0"/>
              <w:spacing w:after="340" w:lineRule="auto"/>
              <w:rPr>
                <w:rFonts w:ascii="Helvetica Neue" w:cs="Helvetica Neue" w:eastAsia="Helvetica Neue" w:hAnsi="Helvetica Neue"/>
                <w:color w:val="000813"/>
                <w:sz w:val="24"/>
                <w:szCs w:val="24"/>
              </w:rPr>
            </w:pPr>
            <w:r w:rsidDel="00000000" w:rsidR="00000000" w:rsidRPr="00000000">
              <w:rPr>
                <w:rtl w:val="0"/>
              </w:rPr>
            </w:r>
          </w:p>
        </w:tc>
      </w:tr>
      <w:tr>
        <w:trPr>
          <w:cantSplit w:val="0"/>
          <w:tblHeader w:val="0"/>
        </w:trPr>
        <w:tc>
          <w:tcPr>
            <w:tcBorders>
              <w:top w:color="dddddd" w:space="0" w:sz="6" w:val="single"/>
              <w:left w:color="000000" w:space="0" w:sz="0" w:val="nil"/>
              <w:bottom w:color="dddddd" w:space="0" w:sz="6" w:val="single"/>
              <w:right w:color="000000" w:space="0" w:sz="0" w:val="nil"/>
            </w:tcBorders>
            <w:tcMar>
              <w:top w:w="120.0" w:type="dxa"/>
              <w:left w:w="120.0" w:type="dxa"/>
              <w:bottom w:w="120.0" w:type="dxa"/>
              <w:right w:w="120.0" w:type="dxa"/>
            </w:tcMar>
          </w:tcPr>
          <w:p w:rsidR="00000000" w:rsidDel="00000000" w:rsidP="00000000" w:rsidRDefault="00000000" w:rsidRPr="00000000" w14:paraId="0000011A">
            <w:pPr>
              <w:widowControl w:val="0"/>
              <w:spacing w:after="340" w:lineRule="auto"/>
              <w:rPr>
                <w:rFonts w:ascii="Helvetica Neue" w:cs="Helvetica Neue" w:eastAsia="Helvetica Neue" w:hAnsi="Helvetica Neue"/>
                <w:color w:val="000813"/>
                <w:sz w:val="24"/>
                <w:szCs w:val="24"/>
              </w:rPr>
            </w:pPr>
            <w:r w:rsidDel="00000000" w:rsidR="00000000" w:rsidRPr="00000000">
              <w:rPr>
                <w:rFonts w:ascii="Helvetica Neue" w:cs="Helvetica Neue" w:eastAsia="Helvetica Neue" w:hAnsi="Helvetica Neue"/>
                <w:b w:val="1"/>
                <w:bCs w:val="1"/>
                <w:color w:val="000813"/>
                <w:sz w:val="24"/>
                <w:szCs w:val="24"/>
                <w:rtl w:val="0"/>
              </w:rPr>
              <w:t xml:space="preserve">LT Debt Due</w:t>
            </w:r>
            <w:r w:rsidDel="00000000" w:rsidR="00000000" w:rsidRPr="00000000">
              <w:rPr>
                <w:rtl w:val="0"/>
              </w:rPr>
            </w:r>
          </w:p>
        </w:tc>
        <w:tc>
          <w:tcPr>
            <w:tcBorders>
              <w:top w:color="dddddd" w:space="0" w:sz="6" w:val="single"/>
              <w:left w:color="000000" w:space="0" w:sz="0" w:val="nil"/>
              <w:bottom w:color="dddddd" w:space="0" w:sz="6" w:val="single"/>
              <w:right w:color="000000" w:space="0" w:sz="0" w:val="nil"/>
            </w:tcBorders>
            <w:tcMar>
              <w:top w:w="120.0" w:type="dxa"/>
              <w:left w:w="120.0" w:type="dxa"/>
              <w:bottom w:w="120.0" w:type="dxa"/>
              <w:right w:w="120.0" w:type="dxa"/>
            </w:tcMar>
          </w:tcPr>
          <w:p w:rsidR="00000000" w:rsidDel="00000000" w:rsidP="00000000" w:rsidRDefault="00000000" w:rsidRPr="00000000" w14:paraId="0000011B">
            <w:pPr>
              <w:widowControl w:val="0"/>
              <w:spacing w:after="340" w:lineRule="auto"/>
              <w:rPr>
                <w:rFonts w:ascii="Helvetica Neue" w:cs="Helvetica Neue" w:eastAsia="Helvetica Neue" w:hAnsi="Helvetica Neue"/>
                <w:color w:val="000813"/>
                <w:sz w:val="24"/>
                <w:szCs w:val="24"/>
              </w:rPr>
            </w:pPr>
            <w:r w:rsidDel="00000000" w:rsidR="00000000" w:rsidRPr="00000000">
              <w:rPr>
                <w:rFonts w:ascii="Helvetica Neue" w:cs="Helvetica Neue" w:eastAsia="Helvetica Neue" w:hAnsi="Helvetica Neue"/>
                <w:color w:val="000813"/>
                <w:sz w:val="24"/>
                <w:szCs w:val="24"/>
                <w:rtl w:val="0"/>
              </w:rPr>
              <w:t xml:space="preserve">d.c.a. need little or no LT debt to maintain operations</w:t>
            </w:r>
          </w:p>
        </w:tc>
        <w:tc>
          <w:tcPr>
            <w:tcBorders>
              <w:top w:color="dddddd" w:space="0" w:sz="6" w:val="single"/>
              <w:left w:color="000000" w:space="0" w:sz="0" w:val="nil"/>
              <w:bottom w:color="dddddd" w:space="0" w:sz="6" w:val="single"/>
              <w:right w:color="000000" w:space="0" w:sz="0" w:val="nil"/>
            </w:tcBorders>
            <w:tcMar>
              <w:top w:w="120.0" w:type="dxa"/>
              <w:left w:w="120.0" w:type="dxa"/>
              <w:bottom w:w="120.0" w:type="dxa"/>
              <w:right w:w="120.0" w:type="dxa"/>
            </w:tcMar>
          </w:tcPr>
          <w:p w:rsidR="00000000" w:rsidDel="00000000" w:rsidP="00000000" w:rsidRDefault="00000000" w:rsidRPr="00000000" w14:paraId="0000011C">
            <w:pPr>
              <w:widowControl w:val="0"/>
              <w:spacing w:after="340" w:lineRule="auto"/>
              <w:rPr>
                <w:rFonts w:ascii="Helvetica Neue" w:cs="Helvetica Neue" w:eastAsia="Helvetica Neue" w:hAnsi="Helvetica Neue"/>
                <w:color w:val="000813"/>
                <w:sz w:val="24"/>
                <w:szCs w:val="24"/>
              </w:rPr>
            </w:pPr>
            <w:r w:rsidDel="00000000" w:rsidR="00000000" w:rsidRPr="00000000">
              <w:rPr>
                <w:rtl w:val="0"/>
              </w:rPr>
            </w:r>
          </w:p>
        </w:tc>
      </w:tr>
      <w:tr>
        <w:trPr>
          <w:cantSplit w:val="0"/>
          <w:tblHeader w:val="0"/>
        </w:trPr>
        <w:tc>
          <w:tcPr>
            <w:tcBorders>
              <w:top w:color="dddddd" w:space="0" w:sz="6" w:val="single"/>
              <w:left w:color="000000" w:space="0" w:sz="0" w:val="nil"/>
              <w:bottom w:color="dddddd" w:space="0" w:sz="6" w:val="single"/>
              <w:right w:color="000000" w:space="0" w:sz="0" w:val="nil"/>
            </w:tcBorders>
            <w:tcMar>
              <w:top w:w="120.0" w:type="dxa"/>
              <w:left w:w="120.0" w:type="dxa"/>
              <w:bottom w:w="120.0" w:type="dxa"/>
              <w:right w:w="120.0" w:type="dxa"/>
            </w:tcMar>
          </w:tcPr>
          <w:p w:rsidR="00000000" w:rsidDel="00000000" w:rsidP="00000000" w:rsidRDefault="00000000" w:rsidRPr="00000000" w14:paraId="0000011D">
            <w:pPr>
              <w:widowControl w:val="0"/>
              <w:spacing w:after="340" w:lineRule="auto"/>
              <w:rPr>
                <w:rFonts w:ascii="Helvetica Neue" w:cs="Helvetica Neue" w:eastAsia="Helvetica Neue" w:hAnsi="Helvetica Neue"/>
                <w:color w:val="000813"/>
                <w:sz w:val="24"/>
                <w:szCs w:val="24"/>
              </w:rPr>
            </w:pPr>
            <w:r w:rsidDel="00000000" w:rsidR="00000000" w:rsidRPr="00000000">
              <w:rPr>
                <w:rFonts w:ascii="Helvetica Neue" w:cs="Helvetica Neue" w:eastAsia="Helvetica Neue" w:hAnsi="Helvetica Neue"/>
                <w:b w:val="1"/>
                <w:bCs w:val="1"/>
                <w:color w:val="000813"/>
                <w:sz w:val="24"/>
                <w:szCs w:val="24"/>
                <w:rtl w:val="0"/>
              </w:rPr>
              <w:t xml:space="preserve">Total CL + Current Ratio</w:t>
            </w:r>
            <w:r w:rsidDel="00000000" w:rsidR="00000000" w:rsidRPr="00000000">
              <w:rPr>
                <w:rtl w:val="0"/>
              </w:rPr>
            </w:r>
          </w:p>
        </w:tc>
        <w:tc>
          <w:tcPr>
            <w:tcBorders>
              <w:top w:color="dddddd" w:space="0" w:sz="6" w:val="single"/>
              <w:left w:color="000000" w:space="0" w:sz="0" w:val="nil"/>
              <w:bottom w:color="dddddd" w:space="0" w:sz="6" w:val="single"/>
              <w:right w:color="000000" w:space="0" w:sz="0" w:val="nil"/>
            </w:tcBorders>
            <w:tcMar>
              <w:top w:w="120.0" w:type="dxa"/>
              <w:left w:w="120.0" w:type="dxa"/>
              <w:bottom w:w="120.0" w:type="dxa"/>
              <w:right w:w="120.0" w:type="dxa"/>
            </w:tcMar>
          </w:tcPr>
          <w:p w:rsidR="00000000" w:rsidDel="00000000" w:rsidP="00000000" w:rsidRDefault="00000000" w:rsidRPr="00000000" w14:paraId="0000011E">
            <w:pPr>
              <w:widowControl w:val="0"/>
              <w:spacing w:after="340" w:lineRule="auto"/>
              <w:rPr>
                <w:rFonts w:ascii="Helvetica Neue" w:cs="Helvetica Neue" w:eastAsia="Helvetica Neue" w:hAnsi="Helvetica Neue"/>
                <w:color w:val="000813"/>
                <w:sz w:val="24"/>
                <w:szCs w:val="24"/>
              </w:rPr>
            </w:pPr>
            <w:r w:rsidDel="00000000" w:rsidR="00000000" w:rsidRPr="00000000">
              <w:rPr>
                <w:rFonts w:ascii="Helvetica Neue" w:cs="Helvetica Neue" w:eastAsia="Helvetica Neue" w:hAnsi="Helvetica Neue"/>
                <w:color w:val="000813"/>
                <w:sz w:val="24"/>
                <w:szCs w:val="24"/>
                <w:rtl w:val="0"/>
              </w:rPr>
              <w:t xml:space="preserve">higher the ratio, the more liquid, the greater its ability to pay CL</w:t>
            </w:r>
          </w:p>
        </w:tc>
        <w:tc>
          <w:tcPr>
            <w:tcBorders>
              <w:top w:color="dddddd" w:space="0" w:sz="6" w:val="single"/>
              <w:left w:color="000000" w:space="0" w:sz="0" w:val="nil"/>
              <w:bottom w:color="dddddd" w:space="0" w:sz="6" w:val="single"/>
              <w:right w:color="000000" w:space="0" w:sz="0" w:val="nil"/>
            </w:tcBorders>
            <w:tcMar>
              <w:top w:w="120.0" w:type="dxa"/>
              <w:left w:w="120.0" w:type="dxa"/>
              <w:bottom w:w="120.0" w:type="dxa"/>
              <w:right w:w="120.0" w:type="dxa"/>
            </w:tcMar>
          </w:tcPr>
          <w:p w:rsidR="00000000" w:rsidDel="00000000" w:rsidP="00000000" w:rsidRDefault="00000000" w:rsidRPr="00000000" w14:paraId="0000011F">
            <w:pPr>
              <w:widowControl w:val="0"/>
              <w:spacing w:after="340" w:lineRule="auto"/>
              <w:rPr>
                <w:rFonts w:ascii="Helvetica Neue" w:cs="Helvetica Neue" w:eastAsia="Helvetica Neue" w:hAnsi="Helvetica Neue"/>
                <w:color w:val="000813"/>
                <w:sz w:val="24"/>
                <w:szCs w:val="24"/>
              </w:rPr>
            </w:pPr>
            <w:r w:rsidDel="00000000" w:rsidR="00000000" w:rsidRPr="00000000">
              <w:rPr>
                <w:rFonts w:ascii="Helvetica Neue" w:cs="Helvetica Neue" w:eastAsia="Helvetica Neue" w:hAnsi="Helvetica Neue"/>
                <w:color w:val="000813"/>
                <w:sz w:val="24"/>
                <w:szCs w:val="24"/>
                <w:rtl w:val="0"/>
              </w:rPr>
              <w:t xml:space="preserve">d.c.a.’s don’t need ‘liquidity cushion’ so may have &lt;1</w:t>
            </w:r>
          </w:p>
        </w:tc>
      </w:tr>
      <w:tr>
        <w:trPr>
          <w:cantSplit w:val="0"/>
          <w:tblHeader w:val="0"/>
        </w:trPr>
        <w:tc>
          <w:tcPr>
            <w:tcBorders>
              <w:top w:color="dddddd" w:space="0" w:sz="6" w:val="single"/>
              <w:left w:color="000000" w:space="0" w:sz="0" w:val="nil"/>
              <w:bottom w:color="dddddd" w:space="0" w:sz="6" w:val="single"/>
              <w:right w:color="000000" w:space="0" w:sz="0" w:val="nil"/>
            </w:tcBorders>
            <w:tcMar>
              <w:top w:w="120.0" w:type="dxa"/>
              <w:left w:w="120.0" w:type="dxa"/>
              <w:bottom w:w="120.0" w:type="dxa"/>
              <w:right w:w="120.0" w:type="dxa"/>
            </w:tcMar>
          </w:tcPr>
          <w:p w:rsidR="00000000" w:rsidDel="00000000" w:rsidP="00000000" w:rsidRDefault="00000000" w:rsidRPr="00000000" w14:paraId="00000120">
            <w:pPr>
              <w:widowControl w:val="0"/>
              <w:spacing w:after="340" w:lineRule="auto"/>
              <w:rPr>
                <w:rFonts w:ascii="Helvetica Neue" w:cs="Helvetica Neue" w:eastAsia="Helvetica Neue" w:hAnsi="Helvetica Neue"/>
                <w:color w:val="000813"/>
                <w:sz w:val="24"/>
                <w:szCs w:val="24"/>
              </w:rPr>
            </w:pPr>
            <w:r w:rsidDel="00000000" w:rsidR="00000000" w:rsidRPr="00000000">
              <w:rPr>
                <w:rFonts w:ascii="Helvetica Neue" w:cs="Helvetica Neue" w:eastAsia="Helvetica Neue" w:hAnsi="Helvetica Neue"/>
                <w:b w:val="1"/>
                <w:bCs w:val="1"/>
                <w:color w:val="000813"/>
                <w:sz w:val="24"/>
                <w:szCs w:val="24"/>
                <w:rtl w:val="0"/>
              </w:rPr>
              <w:t xml:space="preserve">LT Debt</w:t>
            </w:r>
            <w:r w:rsidDel="00000000" w:rsidR="00000000" w:rsidRPr="00000000">
              <w:rPr>
                <w:rtl w:val="0"/>
              </w:rPr>
            </w:r>
          </w:p>
        </w:tc>
        <w:tc>
          <w:tcPr>
            <w:tcBorders>
              <w:top w:color="dddddd" w:space="0" w:sz="6" w:val="single"/>
              <w:left w:color="000000" w:space="0" w:sz="0" w:val="nil"/>
              <w:bottom w:color="dddddd" w:space="0" w:sz="6" w:val="single"/>
              <w:right w:color="000000" w:space="0" w:sz="0" w:val="nil"/>
            </w:tcBorders>
            <w:tcMar>
              <w:top w:w="120.0" w:type="dxa"/>
              <w:left w:w="120.0" w:type="dxa"/>
              <w:bottom w:w="120.0" w:type="dxa"/>
              <w:right w:w="120.0" w:type="dxa"/>
            </w:tcMar>
          </w:tcPr>
          <w:p w:rsidR="00000000" w:rsidDel="00000000" w:rsidP="00000000" w:rsidRDefault="00000000" w:rsidRPr="00000000" w14:paraId="00000121">
            <w:pPr>
              <w:widowControl w:val="0"/>
              <w:spacing w:after="340" w:lineRule="auto"/>
              <w:rPr>
                <w:rFonts w:ascii="Helvetica Neue" w:cs="Helvetica Neue" w:eastAsia="Helvetica Neue" w:hAnsi="Helvetica Neue"/>
                <w:color w:val="000813"/>
                <w:sz w:val="24"/>
                <w:szCs w:val="24"/>
              </w:rPr>
            </w:pPr>
            <w:r w:rsidDel="00000000" w:rsidR="00000000" w:rsidRPr="00000000">
              <w:rPr>
                <w:rFonts w:ascii="Helvetica Neue" w:cs="Helvetica Neue" w:eastAsia="Helvetica Neue" w:hAnsi="Helvetica Neue"/>
                <w:color w:val="000813"/>
                <w:sz w:val="24"/>
                <w:szCs w:val="24"/>
                <w:rtl w:val="0"/>
              </w:rPr>
              <w:t xml:space="preserve">LT debt load for last ten yrs. ten yrs w/ little LT debt = d.c.a.</w:t>
            </w:r>
          </w:p>
        </w:tc>
        <w:tc>
          <w:tcPr>
            <w:tcBorders>
              <w:top w:color="dddddd" w:space="0" w:sz="6" w:val="single"/>
              <w:left w:color="000000" w:space="0" w:sz="0" w:val="nil"/>
              <w:bottom w:color="dddddd" w:space="0" w:sz="6" w:val="single"/>
              <w:right w:color="000000" w:space="0" w:sz="0" w:val="nil"/>
            </w:tcBorders>
            <w:tcMar>
              <w:top w:w="120.0" w:type="dxa"/>
              <w:left w:w="120.0" w:type="dxa"/>
              <w:bottom w:w="120.0" w:type="dxa"/>
              <w:right w:w="120.0" w:type="dxa"/>
            </w:tcMar>
          </w:tcPr>
          <w:p w:rsidR="00000000" w:rsidDel="00000000" w:rsidP="00000000" w:rsidRDefault="00000000" w:rsidRPr="00000000" w14:paraId="00000122">
            <w:pPr>
              <w:widowControl w:val="0"/>
              <w:spacing w:after="340" w:lineRule="auto"/>
              <w:rPr>
                <w:rFonts w:ascii="Helvetica Neue" w:cs="Helvetica Neue" w:eastAsia="Helvetica Neue" w:hAnsi="Helvetica Neue"/>
                <w:color w:val="000813"/>
                <w:sz w:val="24"/>
                <w:szCs w:val="24"/>
              </w:rPr>
            </w:pPr>
            <w:r w:rsidDel="00000000" w:rsidR="00000000" w:rsidRPr="00000000">
              <w:rPr>
                <w:rFonts w:ascii="Helvetica Neue" w:cs="Helvetica Neue" w:eastAsia="Helvetica Neue" w:hAnsi="Helvetica Neue"/>
                <w:color w:val="000813"/>
                <w:sz w:val="24"/>
                <w:szCs w:val="24"/>
                <w:rtl w:val="0"/>
              </w:rPr>
              <w:t xml:space="preserve">earning power to pay their LT debt in &lt;3/4 yrs = good candidates</w:t>
            </w:r>
          </w:p>
        </w:tc>
      </w:tr>
      <w:tr>
        <w:trPr>
          <w:cantSplit w:val="0"/>
          <w:tblHeader w:val="0"/>
        </w:trPr>
        <w:tc>
          <w:tcPr>
            <w:tcBorders>
              <w:top w:color="dddddd" w:space="0" w:sz="6" w:val="single"/>
              <w:left w:color="000000" w:space="0" w:sz="0" w:val="nil"/>
              <w:bottom w:color="dddddd" w:space="0" w:sz="6" w:val="single"/>
              <w:right w:color="000000" w:space="0" w:sz="0" w:val="nil"/>
            </w:tcBorders>
            <w:tcMar>
              <w:top w:w="120.0" w:type="dxa"/>
              <w:left w:w="120.0" w:type="dxa"/>
              <w:bottom w:w="120.0" w:type="dxa"/>
              <w:right w:w="120.0" w:type="dxa"/>
            </w:tcMar>
          </w:tcPr>
          <w:p w:rsidR="00000000" w:rsidDel="00000000" w:rsidP="00000000" w:rsidRDefault="00000000" w:rsidRPr="00000000" w14:paraId="00000123">
            <w:pPr>
              <w:widowControl w:val="0"/>
              <w:spacing w:after="340" w:lineRule="auto"/>
              <w:rPr>
                <w:rFonts w:ascii="Helvetica Neue" w:cs="Helvetica Neue" w:eastAsia="Helvetica Neue" w:hAnsi="Helvetica Neue"/>
                <w:color w:val="000813"/>
                <w:sz w:val="24"/>
                <w:szCs w:val="24"/>
              </w:rPr>
            </w:pPr>
            <w:r w:rsidDel="00000000" w:rsidR="00000000" w:rsidRPr="00000000">
              <w:rPr>
                <w:rFonts w:ascii="Helvetica Neue" w:cs="Helvetica Neue" w:eastAsia="Helvetica Neue" w:hAnsi="Helvetica Neue"/>
                <w:b w:val="1"/>
                <w:bCs w:val="1"/>
                <w:color w:val="000813"/>
                <w:sz w:val="24"/>
                <w:szCs w:val="24"/>
                <w:rtl w:val="0"/>
              </w:rPr>
              <w:t xml:space="preserve">Total Liabilities + Treasury Share-Adjusted debt to Shareholder Eq Ratio</w:t>
            </w:r>
            <w:r w:rsidDel="00000000" w:rsidR="00000000" w:rsidRPr="00000000">
              <w:rPr>
                <w:rtl w:val="0"/>
              </w:rPr>
            </w:r>
          </w:p>
        </w:tc>
        <w:tc>
          <w:tcPr>
            <w:tcBorders>
              <w:top w:color="dddddd" w:space="0" w:sz="6" w:val="single"/>
              <w:left w:color="000000" w:space="0" w:sz="0" w:val="nil"/>
              <w:bottom w:color="dddddd" w:space="0" w:sz="6" w:val="single"/>
              <w:right w:color="000000" w:space="0" w:sz="0" w:val="nil"/>
            </w:tcBorders>
            <w:tcMar>
              <w:top w:w="120.0" w:type="dxa"/>
              <w:left w:w="120.0" w:type="dxa"/>
              <w:bottom w:w="120.0" w:type="dxa"/>
              <w:right w:w="120.0" w:type="dxa"/>
            </w:tcMar>
          </w:tcPr>
          <w:p w:rsidR="00000000" w:rsidDel="00000000" w:rsidP="00000000" w:rsidRDefault="00000000" w:rsidRPr="00000000" w14:paraId="00000124">
            <w:pPr>
              <w:widowControl w:val="0"/>
              <w:spacing w:after="340" w:lineRule="auto"/>
              <w:rPr>
                <w:rFonts w:ascii="Helvetica Neue" w:cs="Helvetica Neue" w:eastAsia="Helvetica Neue" w:hAnsi="Helvetica Neue"/>
                <w:color w:val="000813"/>
                <w:sz w:val="24"/>
                <w:szCs w:val="24"/>
              </w:rPr>
            </w:pPr>
            <w:r w:rsidDel="00000000" w:rsidR="00000000" w:rsidRPr="00000000">
              <w:rPr>
                <w:rFonts w:ascii="Helvetica Neue" w:cs="Helvetica Neue" w:eastAsia="Helvetica Neue" w:hAnsi="Helvetica Neue"/>
                <w:color w:val="000813"/>
                <w:sz w:val="24"/>
                <w:szCs w:val="24"/>
                <w:rtl w:val="0"/>
              </w:rPr>
              <w:t xml:space="preserve"> If &lt;.80, Good chance company has d.c.a.</w:t>
            </w:r>
          </w:p>
        </w:tc>
        <w:tc>
          <w:tcPr>
            <w:tcBorders>
              <w:top w:color="dddddd" w:space="0" w:sz="6" w:val="single"/>
              <w:left w:color="000000" w:space="0" w:sz="0" w:val="nil"/>
              <w:bottom w:color="dddddd" w:space="0" w:sz="6" w:val="single"/>
              <w:right w:color="000000" w:space="0" w:sz="0" w:val="nil"/>
            </w:tcBorders>
            <w:tcMar>
              <w:top w:w="120.0" w:type="dxa"/>
              <w:left w:w="120.0" w:type="dxa"/>
              <w:bottom w:w="120.0" w:type="dxa"/>
              <w:right w:w="120.0" w:type="dxa"/>
            </w:tcMar>
          </w:tcPr>
          <w:p w:rsidR="00000000" w:rsidDel="00000000" w:rsidP="00000000" w:rsidRDefault="00000000" w:rsidRPr="00000000" w14:paraId="00000125">
            <w:pPr>
              <w:widowControl w:val="0"/>
              <w:spacing w:after="340" w:lineRule="auto"/>
              <w:rPr>
                <w:rFonts w:ascii="Helvetica Neue" w:cs="Helvetica Neue" w:eastAsia="Helvetica Neue" w:hAnsi="Helvetica Neue"/>
                <w:color w:val="000813"/>
                <w:sz w:val="24"/>
                <w:szCs w:val="24"/>
              </w:rPr>
            </w:pPr>
            <w:r w:rsidDel="00000000" w:rsidR="00000000" w:rsidRPr="00000000">
              <w:rPr>
                <w:rtl w:val="0"/>
              </w:rPr>
            </w:r>
          </w:p>
        </w:tc>
      </w:tr>
      <w:tr>
        <w:trPr>
          <w:cantSplit w:val="0"/>
          <w:tblHeader w:val="0"/>
        </w:trPr>
        <w:tc>
          <w:tcPr>
            <w:tcBorders>
              <w:top w:color="dddddd" w:space="0" w:sz="6" w:val="single"/>
              <w:left w:color="000000" w:space="0" w:sz="0" w:val="nil"/>
              <w:bottom w:color="dddddd" w:space="0" w:sz="6" w:val="single"/>
              <w:right w:color="000000" w:space="0" w:sz="0" w:val="nil"/>
            </w:tcBorders>
            <w:tcMar>
              <w:top w:w="120.0" w:type="dxa"/>
              <w:left w:w="120.0" w:type="dxa"/>
              <w:bottom w:w="120.0" w:type="dxa"/>
              <w:right w:w="120.0" w:type="dxa"/>
            </w:tcMar>
          </w:tcPr>
          <w:p w:rsidR="00000000" w:rsidDel="00000000" w:rsidP="00000000" w:rsidRDefault="00000000" w:rsidRPr="00000000" w14:paraId="00000126">
            <w:pPr>
              <w:widowControl w:val="0"/>
              <w:spacing w:after="340" w:lineRule="auto"/>
              <w:rPr>
                <w:rFonts w:ascii="Helvetica Neue" w:cs="Helvetica Neue" w:eastAsia="Helvetica Neue" w:hAnsi="Helvetica Neue"/>
                <w:color w:val="000813"/>
                <w:sz w:val="24"/>
                <w:szCs w:val="24"/>
              </w:rPr>
            </w:pPr>
            <w:r w:rsidDel="00000000" w:rsidR="00000000" w:rsidRPr="00000000">
              <w:rPr>
                <w:rFonts w:ascii="Helvetica Neue" w:cs="Helvetica Neue" w:eastAsia="Helvetica Neue" w:hAnsi="Helvetica Neue"/>
                <w:b w:val="1"/>
                <w:bCs w:val="1"/>
                <w:color w:val="000813"/>
                <w:sz w:val="24"/>
                <w:szCs w:val="24"/>
                <w:rtl w:val="0"/>
              </w:rPr>
              <w:t xml:space="preserve">Preferred + Common Stock</w:t>
            </w:r>
            <w:r w:rsidDel="00000000" w:rsidR="00000000" w:rsidRPr="00000000">
              <w:rPr>
                <w:rtl w:val="0"/>
              </w:rPr>
            </w:r>
          </w:p>
        </w:tc>
        <w:tc>
          <w:tcPr>
            <w:tcBorders>
              <w:top w:color="dddddd" w:space="0" w:sz="6" w:val="single"/>
              <w:left w:color="000000" w:space="0" w:sz="0" w:val="nil"/>
              <w:bottom w:color="dddddd" w:space="0" w:sz="6" w:val="single"/>
              <w:right w:color="000000" w:space="0" w:sz="0" w:val="nil"/>
            </w:tcBorders>
            <w:tcMar>
              <w:top w:w="120.0" w:type="dxa"/>
              <w:left w:w="120.0" w:type="dxa"/>
              <w:bottom w:w="120.0" w:type="dxa"/>
              <w:right w:w="120.0" w:type="dxa"/>
            </w:tcMar>
          </w:tcPr>
          <w:p w:rsidR="00000000" w:rsidDel="00000000" w:rsidP="00000000" w:rsidRDefault="00000000" w:rsidRPr="00000000" w14:paraId="00000127">
            <w:pPr>
              <w:widowControl w:val="0"/>
              <w:spacing w:after="340" w:lineRule="auto"/>
              <w:rPr>
                <w:rFonts w:ascii="Helvetica Neue" w:cs="Helvetica Neue" w:eastAsia="Helvetica Neue" w:hAnsi="Helvetica Neue"/>
                <w:color w:val="000813"/>
                <w:sz w:val="24"/>
                <w:szCs w:val="24"/>
              </w:rPr>
            </w:pPr>
            <w:r w:rsidDel="00000000" w:rsidR="00000000" w:rsidRPr="00000000">
              <w:rPr>
                <w:rFonts w:ascii="Helvetica Neue" w:cs="Helvetica Neue" w:eastAsia="Helvetica Neue" w:hAnsi="Helvetica Neue"/>
                <w:color w:val="000813"/>
                <w:sz w:val="24"/>
                <w:szCs w:val="24"/>
                <w:rtl w:val="0"/>
              </w:rPr>
              <w:t xml:space="preserve"> in search for d.c.a. we look for absence of preferred stock</w:t>
            </w:r>
          </w:p>
        </w:tc>
        <w:tc>
          <w:tcPr>
            <w:tcBorders>
              <w:top w:color="dddddd" w:space="0" w:sz="6" w:val="single"/>
              <w:left w:color="000000" w:space="0" w:sz="0" w:val="nil"/>
              <w:bottom w:color="dddddd" w:space="0" w:sz="6" w:val="single"/>
              <w:right w:color="000000" w:space="0" w:sz="0" w:val="nil"/>
            </w:tcBorders>
            <w:tcMar>
              <w:top w:w="120.0" w:type="dxa"/>
              <w:left w:w="120.0" w:type="dxa"/>
              <w:bottom w:w="120.0" w:type="dxa"/>
              <w:right w:w="120.0" w:type="dxa"/>
            </w:tcMar>
          </w:tcPr>
          <w:p w:rsidR="00000000" w:rsidDel="00000000" w:rsidP="00000000" w:rsidRDefault="00000000" w:rsidRPr="00000000" w14:paraId="00000128">
            <w:pPr>
              <w:widowControl w:val="0"/>
              <w:spacing w:after="340" w:lineRule="auto"/>
              <w:rPr>
                <w:rFonts w:ascii="Helvetica Neue" w:cs="Helvetica Neue" w:eastAsia="Helvetica Neue" w:hAnsi="Helvetica Neue"/>
                <w:color w:val="000813"/>
                <w:sz w:val="24"/>
                <w:szCs w:val="24"/>
              </w:rPr>
            </w:pPr>
            <w:r w:rsidDel="00000000" w:rsidR="00000000" w:rsidRPr="00000000">
              <w:rPr>
                <w:rFonts w:ascii="Helvetica Neue" w:cs="Helvetica Neue" w:eastAsia="Helvetica Neue" w:hAnsi="Helvetica Neue"/>
                <w:i w:val="1"/>
                <w:iCs w:val="1"/>
                <w:color w:val="000813"/>
                <w:sz w:val="24"/>
                <w:szCs w:val="24"/>
                <w:rtl w:val="0"/>
              </w:rPr>
              <w:t xml:space="preserve"> </w:t>
            </w:r>
            <w:r w:rsidDel="00000000" w:rsidR="00000000" w:rsidRPr="00000000">
              <w:rPr>
                <w:rtl w:val="0"/>
              </w:rPr>
            </w:r>
          </w:p>
        </w:tc>
      </w:tr>
      <w:tr>
        <w:trPr>
          <w:cantSplit w:val="0"/>
          <w:tblHeader w:val="0"/>
        </w:trPr>
        <w:tc>
          <w:tcPr>
            <w:tcBorders>
              <w:top w:color="dddddd" w:space="0" w:sz="6" w:val="single"/>
              <w:left w:color="000000" w:space="0" w:sz="0" w:val="nil"/>
              <w:bottom w:color="dddddd" w:space="0" w:sz="6" w:val="single"/>
              <w:right w:color="000000" w:space="0" w:sz="0" w:val="nil"/>
            </w:tcBorders>
            <w:tcMar>
              <w:top w:w="120.0" w:type="dxa"/>
              <w:left w:w="120.0" w:type="dxa"/>
              <w:bottom w:w="120.0" w:type="dxa"/>
              <w:right w:w="120.0" w:type="dxa"/>
            </w:tcMar>
          </w:tcPr>
          <w:p w:rsidR="00000000" w:rsidDel="00000000" w:rsidP="00000000" w:rsidRDefault="00000000" w:rsidRPr="00000000" w14:paraId="00000129">
            <w:pPr>
              <w:widowControl w:val="0"/>
              <w:spacing w:after="340" w:lineRule="auto"/>
              <w:rPr>
                <w:rFonts w:ascii="Helvetica Neue" w:cs="Helvetica Neue" w:eastAsia="Helvetica Neue" w:hAnsi="Helvetica Neue"/>
                <w:color w:val="000813"/>
                <w:sz w:val="24"/>
                <w:szCs w:val="24"/>
              </w:rPr>
            </w:pPr>
            <w:r w:rsidDel="00000000" w:rsidR="00000000" w:rsidRPr="00000000">
              <w:rPr>
                <w:rFonts w:ascii="Helvetica Neue" w:cs="Helvetica Neue" w:eastAsia="Helvetica Neue" w:hAnsi="Helvetica Neue"/>
                <w:b w:val="1"/>
                <w:bCs w:val="1"/>
                <w:color w:val="000813"/>
                <w:sz w:val="24"/>
                <w:szCs w:val="24"/>
                <w:rtl w:val="0"/>
              </w:rPr>
              <w:t xml:space="preserve">Retained Earnings</w:t>
            </w:r>
            <w:r w:rsidDel="00000000" w:rsidR="00000000" w:rsidRPr="00000000">
              <w:rPr>
                <w:rtl w:val="0"/>
              </w:rPr>
            </w:r>
          </w:p>
        </w:tc>
        <w:tc>
          <w:tcPr>
            <w:tcBorders>
              <w:top w:color="dddddd" w:space="0" w:sz="6" w:val="single"/>
              <w:left w:color="000000" w:space="0" w:sz="0" w:val="nil"/>
              <w:bottom w:color="dddddd" w:space="0" w:sz="6" w:val="single"/>
              <w:right w:color="000000" w:space="0" w:sz="0" w:val="nil"/>
            </w:tcBorders>
            <w:tcMar>
              <w:top w:w="120.0" w:type="dxa"/>
              <w:left w:w="120.0" w:type="dxa"/>
              <w:bottom w:w="120.0" w:type="dxa"/>
              <w:right w:w="120.0" w:type="dxa"/>
            </w:tcMar>
          </w:tcPr>
          <w:p w:rsidR="00000000" w:rsidDel="00000000" w:rsidP="00000000" w:rsidRDefault="00000000" w:rsidRPr="00000000" w14:paraId="0000012A">
            <w:pPr>
              <w:widowControl w:val="0"/>
              <w:spacing w:after="340" w:lineRule="auto"/>
              <w:rPr>
                <w:rFonts w:ascii="Helvetica Neue" w:cs="Helvetica Neue" w:eastAsia="Helvetica Neue" w:hAnsi="Helvetica Neue"/>
                <w:color w:val="000813"/>
                <w:sz w:val="24"/>
                <w:szCs w:val="24"/>
              </w:rPr>
            </w:pPr>
            <w:r w:rsidDel="00000000" w:rsidR="00000000" w:rsidRPr="00000000">
              <w:rPr>
                <w:rFonts w:ascii="Helvetica Neue" w:cs="Helvetica Neue" w:eastAsia="Helvetica Neue" w:hAnsi="Helvetica Neue"/>
                <w:color w:val="000813"/>
                <w:sz w:val="24"/>
                <w:szCs w:val="24"/>
                <w:rtl w:val="0"/>
              </w:rPr>
              <w:t xml:space="preserve"> Rate of growth of RE is good indicator</w:t>
            </w:r>
          </w:p>
        </w:tc>
        <w:tc>
          <w:tcPr>
            <w:tcBorders>
              <w:top w:color="dddddd" w:space="0" w:sz="6" w:val="single"/>
              <w:left w:color="000000" w:space="0" w:sz="0" w:val="nil"/>
              <w:bottom w:color="dddddd" w:space="0" w:sz="6" w:val="single"/>
              <w:right w:color="000000" w:space="0" w:sz="0" w:val="nil"/>
            </w:tcBorders>
            <w:tcMar>
              <w:top w:w="120.0" w:type="dxa"/>
              <w:left w:w="120.0" w:type="dxa"/>
              <w:bottom w:w="120.0" w:type="dxa"/>
              <w:right w:w="120.0" w:type="dxa"/>
            </w:tcMar>
          </w:tcPr>
          <w:p w:rsidR="00000000" w:rsidDel="00000000" w:rsidP="00000000" w:rsidRDefault="00000000" w:rsidRPr="00000000" w14:paraId="0000012B">
            <w:pPr>
              <w:widowControl w:val="0"/>
              <w:spacing w:after="340" w:lineRule="auto"/>
              <w:rPr>
                <w:rFonts w:ascii="Helvetica Neue" w:cs="Helvetica Neue" w:eastAsia="Helvetica Neue" w:hAnsi="Helvetica Neue"/>
                <w:color w:val="000813"/>
                <w:sz w:val="24"/>
                <w:szCs w:val="24"/>
              </w:rPr>
            </w:pPr>
            <w:r w:rsidDel="00000000" w:rsidR="00000000" w:rsidRPr="00000000">
              <w:rPr>
                <w:rtl w:val="0"/>
              </w:rPr>
            </w:r>
          </w:p>
        </w:tc>
      </w:tr>
      <w:tr>
        <w:trPr>
          <w:cantSplit w:val="0"/>
          <w:tblHeader w:val="0"/>
        </w:trPr>
        <w:tc>
          <w:tcPr>
            <w:tcBorders>
              <w:top w:color="dddddd" w:space="0" w:sz="6" w:val="single"/>
              <w:left w:color="000000" w:space="0" w:sz="0" w:val="nil"/>
              <w:bottom w:color="dddddd" w:space="0" w:sz="6" w:val="single"/>
              <w:right w:color="000000" w:space="0" w:sz="0" w:val="nil"/>
            </w:tcBorders>
            <w:tcMar>
              <w:top w:w="120.0" w:type="dxa"/>
              <w:left w:w="120.0" w:type="dxa"/>
              <w:bottom w:w="120.0" w:type="dxa"/>
              <w:right w:w="120.0" w:type="dxa"/>
            </w:tcMar>
          </w:tcPr>
          <w:p w:rsidR="00000000" w:rsidDel="00000000" w:rsidP="00000000" w:rsidRDefault="00000000" w:rsidRPr="00000000" w14:paraId="0000012C">
            <w:pPr>
              <w:widowControl w:val="0"/>
              <w:spacing w:after="340" w:lineRule="auto"/>
              <w:rPr>
                <w:rFonts w:ascii="Helvetica Neue" w:cs="Helvetica Neue" w:eastAsia="Helvetica Neue" w:hAnsi="Helvetica Neue"/>
                <w:color w:val="000813"/>
                <w:sz w:val="24"/>
                <w:szCs w:val="24"/>
              </w:rPr>
            </w:pPr>
            <w:r w:rsidDel="00000000" w:rsidR="00000000" w:rsidRPr="00000000">
              <w:rPr>
                <w:rFonts w:ascii="Helvetica Neue" w:cs="Helvetica Neue" w:eastAsia="Helvetica Neue" w:hAnsi="Helvetica Neue"/>
                <w:b w:val="1"/>
                <w:bCs w:val="1"/>
                <w:color w:val="000813"/>
                <w:sz w:val="24"/>
                <w:szCs w:val="24"/>
                <w:rtl w:val="0"/>
              </w:rPr>
              <w:t xml:space="preserve">Treasury Stock</w:t>
            </w:r>
            <w:r w:rsidDel="00000000" w:rsidR="00000000" w:rsidRPr="00000000">
              <w:rPr>
                <w:rtl w:val="0"/>
              </w:rPr>
            </w:r>
          </w:p>
        </w:tc>
        <w:tc>
          <w:tcPr>
            <w:tcBorders>
              <w:top w:color="dddddd" w:space="0" w:sz="6" w:val="single"/>
              <w:left w:color="000000" w:space="0" w:sz="0" w:val="nil"/>
              <w:bottom w:color="dddddd" w:space="0" w:sz="6" w:val="single"/>
              <w:right w:color="000000" w:space="0" w:sz="0" w:val="nil"/>
            </w:tcBorders>
            <w:tcMar>
              <w:top w:w="120.0" w:type="dxa"/>
              <w:left w:w="120.0" w:type="dxa"/>
              <w:bottom w:w="120.0" w:type="dxa"/>
              <w:right w:w="120.0" w:type="dxa"/>
            </w:tcMar>
          </w:tcPr>
          <w:p w:rsidR="00000000" w:rsidDel="00000000" w:rsidP="00000000" w:rsidRDefault="00000000" w:rsidRPr="00000000" w14:paraId="0000012D">
            <w:pPr>
              <w:widowControl w:val="0"/>
              <w:spacing w:after="340" w:lineRule="auto"/>
              <w:rPr>
                <w:rFonts w:ascii="Helvetica Neue" w:cs="Helvetica Neue" w:eastAsia="Helvetica Neue" w:hAnsi="Helvetica Neue"/>
                <w:color w:val="000813"/>
                <w:sz w:val="24"/>
                <w:szCs w:val="24"/>
              </w:rPr>
            </w:pPr>
            <w:r w:rsidDel="00000000" w:rsidR="00000000" w:rsidRPr="00000000">
              <w:rPr>
                <w:rFonts w:ascii="Helvetica Neue" w:cs="Helvetica Neue" w:eastAsia="Helvetica Neue" w:hAnsi="Helvetica Neue"/>
                <w:color w:val="000813"/>
                <w:sz w:val="24"/>
                <w:szCs w:val="24"/>
                <w:rtl w:val="0"/>
              </w:rPr>
              <w:t xml:space="preserve">presence of treasury shares and a history of buyback are good indicators that company has d.c.a.</w:t>
            </w:r>
          </w:p>
        </w:tc>
        <w:tc>
          <w:tcPr>
            <w:tcBorders>
              <w:top w:color="dddddd" w:space="0" w:sz="6" w:val="single"/>
              <w:left w:color="000000" w:space="0" w:sz="0" w:val="nil"/>
              <w:bottom w:color="dddddd" w:space="0" w:sz="6" w:val="single"/>
              <w:right w:color="000000" w:space="0" w:sz="0" w:val="nil"/>
            </w:tcBorders>
            <w:tcMar>
              <w:top w:w="120.0" w:type="dxa"/>
              <w:left w:w="120.0" w:type="dxa"/>
              <w:bottom w:w="120.0" w:type="dxa"/>
              <w:right w:w="120.0" w:type="dxa"/>
            </w:tcMar>
          </w:tcPr>
          <w:p w:rsidR="00000000" w:rsidDel="00000000" w:rsidP="00000000" w:rsidRDefault="00000000" w:rsidRPr="00000000" w14:paraId="0000012E">
            <w:pPr>
              <w:widowControl w:val="0"/>
              <w:spacing w:after="340" w:lineRule="auto"/>
              <w:rPr>
                <w:rFonts w:ascii="Helvetica Neue" w:cs="Helvetica Neue" w:eastAsia="Helvetica Neue" w:hAnsi="Helvetica Neue"/>
                <w:color w:val="000813"/>
                <w:sz w:val="24"/>
                <w:szCs w:val="24"/>
              </w:rPr>
            </w:pPr>
            <w:r w:rsidDel="00000000" w:rsidR="00000000" w:rsidRPr="00000000">
              <w:rPr>
                <w:rFonts w:ascii="Helvetica Neue" w:cs="Helvetica Neue" w:eastAsia="Helvetica Neue" w:hAnsi="Helvetica Neue"/>
                <w:color w:val="000813"/>
                <w:sz w:val="24"/>
                <w:szCs w:val="24"/>
                <w:rtl w:val="0"/>
              </w:rPr>
              <w:t xml:space="preserve">convert –ve value of treasury shares into +ve and add shareholder eq.</w:t>
            </w:r>
          </w:p>
          <w:p w:rsidR="00000000" w:rsidDel="00000000" w:rsidP="00000000" w:rsidRDefault="00000000" w:rsidRPr="00000000" w14:paraId="0000012F">
            <w:pPr>
              <w:widowControl w:val="0"/>
              <w:spacing w:after="340" w:lineRule="auto"/>
              <w:rPr>
                <w:rFonts w:ascii="Helvetica Neue" w:cs="Helvetica Neue" w:eastAsia="Helvetica Neue" w:hAnsi="Helvetica Neue"/>
                <w:color w:val="000813"/>
                <w:sz w:val="24"/>
                <w:szCs w:val="24"/>
              </w:rPr>
            </w:pPr>
            <w:r w:rsidDel="00000000" w:rsidR="00000000" w:rsidRPr="00000000">
              <w:rPr>
                <w:rFonts w:ascii="Helvetica Neue" w:cs="Helvetica Neue" w:eastAsia="Helvetica Neue" w:hAnsi="Helvetica Neue"/>
                <w:color w:val="000813"/>
                <w:sz w:val="24"/>
                <w:szCs w:val="24"/>
                <w:rtl w:val="0"/>
              </w:rPr>
              <w:t xml:space="preserve">Divide net earnings by new shareholders eq. give us return on equity minus dressing.</w:t>
            </w:r>
          </w:p>
        </w:tc>
      </w:tr>
      <w:tr>
        <w:trPr>
          <w:cantSplit w:val="0"/>
          <w:tblHeader w:val="0"/>
        </w:trPr>
        <w:tc>
          <w:tcPr>
            <w:tcBorders>
              <w:top w:color="dddddd" w:space="0" w:sz="6" w:val="single"/>
              <w:left w:color="000000" w:space="0" w:sz="0" w:val="nil"/>
              <w:bottom w:color="000000" w:space="0" w:sz="0" w:val="nil"/>
              <w:right w:color="000000" w:space="0" w:sz="0" w:val="nil"/>
            </w:tcBorders>
            <w:tcMar>
              <w:top w:w="120.0" w:type="dxa"/>
              <w:left w:w="120.0" w:type="dxa"/>
              <w:bottom w:w="120.0" w:type="dxa"/>
              <w:right w:w="120.0" w:type="dxa"/>
            </w:tcMar>
          </w:tcPr>
          <w:p w:rsidR="00000000" w:rsidDel="00000000" w:rsidP="00000000" w:rsidRDefault="00000000" w:rsidRPr="00000000" w14:paraId="00000130">
            <w:pPr>
              <w:widowControl w:val="0"/>
              <w:spacing w:after="340" w:lineRule="auto"/>
              <w:rPr>
                <w:rFonts w:ascii="Helvetica Neue" w:cs="Helvetica Neue" w:eastAsia="Helvetica Neue" w:hAnsi="Helvetica Neue"/>
                <w:color w:val="000813"/>
                <w:sz w:val="24"/>
                <w:szCs w:val="24"/>
              </w:rPr>
            </w:pPr>
            <w:r w:rsidDel="00000000" w:rsidR="00000000" w:rsidRPr="00000000">
              <w:rPr>
                <w:rFonts w:ascii="Helvetica Neue" w:cs="Helvetica Neue" w:eastAsia="Helvetica Neue" w:hAnsi="Helvetica Neue"/>
                <w:b w:val="1"/>
                <w:bCs w:val="1"/>
                <w:color w:val="000813"/>
                <w:sz w:val="24"/>
                <w:szCs w:val="24"/>
                <w:rtl w:val="0"/>
              </w:rPr>
              <w:t xml:space="preserve">Return on Shareholder equity</w:t>
            </w:r>
            <w:r w:rsidDel="00000000" w:rsidR="00000000" w:rsidRPr="00000000">
              <w:rPr>
                <w:rtl w:val="0"/>
              </w:rPr>
            </w:r>
          </w:p>
        </w:tc>
        <w:tc>
          <w:tcPr>
            <w:tcBorders>
              <w:top w:color="dddddd" w:space="0" w:sz="6" w:val="single"/>
              <w:left w:color="000000" w:space="0" w:sz="0" w:val="nil"/>
              <w:bottom w:color="000000" w:space="0" w:sz="0" w:val="nil"/>
              <w:right w:color="000000" w:space="0" w:sz="0" w:val="nil"/>
            </w:tcBorders>
            <w:tcMar>
              <w:top w:w="120.0" w:type="dxa"/>
              <w:left w:w="120.0" w:type="dxa"/>
              <w:bottom w:w="120.0" w:type="dxa"/>
              <w:right w:w="120.0" w:type="dxa"/>
            </w:tcMar>
          </w:tcPr>
          <w:p w:rsidR="00000000" w:rsidDel="00000000" w:rsidP="00000000" w:rsidRDefault="00000000" w:rsidRPr="00000000" w14:paraId="00000131">
            <w:pPr>
              <w:widowControl w:val="0"/>
              <w:spacing w:after="340" w:lineRule="auto"/>
              <w:rPr>
                <w:rFonts w:ascii="Helvetica Neue" w:cs="Helvetica Neue" w:eastAsia="Helvetica Neue" w:hAnsi="Helvetica Neue"/>
                <w:color w:val="000813"/>
                <w:sz w:val="24"/>
                <w:szCs w:val="24"/>
              </w:rPr>
            </w:pPr>
            <w:r w:rsidDel="00000000" w:rsidR="00000000" w:rsidRPr="00000000">
              <w:rPr>
                <w:rFonts w:ascii="Helvetica Neue" w:cs="Helvetica Neue" w:eastAsia="Helvetica Neue" w:hAnsi="Helvetica Neue"/>
                <w:color w:val="000813"/>
                <w:sz w:val="24"/>
                <w:szCs w:val="24"/>
                <w:rtl w:val="0"/>
              </w:rPr>
              <w:t xml:space="preserve">d.c.a. show higher than average returns on shareholders equity</w:t>
            </w:r>
          </w:p>
        </w:tc>
        <w:tc>
          <w:tcPr>
            <w:tcBorders>
              <w:top w:color="dddddd" w:space="0" w:sz="6" w:val="single"/>
              <w:left w:color="000000" w:space="0" w:sz="0" w:val="nil"/>
              <w:bottom w:color="000000" w:space="0" w:sz="0" w:val="nil"/>
              <w:right w:color="000000" w:space="0" w:sz="0" w:val="nil"/>
            </w:tcBorders>
            <w:tcMar>
              <w:top w:w="120.0" w:type="dxa"/>
              <w:left w:w="120.0" w:type="dxa"/>
              <w:bottom w:w="120.0" w:type="dxa"/>
              <w:right w:w="120.0" w:type="dxa"/>
            </w:tcMar>
          </w:tcPr>
          <w:p w:rsidR="00000000" w:rsidDel="00000000" w:rsidP="00000000" w:rsidRDefault="00000000" w:rsidRPr="00000000" w14:paraId="00000132">
            <w:pPr>
              <w:widowControl w:val="0"/>
              <w:spacing w:after="340" w:lineRule="auto"/>
              <w:rPr>
                <w:rFonts w:ascii="Helvetica Neue" w:cs="Helvetica Neue" w:eastAsia="Helvetica Neue" w:hAnsi="Helvetica Neue"/>
                <w:color w:val="000813"/>
                <w:sz w:val="24"/>
                <w:szCs w:val="24"/>
              </w:rPr>
            </w:pPr>
            <w:r w:rsidDel="00000000" w:rsidR="00000000" w:rsidRPr="00000000">
              <w:rPr>
                <w:rFonts w:ascii="Helvetica Neue" w:cs="Helvetica Neue" w:eastAsia="Helvetica Neue" w:hAnsi="Helvetica Neue"/>
                <w:color w:val="000813"/>
                <w:sz w:val="24"/>
                <w:szCs w:val="24"/>
                <w:rtl w:val="0"/>
              </w:rPr>
              <w:t xml:space="preserve">If company shows history of strong net earnings, but shows –ve sholder equity, probably d.c.a. because strong companies don’t need to retain</w:t>
            </w:r>
          </w:p>
        </w:tc>
      </w:tr>
    </w:tbl>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pStyle w:val="Heading3"/>
        <w:rPr>
          <w:b w:val="1"/>
          <w:bCs w:val="1"/>
        </w:rPr>
      </w:pPr>
      <w:bookmarkStart w:colFirst="0" w:colLast="0" w:name="_nbun6zmlzddm" w:id="29"/>
      <w:bookmarkEnd w:id="29"/>
      <w:r w:rsidDel="00000000" w:rsidR="00000000" w:rsidRPr="00000000">
        <w:rPr>
          <w:b w:val="1"/>
          <w:bCs w:val="1"/>
          <w:rtl w:val="0"/>
        </w:rPr>
        <w:t xml:space="preserve">The Cash Flow Statement Summary Table</w:t>
      </w:r>
    </w:p>
    <w:p w:rsidR="00000000" w:rsidDel="00000000" w:rsidP="00000000" w:rsidRDefault="00000000" w:rsidRPr="00000000" w14:paraId="00000135">
      <w:pPr>
        <w:rPr/>
      </w:pPr>
      <w:r w:rsidDel="00000000" w:rsidR="00000000" w:rsidRPr="00000000">
        <w:rPr>
          <w:rtl w:val="0"/>
        </w:rPr>
      </w:r>
    </w:p>
    <w:tbl>
      <w:tblPr>
        <w:tblStyle w:val="Table3"/>
        <w:tblW w:w="10755.0" w:type="dxa"/>
        <w:jc w:val="left"/>
        <w:tblBorders>
          <w:top w:color="d9d9d9" w:space="0" w:sz="8" w:val="single"/>
          <w:left w:color="d9d9d9" w:space="0" w:sz="8" w:val="single"/>
          <w:bottom w:color="d9d9d9" w:space="0" w:sz="8" w:val="single"/>
          <w:right w:color="d9d9d9" w:space="0" w:sz="8" w:val="single"/>
          <w:insideH w:color="d9d9d9" w:space="0" w:sz="8" w:val="single"/>
          <w:insideV w:color="d9d9d9" w:space="0" w:sz="8" w:val="single"/>
        </w:tblBorders>
        <w:tblLayout w:type="fixed"/>
        <w:tblLook w:val="0600"/>
      </w:tblPr>
      <w:tblGrid>
        <w:gridCol w:w="3195"/>
        <w:gridCol w:w="3975"/>
        <w:gridCol w:w="3585"/>
        <w:tblGridChange w:id="0">
          <w:tblGrid>
            <w:gridCol w:w="3195"/>
            <w:gridCol w:w="3975"/>
            <w:gridCol w:w="3585"/>
          </w:tblGrid>
        </w:tblGridChange>
      </w:tblGrid>
      <w:tr>
        <w:trPr>
          <w:cantSplit w:val="0"/>
          <w:tblHeader w:val="0"/>
        </w:trPr>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36">
            <w:pPr>
              <w:widowControl w:val="0"/>
              <w:rPr>
                <w:sz w:val="20"/>
                <w:szCs w:val="20"/>
              </w:rPr>
            </w:pPr>
            <w:r w:rsidDel="00000000" w:rsidR="00000000" w:rsidRPr="00000000">
              <w:rPr>
                <w:b w:val="1"/>
                <w:bCs w:val="1"/>
                <w:color w:val="000813"/>
                <w:sz w:val="24"/>
                <w:szCs w:val="24"/>
                <w:rtl w:val="0"/>
              </w:rPr>
              <w:t xml:space="preserve">Capital Expenditures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37">
            <w:pPr>
              <w:widowControl w:val="0"/>
              <w:rPr>
                <w:color w:val="000813"/>
                <w:sz w:val="24"/>
                <w:szCs w:val="24"/>
              </w:rPr>
            </w:pPr>
            <w:r w:rsidDel="00000000" w:rsidR="00000000" w:rsidRPr="00000000">
              <w:rPr>
                <w:color w:val="000813"/>
                <w:sz w:val="24"/>
                <w:szCs w:val="24"/>
                <w:rtl w:val="0"/>
              </w:rPr>
              <w:t xml:space="preserve">historically using</w:t>
            </w:r>
          </w:p>
          <w:p w:rsidR="00000000" w:rsidDel="00000000" w:rsidP="00000000" w:rsidRDefault="00000000" w:rsidRPr="00000000" w14:paraId="00000138">
            <w:pPr>
              <w:widowControl w:val="0"/>
              <w:rPr>
                <w:color w:val="000813"/>
                <w:sz w:val="24"/>
                <w:szCs w:val="24"/>
              </w:rPr>
            </w:pPr>
            <w:r w:rsidDel="00000000" w:rsidR="00000000" w:rsidRPr="00000000">
              <w:rPr>
                <w:color w:val="000813"/>
                <w:sz w:val="24"/>
                <w:szCs w:val="24"/>
                <w:rtl w:val="0"/>
              </w:rPr>
              <w:t xml:space="preserve">&lt; 50% then good place to look for d.c.a.</w:t>
            </w:r>
          </w:p>
          <w:p w:rsidR="00000000" w:rsidDel="00000000" w:rsidP="00000000" w:rsidRDefault="00000000" w:rsidRPr="00000000" w14:paraId="00000139">
            <w:pPr>
              <w:widowControl w:val="0"/>
              <w:rPr>
                <w:sz w:val="20"/>
                <w:szCs w:val="20"/>
              </w:rPr>
            </w:pPr>
            <w:r w:rsidDel="00000000" w:rsidR="00000000" w:rsidRPr="00000000">
              <w:rPr>
                <w:color w:val="000813"/>
                <w:sz w:val="24"/>
                <w:szCs w:val="24"/>
                <w:rtl w:val="0"/>
              </w:rPr>
              <w:t xml:space="preserve">&lt; 25% probably has d.c.a.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0.0" w:type="dxa"/>
              <w:bottom w:w="40.0" w:type="dxa"/>
              <w:right w:w="0.0" w:type="dxa"/>
            </w:tcMar>
            <w:vAlign w:val="center"/>
          </w:tcPr>
          <w:p w:rsidR="00000000" w:rsidDel="00000000" w:rsidP="00000000" w:rsidRDefault="00000000" w:rsidRPr="00000000" w14:paraId="0000013A">
            <w:pPr>
              <w:widowControl w:val="0"/>
              <w:rPr>
                <w:color w:val="000813"/>
                <w:sz w:val="24"/>
                <w:szCs w:val="24"/>
              </w:rPr>
            </w:pPr>
            <w:r w:rsidDel="00000000" w:rsidR="00000000" w:rsidRPr="00000000">
              <w:rPr>
                <w:color w:val="000813"/>
                <w:sz w:val="24"/>
                <w:szCs w:val="24"/>
                <w:rtl w:val="0"/>
              </w:rPr>
              <w:t xml:space="preserve">Add up total cap exp for ten-yr period and compare</w:t>
            </w:r>
          </w:p>
          <w:p w:rsidR="00000000" w:rsidDel="00000000" w:rsidP="00000000" w:rsidRDefault="00000000" w:rsidRPr="00000000" w14:paraId="0000013B">
            <w:pPr>
              <w:widowControl w:val="0"/>
              <w:rPr>
                <w:color w:val="000813"/>
                <w:sz w:val="24"/>
                <w:szCs w:val="24"/>
              </w:rPr>
            </w:pPr>
            <w:r w:rsidDel="00000000" w:rsidR="00000000" w:rsidRPr="00000000">
              <w:rPr>
                <w:color w:val="000813"/>
                <w:sz w:val="24"/>
                <w:szCs w:val="24"/>
                <w:rtl w:val="0"/>
              </w:rPr>
              <w:t xml:space="preserve">w/ total net earnings over period.</w:t>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3C">
            <w:pPr>
              <w:widowControl w:val="0"/>
              <w:rPr>
                <w:sz w:val="20"/>
                <w:szCs w:val="20"/>
              </w:rPr>
            </w:pPr>
            <w:r w:rsidDel="00000000" w:rsidR="00000000" w:rsidRPr="00000000">
              <w:rPr>
                <w:b w:val="1"/>
                <w:bCs w:val="1"/>
                <w:color w:val="000813"/>
                <w:sz w:val="24"/>
                <w:szCs w:val="24"/>
                <w:rtl w:val="0"/>
              </w:rPr>
              <w:t xml:space="preserve">Stock Buybacks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3D">
            <w:pPr>
              <w:widowControl w:val="0"/>
              <w:rPr>
                <w:sz w:val="20"/>
                <w:szCs w:val="20"/>
              </w:rPr>
            </w:pPr>
            <w:r w:rsidDel="00000000" w:rsidR="00000000" w:rsidRPr="00000000">
              <w:rPr>
                <w:color w:val="000813"/>
                <w:sz w:val="24"/>
                <w:szCs w:val="24"/>
                <w:rtl w:val="0"/>
              </w:rPr>
              <w:t xml:space="preserve">indicator of d.c.a. is a history of repurchasing/retiring its shares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0.0" w:type="dxa"/>
              <w:bottom w:w="40.0" w:type="dxa"/>
              <w:right w:w="0.0" w:type="dxa"/>
            </w:tcMar>
            <w:vAlign w:val="center"/>
          </w:tcPr>
          <w:p w:rsidR="00000000" w:rsidDel="00000000" w:rsidP="00000000" w:rsidRDefault="00000000" w:rsidRPr="00000000" w14:paraId="0000013E">
            <w:pPr>
              <w:widowControl w:val="0"/>
              <w:rPr>
                <w:color w:val="000813"/>
                <w:sz w:val="24"/>
                <w:szCs w:val="24"/>
              </w:rPr>
            </w:pPr>
            <w:r w:rsidDel="00000000" w:rsidR="00000000" w:rsidRPr="00000000">
              <w:rPr>
                <w:color w:val="000813"/>
                <w:sz w:val="24"/>
                <w:szCs w:val="24"/>
                <w:rtl w:val="0"/>
              </w:rPr>
              <w:t xml:space="preserve">Look at cash from investment activities. “Issuance</w:t>
            </w:r>
          </w:p>
          <w:p w:rsidR="00000000" w:rsidDel="00000000" w:rsidP="00000000" w:rsidRDefault="00000000" w:rsidRPr="00000000" w14:paraId="0000013F">
            <w:pPr>
              <w:widowControl w:val="0"/>
              <w:rPr>
                <w:color w:val="000813"/>
                <w:sz w:val="24"/>
                <w:szCs w:val="24"/>
              </w:rPr>
            </w:pPr>
            <w:r w:rsidDel="00000000" w:rsidR="00000000" w:rsidRPr="00000000">
              <w:rPr>
                <w:color w:val="000813"/>
                <w:sz w:val="24"/>
                <w:szCs w:val="24"/>
                <w:rtl w:val="0"/>
              </w:rPr>
              <w:t xml:space="preserve">(Retirement) of Stock, Net”</w:t>
            </w:r>
          </w:p>
        </w:tc>
      </w:tr>
    </w:tbl>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pStyle w:val="Heading1"/>
        <w:rPr>
          <w:b w:val="1"/>
          <w:bCs w:val="1"/>
        </w:rPr>
      </w:pPr>
      <w:bookmarkStart w:colFirst="0" w:colLast="0" w:name="_l5r4hhaj06s9" w:id="30"/>
      <w:bookmarkEnd w:id="30"/>
      <w:r w:rsidDel="00000000" w:rsidR="00000000" w:rsidRPr="00000000">
        <w:rPr>
          <w:b w:val="1"/>
          <w:bCs w:val="1"/>
          <w:rtl w:val="0"/>
        </w:rPr>
        <w:t xml:space="preserve">How does Warren Buffett analyze a business for investment</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Warren Buffett has become known as the “Oracle of Omaha” and is one of the most successful investors of all time.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As Warren Buffet says, all superstars have a </w:t>
      </w:r>
      <w:r w:rsidDel="00000000" w:rsidR="00000000" w:rsidRPr="00000000">
        <w:rPr>
          <w:b w:val="1"/>
          <w:bCs w:val="1"/>
          <w:rtl w:val="0"/>
        </w:rPr>
        <w:t xml:space="preserve">COMPETITIVE EDGE</w:t>
      </w:r>
      <w:r w:rsidDel="00000000" w:rsidR="00000000" w:rsidRPr="00000000">
        <w:rPr>
          <w:rtl w:val="0"/>
        </w:rPr>
        <w:t xml:space="preserve">.</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In this post, we’ll see how Warren Buffet detects the competitive advantage of companies through the analysis of </w:t>
      </w:r>
      <w:r w:rsidDel="00000000" w:rsidR="00000000" w:rsidRPr="00000000">
        <w:rPr>
          <w:b w:val="1"/>
          <w:bCs w:val="1"/>
          <w:rtl w:val="0"/>
        </w:rPr>
        <w:t xml:space="preserve">financial statements</w:t>
      </w:r>
      <w:r w:rsidDel="00000000" w:rsidR="00000000" w:rsidRPr="00000000">
        <w:rPr>
          <w:rtl w:val="0"/>
        </w:rPr>
        <w:t xml:space="preserv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pStyle w:val="Heading2"/>
        <w:rPr>
          <w:b w:val="1"/>
          <w:bCs w:val="1"/>
        </w:rPr>
      </w:pPr>
      <w:bookmarkStart w:colFirst="0" w:colLast="0" w:name="_lioj9bd8fm12" w:id="31"/>
      <w:bookmarkEnd w:id="31"/>
      <w:r w:rsidDel="00000000" w:rsidR="00000000" w:rsidRPr="00000000">
        <w:rPr>
          <w:b w:val="1"/>
          <w:bCs w:val="1"/>
          <w:rtl w:val="0"/>
        </w:rPr>
        <w:t xml:space="preserve">INTERPRETATION OF FINANCIAL STATEMENTS.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His approach focuses on fundamental analysis, studying the financial statements of companies in detail.</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His philosophy: invest in businesses with solid fundamentals that are easily understandable.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The goal is to try to identify the competitive advantage in companies where they form an economic situation akin to a monopoly, allowing them to charge more for their products or sell better.</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If the competitive advantage can be MAINTAINED OVER TIME, then the company’s value would continue to rise year after year.</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Companies with a competitive advantage have 3 BUSINESS MODELS: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numPr>
          <w:ilvl w:val="0"/>
          <w:numId w:val="32"/>
        </w:numPr>
        <w:ind w:left="720" w:hanging="360"/>
      </w:pPr>
      <w:r w:rsidDel="00000000" w:rsidR="00000000" w:rsidRPr="00000000">
        <w:rPr>
          <w:rtl w:val="0"/>
        </w:rPr>
        <w:t xml:space="preserve">Sell a unique product</w:t>
      </w:r>
    </w:p>
    <w:p w:rsidR="00000000" w:rsidDel="00000000" w:rsidP="00000000" w:rsidRDefault="00000000" w:rsidRPr="00000000" w14:paraId="00000158">
      <w:pPr>
        <w:numPr>
          <w:ilvl w:val="0"/>
          <w:numId w:val="32"/>
        </w:numPr>
        <w:ind w:left="720" w:hanging="360"/>
      </w:pPr>
      <w:r w:rsidDel="00000000" w:rsidR="00000000" w:rsidRPr="00000000">
        <w:rPr>
          <w:rtl w:val="0"/>
        </w:rPr>
        <w:t xml:space="preserve">Sell a unique service</w:t>
      </w:r>
    </w:p>
    <w:p w:rsidR="00000000" w:rsidDel="00000000" w:rsidP="00000000" w:rsidRDefault="00000000" w:rsidRPr="00000000" w14:paraId="00000159">
      <w:pPr>
        <w:numPr>
          <w:ilvl w:val="0"/>
          <w:numId w:val="32"/>
        </w:numPr>
        <w:ind w:left="720" w:hanging="360"/>
      </w:pPr>
      <w:r w:rsidDel="00000000" w:rsidR="00000000" w:rsidRPr="00000000">
        <w:rPr>
          <w:rtl w:val="0"/>
        </w:rPr>
        <w:t xml:space="preserve">Are the low-cost buyer and seller of a product or service that the public needs.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When studying financial statements, Warren Buffett looks for SOLIDITY:</w:t>
      </w:r>
    </w:p>
    <w:p w:rsidR="00000000" w:rsidDel="00000000" w:rsidP="00000000" w:rsidRDefault="00000000" w:rsidRPr="00000000" w14:paraId="0000015C">
      <w:pPr>
        <w:rPr/>
      </w:pPr>
      <w:r w:rsidDel="00000000" w:rsidR="00000000" w:rsidRPr="00000000">
        <w:rPr>
          <w:rtl w:val="0"/>
        </w:rPr>
        <w:t xml:space="preserve">That is, does it present solid gross margins? Does it support minimal debt?</w:t>
      </w:r>
    </w:p>
    <w:p w:rsidR="00000000" w:rsidDel="00000000" w:rsidP="00000000" w:rsidRDefault="00000000" w:rsidRPr="00000000" w14:paraId="0000015D">
      <w:pPr>
        <w:rPr/>
      </w:pPr>
      <w:r w:rsidDel="00000000" w:rsidR="00000000" w:rsidRPr="00000000">
        <w:rPr>
          <w:rtl w:val="0"/>
        </w:rPr>
        <w:t xml:space="preserve">Does it have solid growth? Does it have systematic earnings? Asset performance.</w:t>
      </w:r>
    </w:p>
    <w:p w:rsidR="00000000" w:rsidDel="00000000" w:rsidP="00000000" w:rsidRDefault="00000000" w:rsidRPr="00000000" w14:paraId="0000015E">
      <w:pPr>
        <w:rPr/>
      </w:pPr>
      <w:r w:rsidDel="00000000" w:rsidR="00000000" w:rsidRPr="00000000">
        <w:rPr>
          <w:rtl w:val="0"/>
        </w:rPr>
        <w:t xml:space="preserve">It’s important not to focus on earnings themselves, but on the sources of those earnings.</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pStyle w:val="Heading2"/>
        <w:rPr>
          <w:b w:val="1"/>
          <w:bCs w:val="1"/>
        </w:rPr>
      </w:pPr>
      <w:bookmarkStart w:colFirst="0" w:colLast="0" w:name="_nykrh68d5u9k" w:id="32"/>
      <w:bookmarkEnd w:id="32"/>
      <w:r w:rsidDel="00000000" w:rsidR="00000000" w:rsidRPr="00000000">
        <w:rPr>
          <w:b w:val="1"/>
          <w:bCs w:val="1"/>
          <w:rtl w:val="0"/>
        </w:rPr>
        <w:t xml:space="preserve">DEFINITION OF INCOME STATEMENT, BALANCE SHEET, AND CASH FLOW.</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pStyle w:val="Heading3"/>
        <w:rPr>
          <w:b w:val="1"/>
          <w:bCs w:val="1"/>
        </w:rPr>
      </w:pPr>
      <w:bookmarkStart w:colFirst="0" w:colLast="0" w:name="_6jubp6x5qib" w:id="33"/>
      <w:bookmarkEnd w:id="33"/>
      <w:r w:rsidDel="00000000" w:rsidR="00000000" w:rsidRPr="00000000">
        <w:rPr>
          <w:b w:val="1"/>
          <w:bCs w:val="1"/>
          <w:rtl w:val="0"/>
        </w:rPr>
        <w:t xml:space="preserve">PROFITS AND LOSSES</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The income statement, also known as the statement of results, is a financial report that shows a company’s income, expenses, and profits over a period.</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From the income statement, we can identify the company’s ability to generate profits and profitability.</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pStyle w:val="Heading3"/>
        <w:rPr>
          <w:b w:val="1"/>
          <w:bCs w:val="1"/>
        </w:rPr>
      </w:pPr>
      <w:bookmarkStart w:colFirst="0" w:colLast="0" w:name="_fsqbh17bznbc" w:id="34"/>
      <w:bookmarkEnd w:id="34"/>
      <w:r w:rsidDel="00000000" w:rsidR="00000000" w:rsidRPr="00000000">
        <w:rPr>
          <w:b w:val="1"/>
          <w:bCs w:val="1"/>
          <w:rtl w:val="0"/>
        </w:rPr>
        <w:t xml:space="preserve">BALANCE SHEET:</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The balance sheet is a snapshot of a company’s financial situation at a given time. It reflects assets, liabilities, and equity, providing a complete picture of what the company owns and owes.</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In the balance sheet, we can see if the company has enough liquidity to meet payments.</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pStyle w:val="Heading3"/>
        <w:rPr>
          <w:b w:val="1"/>
          <w:bCs w:val="1"/>
        </w:rPr>
      </w:pPr>
      <w:bookmarkStart w:colFirst="0" w:colLast="0" w:name="_h3rckk51emmd" w:id="35"/>
      <w:bookmarkEnd w:id="35"/>
      <w:r w:rsidDel="00000000" w:rsidR="00000000" w:rsidRPr="00000000">
        <w:rPr>
          <w:b w:val="1"/>
          <w:bCs w:val="1"/>
          <w:rtl w:val="0"/>
        </w:rPr>
        <w:t xml:space="preserve">CASH FLOWS:</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show how much cash is coming in and going out of the company over a year.</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pStyle w:val="Heading2"/>
        <w:rPr>
          <w:b w:val="1"/>
          <w:bCs w:val="1"/>
        </w:rPr>
      </w:pPr>
      <w:bookmarkStart w:colFirst="0" w:colLast="0" w:name="_dooaaxswj95n" w:id="36"/>
      <w:bookmarkEnd w:id="36"/>
      <w:r w:rsidDel="00000000" w:rsidR="00000000" w:rsidRPr="00000000">
        <w:rPr>
          <w:b w:val="1"/>
          <w:bCs w:val="1"/>
          <w:rtl w:val="0"/>
        </w:rPr>
        <w:t xml:space="preserve">ANALYSIS OF INCOME STATEMENT</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Warren Buffett pays special attention to expenses since an important income does not necessarily mean profits. An analysis of EXPENSES is required.</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Let’s look at the most relevant items in the income statement that we should focus on in the analysis:</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pStyle w:val="Heading3"/>
        <w:rPr>
          <w:b w:val="1"/>
          <w:bCs w:val="1"/>
        </w:rPr>
      </w:pPr>
      <w:bookmarkStart w:colFirst="0" w:colLast="0" w:name="_xjpdlm48vnro" w:id="37"/>
      <w:bookmarkEnd w:id="37"/>
      <w:r w:rsidDel="00000000" w:rsidR="00000000" w:rsidRPr="00000000">
        <w:rPr>
          <w:rFonts w:ascii="Andika" w:cs="Andika" w:eastAsia="Andika" w:hAnsi="Andika"/>
          <w:b w:val="1"/>
          <w:bCs w:val="1"/>
          <w:rtl w:val="0"/>
        </w:rPr>
        <w:t xml:space="preserve">1️⃣ GROSS MARGIN</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Companies with a long-term competitive advantage usually have high gross margins.</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Formula: Gross margin / total income = %</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Companies with high margins have the freedom to set high prices for the products they sell.</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Without a competitive advantage, companies have no choice but to lower prices, consequently reducing their margins.</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 As a general rule with exceptions, companies with a gross margin of 40% or higher are companies that have some competitive advantage.</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Those below 40% are usually in highly competitive sectors. ⚠</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It’s important not to only base this on one year’s margin, but to look at their GM over the last 10 years.</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pStyle w:val="Heading3"/>
        <w:rPr>
          <w:b w:val="1"/>
          <w:bCs w:val="1"/>
        </w:rPr>
      </w:pPr>
      <w:bookmarkStart w:colFirst="0" w:colLast="0" w:name="_8aeaopll8b4e" w:id="38"/>
      <w:bookmarkEnd w:id="38"/>
      <w:r w:rsidDel="00000000" w:rsidR="00000000" w:rsidRPr="00000000">
        <w:rPr>
          <w:rFonts w:ascii="Andika" w:cs="Andika" w:eastAsia="Andika" w:hAnsi="Andika"/>
          <w:b w:val="1"/>
          <w:bCs w:val="1"/>
          <w:rtl w:val="0"/>
        </w:rPr>
        <w:t xml:space="preserve">2️⃣ SELLING EXPENSES AND GENERAL EXPENSES:</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But operating expenses can significantly worsen margins, such as research, selling, and administrative expenses…</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Selling, general, and administrative expenses (SG&amp;A) usually have a significant weight in the income statement. The lower they are, the better.</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 Anything below 30% is considered fantastic. ⚡</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However, don’t just focus on this figure. There are companies with competitive advantage whose expenses are between 30% and 80%. But if they are close to 100%, it’s because the market is highly competitive.</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But if their expenses are low and they have high research and development costs or high financial expenses that destroy the profit, stay away from these companies.</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Why should we not invest in companies with a high weight in R&amp;D?</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If a company has a high competitive advantage because it makes large investments in R&amp;D, its economic performance could be at risk in the long run.</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Or, they might have a patent, and that’s their competitive advantage. Therefore, when that patent expires, their competitive advantage would be at risk.</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“Stay away from companies with strong technological dependence or that rely on patents, such as pharmaceuticals.”</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pStyle w:val="Heading3"/>
        <w:rPr>
          <w:b w:val="1"/>
          <w:bCs w:val="1"/>
        </w:rPr>
      </w:pPr>
      <w:bookmarkStart w:colFirst="0" w:colLast="0" w:name="_hzxuw6i4ss50" w:id="39"/>
      <w:bookmarkEnd w:id="39"/>
      <w:r w:rsidDel="00000000" w:rsidR="00000000" w:rsidRPr="00000000">
        <w:rPr>
          <w:rFonts w:ascii="Andika" w:cs="Andika" w:eastAsia="Andika" w:hAnsi="Andika"/>
          <w:b w:val="1"/>
          <w:bCs w:val="1"/>
          <w:rtl w:val="0"/>
        </w:rPr>
        <w:t xml:space="preserve">3️⃣ AMORTIZATION:</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Companies with a durable competitive advantage present lower amortization cost expressed as a percentage of gross margin between 6% to 8%.</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pStyle w:val="Heading3"/>
        <w:rPr>
          <w:b w:val="1"/>
          <w:bCs w:val="1"/>
        </w:rPr>
      </w:pPr>
      <w:bookmarkStart w:colFirst="0" w:colLast="0" w:name="_uwr8ytscrwi6" w:id="40"/>
      <w:bookmarkEnd w:id="40"/>
      <w:r w:rsidDel="00000000" w:rsidR="00000000" w:rsidRPr="00000000">
        <w:rPr>
          <w:rFonts w:ascii="Andika" w:cs="Andika" w:eastAsia="Andika" w:hAnsi="Andika"/>
          <w:b w:val="1"/>
          <w:bCs w:val="1"/>
          <w:rtl w:val="0"/>
        </w:rPr>
        <w:t xml:space="preserve">4️⃣ FINANCIAL EXPENSES:</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Companies with a durable competitive advantage have financial expenses lower than 15% of operating income. But this varies greatly among different industries.</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However, any industry with a lower ratio between interest payment and operating profit will have a greater competitive advantage.</w:t>
      </w:r>
    </w:p>
    <w:p w:rsidR="00000000" w:rsidDel="00000000" w:rsidP="00000000" w:rsidRDefault="00000000" w:rsidRPr="00000000" w14:paraId="000001A5">
      <w:pPr>
        <w:rPr/>
      </w:pPr>
      <w:r w:rsidDel="00000000" w:rsidR="00000000" w:rsidRPr="00000000">
        <w:rPr>
          <w:rtl w:val="0"/>
        </w:rPr>
      </w:r>
    </w:p>
    <w:tbl>
      <w:tblPr>
        <w:tblStyle w:val="Table4"/>
        <w:tblW w:w="1077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7"/>
        <w:tblGridChange w:id="0">
          <w:tblGrid>
            <w:gridCol w:w="10777"/>
          </w:tblGrid>
        </w:tblGridChange>
      </w:tblGrid>
      <w:tr>
        <w:trPr>
          <w:cantSplit w:val="0"/>
          <w:tblHeader w:val="0"/>
        </w:trPr>
        <w:tc>
          <w:tcPr/>
          <w:p w:rsidR="00000000" w:rsidDel="00000000" w:rsidP="00000000" w:rsidRDefault="00000000" w:rsidRPr="00000000" w14:paraId="000001A6">
            <w:pPr>
              <w:widowControl w:val="0"/>
              <w:spacing w:line="240" w:lineRule="auto"/>
              <w:rPr/>
            </w:pPr>
            <w:r w:rsidDel="00000000" w:rsidR="00000000" w:rsidRPr="00000000">
              <w:rPr>
                <w:rtl w:val="0"/>
              </w:rPr>
              <w:t xml:space="preserve">According to warren, investing in a company with a durable competitive advantage is the only way to ensure long-term wealth</w:t>
            </w:r>
          </w:p>
        </w:tc>
      </w:tr>
    </w:tbl>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pStyle w:val="Heading3"/>
        <w:rPr>
          <w:b w:val="1"/>
          <w:bCs w:val="1"/>
        </w:rPr>
      </w:pPr>
      <w:bookmarkStart w:colFirst="0" w:colLast="0" w:name="_guci5gr72no8" w:id="41"/>
      <w:bookmarkEnd w:id="41"/>
      <w:r w:rsidDel="00000000" w:rsidR="00000000" w:rsidRPr="00000000">
        <w:rPr>
          <w:rFonts w:ascii="Andika" w:cs="Andika" w:eastAsia="Andika" w:hAnsi="Andika"/>
          <w:b w:val="1"/>
          <w:bCs w:val="1"/>
          <w:rtl w:val="0"/>
        </w:rPr>
        <w:t xml:space="preserve">5️⃣ NET PROFIT:</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Does it have historical growth? See historical trend.</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Companies with a competitive advantage present a higher net profit percentage in relation to total revenues than their competitors.</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For example, between two companies, one obtains revenues of 10,000€ and presents a net profit of 2,000€, its NP/REVENUES percentage: 20%</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and company B has higher revenues: 100,000€ but, in turn, presents a net profit of 5,000€. NP/REVENUES percentage= 5%.</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Although company B has higher revenues, its net profit percentage over revenues is much lower, as it must have high costs. We would choose to invest in the first.</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THEREFORE, REVENUES TELL US VERY LITTLE WHILE THEIR RELATIONSHIP WITH NET PROFIT TELLS US A LOT ABOUT THE PROFITABILITY OF THE BUSINESS.</w:t>
      </w:r>
    </w:p>
    <w:p w:rsidR="00000000" w:rsidDel="00000000" w:rsidP="00000000" w:rsidRDefault="00000000" w:rsidRPr="00000000" w14:paraId="000001B5">
      <w:pPr>
        <w:rPr/>
      </w:pPr>
      <w:r w:rsidDel="00000000" w:rsidR="00000000" w:rsidRPr="00000000">
        <w:rPr>
          <w:rtl w:val="0"/>
        </w:rPr>
      </w:r>
    </w:p>
    <w:tbl>
      <w:tblPr>
        <w:tblStyle w:val="Table5"/>
        <w:tblW w:w="1077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7"/>
        <w:tblGridChange w:id="0">
          <w:tblGrid>
            <w:gridCol w:w="10777"/>
          </w:tblGrid>
        </w:tblGridChange>
      </w:tblGrid>
      <w:tr>
        <w:trPr>
          <w:cantSplit w:val="0"/>
          <w:tblHeader w:val="0"/>
        </w:trPr>
        <w:tc>
          <w:tcPr/>
          <w:p w:rsidR="00000000" w:rsidDel="00000000" w:rsidP="00000000" w:rsidRDefault="00000000" w:rsidRPr="00000000" w14:paraId="000001B6">
            <w:pPr>
              <w:widowControl w:val="0"/>
              <w:spacing w:line="240" w:lineRule="auto"/>
              <w:rPr/>
            </w:pPr>
            <w:r w:rsidDel="00000000" w:rsidR="00000000" w:rsidRPr="00000000">
              <w:rPr>
                <w:rFonts w:ascii="Fira Mono" w:cs="Fira Mono" w:eastAsia="Fira Mono" w:hAnsi="Fira Mono"/>
                <w:rtl w:val="0"/>
              </w:rPr>
              <w:t xml:space="preserve">⭐ If it presents a history of NP higher than 20% of its total revenues, it may have a long-term competitive advantage ⭐</w:t>
            </w:r>
          </w:p>
        </w:tc>
      </w:tr>
    </w:tbl>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pStyle w:val="Heading3"/>
        <w:rPr>
          <w:b w:val="1"/>
          <w:bCs w:val="1"/>
        </w:rPr>
      </w:pPr>
      <w:bookmarkStart w:colFirst="0" w:colLast="0" w:name="_9s9peq5cbhqb" w:id="42"/>
      <w:bookmarkEnd w:id="42"/>
      <w:r w:rsidDel="00000000" w:rsidR="00000000" w:rsidRPr="00000000">
        <w:rPr>
          <w:b w:val="1"/>
          <w:bCs w:val="1"/>
          <w:rtl w:val="0"/>
        </w:rPr>
        <w:t xml:space="preserve">Earnings per share:</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Formula: Net profit / number of shares</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If we look at the earnings per share over 10 years, it may have a long-term competitive advantage.</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Stay away from companies with large fluctuations in earnings per share in history.</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pStyle w:val="Heading2"/>
        <w:rPr>
          <w:b w:val="1"/>
          <w:bCs w:val="1"/>
        </w:rPr>
      </w:pPr>
      <w:bookmarkStart w:colFirst="0" w:colLast="0" w:name="_8mpy6adwvma4" w:id="43"/>
      <w:bookmarkEnd w:id="43"/>
      <w:r w:rsidDel="00000000" w:rsidR="00000000" w:rsidRPr="00000000">
        <w:rPr>
          <w:b w:val="1"/>
          <w:bCs w:val="1"/>
          <w:rtl w:val="0"/>
        </w:rPr>
        <w:t xml:space="preserve">ANALYSIS BALANCE SHEET</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pStyle w:val="Heading3"/>
        <w:rPr>
          <w:b w:val="1"/>
          <w:bCs w:val="1"/>
        </w:rPr>
      </w:pPr>
      <w:bookmarkStart w:colFirst="0" w:colLast="0" w:name="_4ov5wva8ryye" w:id="44"/>
      <w:bookmarkEnd w:id="44"/>
      <w:r w:rsidDel="00000000" w:rsidR="00000000" w:rsidRPr="00000000">
        <w:rPr>
          <w:rFonts w:ascii="Andika" w:cs="Andika" w:eastAsia="Andika" w:hAnsi="Andika"/>
          <w:b w:val="1"/>
          <w:bCs w:val="1"/>
          <w:rtl w:val="0"/>
        </w:rPr>
        <w:t xml:space="preserve">1️⃣ CASH:</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A high cash figure indicates that a company has a highly competitive advantage that generates a large amount of cash. Or that it has sold a business or many bonds, which may not be so good.</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Fonts w:ascii="Arial Unicode MS" w:cs="Arial Unicode MS" w:eastAsia="Arial Unicode MS" w:hAnsi="Arial Unicode MS"/>
          <w:rtl w:val="0"/>
        </w:rPr>
        <w:t xml:space="preserve">→ If it has a lot of cash and marketable securities and little or no debt, even if the company has economic problems, it is likely to continue.</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Fonts w:ascii="Arial Unicode MS" w:cs="Arial Unicode MS" w:eastAsia="Arial Unicode MS" w:hAnsi="Arial Unicode MS"/>
          <w:rtl w:val="0"/>
        </w:rPr>
        <w:t xml:space="preserve">→ But if it has little cash and a lot of debt, the ship may be sinking.</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It is important to look at the historical at least 7 years to see if it is something punctual.</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To see if that cash was due to a bond issue or sale of real estate or from the company’s regular operations.</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pStyle w:val="Heading3"/>
        <w:rPr>
          <w:b w:val="1"/>
          <w:bCs w:val="1"/>
        </w:rPr>
      </w:pPr>
      <w:bookmarkStart w:colFirst="0" w:colLast="0" w:name="_ghzg7ec5i8sq" w:id="45"/>
      <w:bookmarkEnd w:id="45"/>
      <w:r w:rsidDel="00000000" w:rsidR="00000000" w:rsidRPr="00000000">
        <w:rPr>
          <w:rFonts w:ascii="Andika" w:cs="Andika" w:eastAsia="Andika" w:hAnsi="Andika"/>
          <w:b w:val="1"/>
          <w:bCs w:val="1"/>
          <w:rtl w:val="0"/>
        </w:rPr>
        <w:t xml:space="preserve">2️⃣ INVENTORIES:</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look for companies that increase inventories and net profits correspondingly.</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This implies that the increase in sales requires inventory increases.</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But companies that grow their inventories a lot and then drop a lot in other years are companies that are in competitive sectors with many ups and downs.</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pStyle w:val="Heading3"/>
        <w:rPr>
          <w:b w:val="1"/>
          <w:bCs w:val="1"/>
        </w:rPr>
      </w:pPr>
      <w:bookmarkStart w:colFirst="0" w:colLast="0" w:name="_c7d3gn2kh1ng" w:id="46"/>
      <w:bookmarkEnd w:id="46"/>
      <w:r w:rsidDel="00000000" w:rsidR="00000000" w:rsidRPr="00000000">
        <w:rPr>
          <w:rFonts w:ascii="Andika" w:cs="Andika" w:eastAsia="Andika" w:hAnsi="Andika"/>
          <w:b w:val="1"/>
          <w:bCs w:val="1"/>
          <w:rtl w:val="0"/>
        </w:rPr>
        <w:t xml:space="preserve">3️⃣ ACCOUNTS RECEIVABLE:</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if a company represents a lower percentage than the competition in relation to gross sales.</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It may indicate that it has some competitive advantage that others do not have.</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pStyle w:val="Heading3"/>
        <w:rPr>
          <w:b w:val="1"/>
          <w:bCs w:val="1"/>
        </w:rPr>
      </w:pPr>
      <w:bookmarkStart w:colFirst="0" w:colLast="0" w:name="_kaki6bgxwytm" w:id="47"/>
      <w:bookmarkEnd w:id="47"/>
      <w:r w:rsidDel="00000000" w:rsidR="00000000" w:rsidRPr="00000000">
        <w:rPr>
          <w:rFonts w:ascii="Andika" w:cs="Andika" w:eastAsia="Andika" w:hAnsi="Andika"/>
          <w:b w:val="1"/>
          <w:bCs w:val="1"/>
          <w:rtl w:val="0"/>
        </w:rPr>
        <w:t xml:space="preserve">4️⃣ SOLVENCY RATIO:</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Formula: current assets / current liabilities</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You get an idea of whether the company can meet its short-term payment obligations.</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The higher, the more liquid the company is.</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But don’t just focus on the coefficient, as many large companies have a low solvency ratio, for example, Coca-Cola 0.95.</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What happens is that their current liability is high, but their profitability is so high that they can easily cover all their current liabilities.</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Plus, they have no problem turning to the cheap and short-term commercial securities market for additional cash.</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If, in addition, it pays high dividends, buys back shares… it reduces cash and worsens the coefficient.</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pStyle w:val="Heading3"/>
        <w:rPr>
          <w:b w:val="1"/>
          <w:bCs w:val="1"/>
        </w:rPr>
      </w:pPr>
      <w:bookmarkStart w:colFirst="0" w:colLast="0" w:name="_xx2ctru4iy1f" w:id="48"/>
      <w:bookmarkEnd w:id="48"/>
      <w:r w:rsidDel="00000000" w:rsidR="00000000" w:rsidRPr="00000000">
        <w:rPr>
          <w:rFonts w:ascii="Andika" w:cs="Andika" w:eastAsia="Andika" w:hAnsi="Andika"/>
          <w:b w:val="1"/>
          <w:bCs w:val="1"/>
          <w:rtl w:val="0"/>
        </w:rPr>
        <w:t xml:space="preserve">5️⃣ DEBT</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Short-term debt:</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Companies with a durable competitive advantage need very little or no short-term debt to continue their business operations, so they have very little debt due in the short term.</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Long-term debt:</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Always look at companies that borrow more long-term than short-term.</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The best thing is to see how much long-term debt is due in the coming years. Excessive debt due in a single year can scare investors.</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Excessive debt due in the current year can lead to cash flow problems or bankruptcy.</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Companies with a durable competitive advantage have very little or no long-term debt. Because they are so profitable that they self-finance.</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Look for companies with sufficient profitability to pay off their long-term debts in 3 or 4 years.</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Therefore, it should present a higher value in Equity and lower in debt.</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Calculate Debt/Equity ratio: total liabilities / equity.</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Example, let’s imagine that the ratio is 0.5, it indicates that for every euro of Equity the company has 0.5 euros of liabilities.</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Whenever we see a debt-to-equity ratio of less than 0.8, it is possible that it has a competitive advantage.</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But be careful because very profitable companies do not need to have Equity, so they allocate that money to buy back shares.</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pStyle w:val="Heading2"/>
        <w:rPr>
          <w:b w:val="1"/>
          <w:bCs w:val="1"/>
        </w:rPr>
      </w:pPr>
      <w:bookmarkStart w:colFirst="0" w:colLast="0" w:name="_ip421n85ecyz" w:id="49"/>
      <w:bookmarkEnd w:id="49"/>
      <w:r w:rsidDel="00000000" w:rsidR="00000000" w:rsidRPr="00000000">
        <w:rPr>
          <w:b w:val="1"/>
          <w:bCs w:val="1"/>
          <w:rtl w:val="0"/>
        </w:rPr>
        <w:t xml:space="preserve">CONCLUSION</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In interpreting financial statements, Warren Buffett looks for companies with easy-to-understand business models and sustainable competitive advantage.</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With this analysis, we have tried to see the most important points to see if a company has a competitive advantage through its balance sheet and income statement.</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But before deciding whether to buy or invest in a company, it is also important to briefly read: the annual report, the information they provide for investors, vision, strategy, and execution.</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pStyle w:val="Heading1"/>
        <w:rPr>
          <w:b w:val="1"/>
          <w:bCs w:val="1"/>
        </w:rPr>
      </w:pPr>
      <w:bookmarkStart w:colFirst="0" w:colLast="0" w:name="_wu340s66edgn" w:id="50"/>
      <w:bookmarkEnd w:id="50"/>
      <w:r w:rsidDel="00000000" w:rsidR="00000000" w:rsidRPr="00000000">
        <w:rPr>
          <w:b w:val="1"/>
          <w:bCs w:val="1"/>
          <w:rtl w:val="0"/>
        </w:rPr>
        <w:t xml:space="preserve">Warren Buffett and The Interpretation of Financial Statements</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People buy and sell stocks out of panic, hype, or erratic behavior. The only predictable thing about the stock market is its volatility and unpredictability.</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Some hedge fund managers would drive stock prices up to insanely highs or lows in their speculative buying and selling frenzy.</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If one relies on computer speculation software or some arcane formulae, one would not be able to predict stock market crashes such as the European sovereign debt crisis in 2010. Nor could one predict the 2020 global stock market crash as a result of COVID-19 pandemic-induced market instability.</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You never had to base your investment decision on the instantaneous velocity of stock prices rising or plunging in the short term, when you follow Warren Buffett’s rules on investing:</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numPr>
          <w:ilvl w:val="0"/>
          <w:numId w:val="31"/>
        </w:numPr>
        <w:ind w:left="720" w:hanging="360"/>
      </w:pPr>
      <w:r w:rsidDel="00000000" w:rsidR="00000000" w:rsidRPr="00000000">
        <w:rPr>
          <w:rtl w:val="0"/>
        </w:rPr>
        <w:t xml:space="preserve">Exceptional companies have a durable competitive advantage.</w:t>
      </w:r>
    </w:p>
    <w:p w:rsidR="00000000" w:rsidDel="00000000" w:rsidP="00000000" w:rsidRDefault="00000000" w:rsidRPr="00000000" w14:paraId="0000021B">
      <w:pPr>
        <w:numPr>
          <w:ilvl w:val="0"/>
          <w:numId w:val="31"/>
        </w:numPr>
        <w:ind w:left="720" w:hanging="360"/>
      </w:pPr>
      <w:r w:rsidDel="00000000" w:rsidR="00000000" w:rsidRPr="00000000">
        <w:rPr>
          <w:rtl w:val="0"/>
        </w:rPr>
        <w:t xml:space="preserve">You will earn a profit by identifying and valuing these companies over long term.</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The two major epiphanies, revealed in this book written by Mary Buffett and David Clark, made Warren Buffett one of the richest men in the world. Buffett invested $11 million on The Washington Post for 35 years. Now it is worth $1.4 billion, giving him a return of 12460%.</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Warren Buffett read Benjamin Graham’s “The Intelligent Investor” at 19 years old. At 20, Buffett became a student of Graham at Columbia Business School. Buffett’s investment strategy and philosophy were fundamentally inspired by Graham’s teachings on value investing.</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Value stocks are stocks that can be bought at a lower price below its intrinsic value. Unappreciated, undervalued stocks can be identified based on metrics such as price to earnings ratio and price to book ratio.</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Graham believed there would come a day the market would reevaluate the stock price of an undervalued business. When the stock price rises, he could gain profit from selling the stocks at a higher price.</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Graham warned against being caught up in the whims of the moody Mr. Market. Mr. Market is an allegorical figure who appears on your doorstep everyday and names a seemingly random buy-sell price. Sometimes he might euphorically suggest very high prices. On other occasions, he might name a very low price when he gets saturnine believing the world will end tomorrow. That’s the time to cash in.</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Graham never paid more than 10x a company’s earnings. He would sell the stock once it was up 50%. If the stock price didn’t increase in two years, he would sell it nevertheless.</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Here are a few things Buffett realized from Graham’s mentoring:</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numPr>
          <w:ilvl w:val="0"/>
          <w:numId w:val="2"/>
        </w:numPr>
        <w:ind w:left="720" w:hanging="360"/>
      </w:pPr>
      <w:r w:rsidDel="00000000" w:rsidR="00000000" w:rsidRPr="00000000">
        <w:rPr>
          <w:rtl w:val="0"/>
        </w:rPr>
        <w:t xml:space="preserve">Not all of the undervalued stocks were necessarily revalued upward. Some businesses even went into bankruptcy.</w:t>
      </w:r>
    </w:p>
    <w:p w:rsidR="00000000" w:rsidDel="00000000" w:rsidP="00000000" w:rsidRDefault="00000000" w:rsidRPr="00000000" w14:paraId="0000022C">
      <w:pPr>
        <w:numPr>
          <w:ilvl w:val="0"/>
          <w:numId w:val="2"/>
        </w:numPr>
        <w:ind w:left="720" w:hanging="360"/>
      </w:pPr>
      <w:r w:rsidDel="00000000" w:rsidR="00000000" w:rsidRPr="00000000">
        <w:rPr>
          <w:rtl w:val="0"/>
        </w:rPr>
        <w:t xml:space="preserve">Some stocks that were sold once they increased 50%, kept prospering for years.</w:t>
      </w:r>
    </w:p>
    <w:p w:rsidR="00000000" w:rsidDel="00000000" w:rsidP="00000000" w:rsidRDefault="00000000" w:rsidRPr="00000000" w14:paraId="0000022D">
      <w:pPr>
        <w:numPr>
          <w:ilvl w:val="0"/>
          <w:numId w:val="2"/>
        </w:numPr>
        <w:ind w:left="720" w:hanging="360"/>
      </w:pPr>
      <w:r w:rsidDel="00000000" w:rsidR="00000000" w:rsidRPr="00000000">
        <w:rPr>
          <w:rtl w:val="0"/>
        </w:rPr>
        <w:t xml:space="preserve">Companies with a durable competitive advantage monopolize their industries by either charging a higher price or selling more products.</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Companies with a durable competitive advantage would eventually be made known by other investors. Other investors upon realizing this fact, would push the stock price even higher.</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There was zero chance of these companies turning bankrupt. If these investments were held for the long term, one could defer the capital gains tax so that his investment could compound year after year.</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Super-companies gain a competitive advantage by selling a unique product (Coca-cola) or a unique service (American Express). They did not need to redesign its product or innovate its services.</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Super-companies buy and sell products and services to the public at low cost (Walmart). By buying and selling products in large volumes, it more than makes up the decreased margins.</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Companies that profit over the long term consistently have higher gross profit margins. Gross profit margin is calculated by:</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b w:val="1"/>
          <w:bCs w:val="1"/>
        </w:rPr>
      </w:pPr>
      <w:r w:rsidDel="00000000" w:rsidR="00000000" w:rsidRPr="00000000">
        <w:rPr>
          <w:b w:val="1"/>
          <w:bCs w:val="1"/>
          <w:rtl w:val="0"/>
        </w:rPr>
        <w:t xml:space="preserve">Gross profit margin = gross profit / revenue</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The income statement reports how much money the company has earned during a period of time. Gross profit and revenue can be found in an income statement (see below).</w:t>
      </w:r>
    </w:p>
    <w:p w:rsidR="00000000" w:rsidDel="00000000" w:rsidP="00000000" w:rsidRDefault="00000000" w:rsidRPr="00000000" w14:paraId="0000023C">
      <w:pPr>
        <w:rPr/>
      </w:pPr>
      <w:r w:rsidDel="00000000" w:rsidR="00000000" w:rsidRPr="00000000">
        <w:rPr>
          <w:rtl w:val="0"/>
        </w:rPr>
      </w:r>
    </w:p>
    <w:tbl>
      <w:tblPr>
        <w:tblStyle w:val="Table6"/>
        <w:tblW w:w="1077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7"/>
        <w:tblGridChange w:id="0">
          <w:tblGrid>
            <w:gridCol w:w="10777"/>
          </w:tblGrid>
        </w:tblGridChange>
      </w:tblGrid>
      <w:tr>
        <w:trPr>
          <w:cantSplit w:val="0"/>
          <w:tblHeader w:val="0"/>
        </w:trPr>
        <w:tc>
          <w:tcPr/>
          <w:p w:rsidR="00000000" w:rsidDel="00000000" w:rsidP="00000000" w:rsidRDefault="00000000" w:rsidRPr="00000000" w14:paraId="0000023D">
            <w:pPr>
              <w:rPr/>
            </w:pPr>
            <w:r w:rsidDel="00000000" w:rsidR="00000000" w:rsidRPr="00000000">
              <w:rPr>
                <w:rtl w:val="0"/>
              </w:rPr>
              <w:t xml:space="preserve">Below is a list of the companies with high gross profit margins:</w:t>
            </w:r>
          </w:p>
          <w:p w:rsidR="00000000" w:rsidDel="00000000" w:rsidP="00000000" w:rsidRDefault="00000000" w:rsidRPr="00000000" w14:paraId="0000023E">
            <w:pPr>
              <w:numPr>
                <w:ilvl w:val="0"/>
                <w:numId w:val="6"/>
              </w:numPr>
              <w:ind w:left="720" w:hanging="360"/>
            </w:pPr>
            <w:r w:rsidDel="00000000" w:rsidR="00000000" w:rsidRPr="00000000">
              <w:rPr>
                <w:rtl w:val="0"/>
              </w:rPr>
              <w:t xml:space="preserve">Coca-cola: 60%</w:t>
            </w:r>
          </w:p>
          <w:p w:rsidR="00000000" w:rsidDel="00000000" w:rsidP="00000000" w:rsidRDefault="00000000" w:rsidRPr="00000000" w14:paraId="0000023F">
            <w:pPr>
              <w:numPr>
                <w:ilvl w:val="0"/>
                <w:numId w:val="6"/>
              </w:numPr>
              <w:ind w:left="720" w:hanging="360"/>
            </w:pPr>
            <w:r w:rsidDel="00000000" w:rsidR="00000000" w:rsidRPr="00000000">
              <w:rPr>
                <w:rtl w:val="0"/>
              </w:rPr>
              <w:t xml:space="preserve">Moody’s: 73%</w:t>
            </w:r>
          </w:p>
          <w:p w:rsidR="00000000" w:rsidDel="00000000" w:rsidP="00000000" w:rsidRDefault="00000000" w:rsidRPr="00000000" w14:paraId="00000240">
            <w:pPr>
              <w:numPr>
                <w:ilvl w:val="0"/>
                <w:numId w:val="6"/>
              </w:numPr>
              <w:ind w:left="720" w:hanging="360"/>
            </w:pPr>
            <w:r w:rsidDel="00000000" w:rsidR="00000000" w:rsidRPr="00000000">
              <w:rPr>
                <w:rtl w:val="0"/>
              </w:rPr>
              <w:t xml:space="preserve">Burlington Northern Santa Fe Railway: 61%</w:t>
            </w:r>
          </w:p>
          <w:p w:rsidR="00000000" w:rsidDel="00000000" w:rsidP="00000000" w:rsidRDefault="00000000" w:rsidRPr="00000000" w14:paraId="00000241">
            <w:pPr>
              <w:numPr>
                <w:ilvl w:val="0"/>
                <w:numId w:val="6"/>
              </w:numPr>
              <w:ind w:left="720" w:hanging="360"/>
            </w:pPr>
            <w:r w:rsidDel="00000000" w:rsidR="00000000" w:rsidRPr="00000000">
              <w:rPr>
                <w:rtl w:val="0"/>
              </w:rPr>
              <w:t xml:space="preserve">Wrigley: 51%</w:t>
            </w:r>
          </w:p>
          <w:p w:rsidR="00000000" w:rsidDel="00000000" w:rsidP="00000000" w:rsidRDefault="00000000" w:rsidRPr="00000000" w14:paraId="00000242">
            <w:pPr>
              <w:numPr>
                <w:ilvl w:val="0"/>
                <w:numId w:val="6"/>
              </w:numPr>
              <w:ind w:left="720" w:hanging="360"/>
            </w:pPr>
            <w:r w:rsidDel="00000000" w:rsidR="00000000" w:rsidRPr="00000000">
              <w:rPr>
                <w:rtl w:val="0"/>
              </w:rPr>
              <w:t xml:space="preserve">Microsoft: 79%</w:t>
            </w:r>
          </w:p>
        </w:tc>
      </w:tr>
    </w:tbl>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Contrasting Microsoft’s gross profit margin of 79% and Apple’s 33%, Microsoft seems to fare better at selling operating systems and software than Apple.</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Even if a company has a high gross profit margin, Warren steers clear of companies spending too much on operating expenses. Expenses as such could be interest costs on debt, research costs, selling, and administrative costs.</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Ford spent 89% to 780% of its gross profits on selling, general and administrative expenses from 2003 to 2008. Ford had been losing a lot of money. Everything Ford earned, profits were channeled back onto selling its cars.</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If the selling, general and administrative expenses of a company vary wildly across the years, then it doesn’t have a sustainable competitive advantage. It suffers from the intense competition instead.</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Companies that spend a heap on research and development costs risk being superseded in their technology, patent, or new invention. Anytime there is a newer technology, it might lose its edge over its competitors. Intel must spend at least 30% of their gross profit on researching new technology, otherwise, it would lose to the tech market competition.</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Companies that don’t have any research and development expense inherently have the long term economics work in their favor. Moody’s consistently spends 25% of gross profit on selling, general and administrative expenses, and 0% on research and development. Coca-Cola also has 0% research and development costs.</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Interest expense is the interest paid on the debt the company carries as a liability. A company with more debt has to pay a higher interest expense. Companies with long term competitive advantage tend to pay little interest expense.</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Procter &amp; Gamble pays 8% of its operating income. Wrigley pays 7%. Goodyear has to pay 49% of its operating income to stand against the competition of the capital-intensive tire business.</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American corporations have to pay 35% of their income as income tax. The pre-tax operating income deducted 35%, should be the amount reported by the company as ‘income tax paid’ in the US Securities and Exchange Commission (SEC) document.</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If the numbers do not match, the company might be misleading its shareholders that it is earning more than it actually is.</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After all the expenses and taxes are deducted, it is possible to work out the net earnings of a company. Warren’s rule of thumb:</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numPr>
          <w:ilvl w:val="0"/>
          <w:numId w:val="8"/>
        </w:numPr>
        <w:ind w:left="720" w:hanging="360"/>
      </w:pPr>
      <w:r w:rsidDel="00000000" w:rsidR="00000000" w:rsidRPr="00000000">
        <w:rPr>
          <w:rtl w:val="0"/>
        </w:rPr>
        <w:t xml:space="preserve">If the net earnings demonstrate a consistently upward trend on a long-term scale, then the company is worth investing.</w:t>
      </w:r>
    </w:p>
    <w:p w:rsidR="00000000" w:rsidDel="00000000" w:rsidP="00000000" w:rsidRDefault="00000000" w:rsidRPr="00000000" w14:paraId="0000025B">
      <w:pPr>
        <w:numPr>
          <w:ilvl w:val="0"/>
          <w:numId w:val="8"/>
        </w:numPr>
        <w:ind w:left="720" w:hanging="360"/>
      </w:pPr>
      <w:r w:rsidDel="00000000" w:rsidR="00000000" w:rsidRPr="00000000">
        <w:rPr>
          <w:rtl w:val="0"/>
        </w:rPr>
        <w:t xml:space="preserve">A company with a net earning of more than 20% on total revenues has long-term competitive advantage.</w:t>
      </w:r>
    </w:p>
    <w:p w:rsidR="00000000" w:rsidDel="00000000" w:rsidP="00000000" w:rsidRDefault="00000000" w:rsidRPr="00000000" w14:paraId="0000025C">
      <w:pPr>
        <w:numPr>
          <w:ilvl w:val="0"/>
          <w:numId w:val="8"/>
        </w:numPr>
        <w:ind w:left="720" w:hanging="360"/>
      </w:pPr>
      <w:r w:rsidDel="00000000" w:rsidR="00000000" w:rsidRPr="00000000">
        <w:rPr>
          <w:rtl w:val="0"/>
        </w:rPr>
        <w:t xml:space="preserve">The more a company earns per share, the higher its stock price is.</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Coca-cola earns 21% on its total revenues. Moody’s earns 31%. General Motors earns a meager 3% only, which is extremely low in comparison.</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If you had to choose between owning company X, Y or Z, which company would you choose?</w:t>
      </w:r>
    </w:p>
    <w:p w:rsidR="00000000" w:rsidDel="00000000" w:rsidP="00000000" w:rsidRDefault="00000000" w:rsidRPr="00000000" w14:paraId="00000261">
      <w:pPr>
        <w:numPr>
          <w:ilvl w:val="0"/>
          <w:numId w:val="9"/>
        </w:numPr>
        <w:ind w:left="720" w:hanging="360"/>
      </w:pPr>
      <w:r w:rsidDel="00000000" w:rsidR="00000000" w:rsidRPr="00000000">
        <w:rPr>
          <w:rtl w:val="0"/>
        </w:rPr>
        <w:t xml:space="preserve">Company X earns $10 billion on $1000 billion in total revenue.</w:t>
      </w:r>
    </w:p>
    <w:p w:rsidR="00000000" w:rsidDel="00000000" w:rsidP="00000000" w:rsidRDefault="00000000" w:rsidRPr="00000000" w14:paraId="00000262">
      <w:pPr>
        <w:numPr>
          <w:ilvl w:val="0"/>
          <w:numId w:val="9"/>
        </w:numPr>
        <w:ind w:left="720" w:hanging="360"/>
      </w:pPr>
      <w:r w:rsidDel="00000000" w:rsidR="00000000" w:rsidRPr="00000000">
        <w:rPr>
          <w:rtl w:val="0"/>
        </w:rPr>
        <w:t xml:space="preserve">Company Y earns $10 million on $1 billion in total revenue.</w:t>
      </w:r>
    </w:p>
    <w:p w:rsidR="00000000" w:rsidDel="00000000" w:rsidP="00000000" w:rsidRDefault="00000000" w:rsidRPr="00000000" w14:paraId="00000263">
      <w:pPr>
        <w:numPr>
          <w:ilvl w:val="0"/>
          <w:numId w:val="9"/>
        </w:numPr>
        <w:ind w:left="720" w:hanging="360"/>
      </w:pPr>
      <w:r w:rsidDel="00000000" w:rsidR="00000000" w:rsidRPr="00000000">
        <w:rPr>
          <w:rtl w:val="0"/>
        </w:rPr>
        <w:t xml:space="preserve">Company Z earns $1 million on $10 million in total revenue.</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You might be tempted to choose X. But look at what the percentages say: Both company X and Y earn only 1% of its total revenues. Company Z earns 10% on its total revenue.</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To summarize, do not be deluded by a single figure of millions or billions. It tells little to nothing about the company’s fiscal performance if the operating costs, expenses, debts are not taken into account. Warren suggests calculating percentages of gross profit margins or earnings-to-total-revenue ratio to make a fair comparison between companies.</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 unless you are willing to put in the effort to learn accounting —how to read and interpret financial statements — you really shouldn’t select stocks yourself.” — Warren Buffett</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pStyle w:val="Heading1"/>
        <w:rPr>
          <w:b w:val="1"/>
          <w:bCs w:val="1"/>
        </w:rPr>
      </w:pPr>
      <w:bookmarkStart w:colFirst="0" w:colLast="0" w:name="_90j4txq7vid2" w:id="51"/>
      <w:bookmarkEnd w:id="51"/>
      <w:r w:rsidDel="00000000" w:rsidR="00000000" w:rsidRPr="00000000">
        <w:rPr>
          <w:b w:val="1"/>
          <w:bCs w:val="1"/>
          <w:rtl w:val="0"/>
        </w:rPr>
        <w:t xml:space="preserve">How to Calculate and Analyze Warren Buffett's Owners Earnings</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Owners earnings, or cash flow for owners, is a figure that is commonly used for intrinsic value calculations, and is one of the best figures to depict how much cash one can get out of an investment. It was popularized by Warren Buffett in his 1986 Berkshire Hathaway shareholder letter.</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Many investors use earnings per share (EPS), net income, or some other figure to assess the cash generated for investors. However, the number that Warren Buffett uses is called "owners earnings," which is a term that many investors are unfamiliar with.</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Investors make money in the stock market in two ways:</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numPr>
          <w:ilvl w:val="0"/>
          <w:numId w:val="15"/>
        </w:numPr>
        <w:ind w:left="720" w:hanging="360"/>
      </w:pPr>
      <w:r w:rsidDel="00000000" w:rsidR="00000000" w:rsidRPr="00000000">
        <w:rPr>
          <w:b w:val="1"/>
          <w:bCs w:val="1"/>
          <w:rtl w:val="0"/>
        </w:rPr>
        <w:t xml:space="preserve">Capital appreciation</w:t>
      </w:r>
      <w:r w:rsidDel="00000000" w:rsidR="00000000" w:rsidRPr="00000000">
        <w:rPr>
          <w:rtl w:val="0"/>
        </w:rPr>
        <w:t xml:space="preserve">: When the stocks an investor owns appreciates in value over time, and the investor sells the stocks to profit the difference.</w:t>
      </w:r>
    </w:p>
    <w:p w:rsidR="00000000" w:rsidDel="00000000" w:rsidP="00000000" w:rsidRDefault="00000000" w:rsidRPr="00000000" w14:paraId="00000275">
      <w:pPr>
        <w:numPr>
          <w:ilvl w:val="0"/>
          <w:numId w:val="15"/>
        </w:numPr>
        <w:ind w:left="720" w:hanging="360"/>
      </w:pPr>
      <w:r w:rsidDel="00000000" w:rsidR="00000000" w:rsidRPr="00000000">
        <w:rPr>
          <w:b w:val="1"/>
          <w:bCs w:val="1"/>
          <w:rtl w:val="0"/>
        </w:rPr>
        <w:t xml:space="preserve">Dividend payments</w:t>
      </w:r>
      <w:r w:rsidDel="00000000" w:rsidR="00000000" w:rsidRPr="00000000">
        <w:rPr>
          <w:rtl w:val="0"/>
        </w:rPr>
        <w:t xml:space="preserve">: Payments that dividend-paying companies give out to investors for holding their stock.</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As an investor, you can analyze the cash flows a business generates to see how these internal cash flows convert into capital gains and dividends. In the process, you'll be able to better assess the value of a company and determine its earnings, which can lead to more confident investment decisions.</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Owners earnings is therefore one of the best figures you can use to determine how much cash goes back to the company's owners, and the real dollar amount owners can withdraw without harming operations.</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So, in this article, I will show you how to calculate and analyze owners earnings, and make sense of all of its components. I will also provide you with several examples along the way.</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pStyle w:val="Heading2"/>
        <w:rPr>
          <w:b w:val="1"/>
          <w:bCs w:val="1"/>
        </w:rPr>
      </w:pPr>
      <w:bookmarkStart w:colFirst="0" w:colLast="0" w:name="_jlv6eu5psj4w" w:id="52"/>
      <w:bookmarkEnd w:id="52"/>
      <w:r w:rsidDel="00000000" w:rsidR="00000000" w:rsidRPr="00000000">
        <w:rPr>
          <w:b w:val="1"/>
          <w:bCs w:val="1"/>
          <w:rtl w:val="0"/>
        </w:rPr>
        <w:t xml:space="preserve">Warren Buffett's Owners Earnings</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Finding owners earnings will provide you with a more accurate depiction on how much cash is left over after the normal operations of the business.</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Warren Buffett's first mention of the phrase "owners earnings" was in his 1986 Berkshire letter, as quoted below:</w:t>
      </w:r>
    </w:p>
    <w:p w:rsidR="00000000" w:rsidDel="00000000" w:rsidP="00000000" w:rsidRDefault="00000000" w:rsidRPr="00000000" w14:paraId="00000282">
      <w:pPr>
        <w:rPr/>
      </w:pPr>
      <w:r w:rsidDel="00000000" w:rsidR="00000000" w:rsidRPr="00000000">
        <w:rPr>
          <w:rtl w:val="0"/>
        </w:rPr>
      </w:r>
    </w:p>
    <w:tbl>
      <w:tblPr>
        <w:tblStyle w:val="Table7"/>
        <w:tblW w:w="1077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7"/>
        <w:tblGridChange w:id="0">
          <w:tblGrid>
            <w:gridCol w:w="10777"/>
          </w:tblGrid>
        </w:tblGridChange>
      </w:tblGrid>
      <w:tr>
        <w:trPr>
          <w:cantSplit w:val="0"/>
          <w:tblHeader w:val="0"/>
        </w:trPr>
        <w:tc>
          <w:tcPr/>
          <w:p w:rsidR="00000000" w:rsidDel="00000000" w:rsidP="00000000" w:rsidRDefault="00000000" w:rsidRPr="00000000" w14:paraId="00000283">
            <w:pPr>
              <w:rPr/>
            </w:pPr>
            <w:r w:rsidDel="00000000" w:rsidR="00000000" w:rsidRPr="00000000">
              <w:rPr>
                <w:rtl w:val="0"/>
              </w:rPr>
              <w:t xml:space="preserve">"If we think through these questions, we can gain some insights about what may be called "owner earnings." These represent (a) reported earnings plus (b) depreciation, depletion, amortization, and certain other non-cash charges such as Company N's items (1) and (4) less (c) the average annual amount of capitalized expenditures for plant and equipment, etc. that the business requires to fully maintain its long-term competitive position and its unit volume. (If the business requires additional working capital to maintain its competitive position and unit volume, the increment also should be included in (c). However, businesses following the LIFO inventory method usually do not require additional working capital if unit volume does not change.)"</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 Warren Buffett, 1986 Letter to the Shareholders</w:t>
            </w:r>
          </w:p>
        </w:tc>
      </w:tr>
    </w:tbl>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The formula below captures what Buffett is saying here about calculating owners earnings:</w:t>
      </w:r>
    </w:p>
    <w:p w:rsidR="00000000" w:rsidDel="00000000" w:rsidP="00000000" w:rsidRDefault="00000000" w:rsidRPr="00000000" w14:paraId="00000288">
      <w:pPr>
        <w:rPr/>
      </w:pPr>
      <w:r w:rsidDel="00000000" w:rsidR="00000000" w:rsidRPr="00000000">
        <w:rPr>
          <w:rtl w:val="0"/>
        </w:rPr>
        <w:t xml:space="preserve">Owners earnings = Net income + Non-cash charges - Maintenance capital expenditures (CapEx)</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b w:val="1"/>
          <w:bCs w:val="1"/>
          <w:rtl w:val="0"/>
        </w:rPr>
        <w:t xml:space="preserve">where</w:t>
      </w:r>
      <w:r w:rsidDel="00000000" w:rsidR="00000000" w:rsidRPr="00000000">
        <w:rPr>
          <w:rtl w:val="0"/>
        </w:rPr>
        <w:t xml:space="preserve">:</w:t>
      </w:r>
    </w:p>
    <w:p w:rsidR="00000000" w:rsidDel="00000000" w:rsidP="00000000" w:rsidRDefault="00000000" w:rsidRPr="00000000" w14:paraId="0000028B">
      <w:pPr>
        <w:numPr>
          <w:ilvl w:val="0"/>
          <w:numId w:val="19"/>
        </w:numPr>
        <w:ind w:left="720" w:hanging="360"/>
      </w:pPr>
      <w:r w:rsidDel="00000000" w:rsidR="00000000" w:rsidRPr="00000000">
        <w:rPr>
          <w:rtl w:val="0"/>
        </w:rPr>
        <w:t xml:space="preserve">Non-cash charges: Includes depreciation, depletion, amortization, impairment charges, and any other non-cash charges.</w:t>
      </w:r>
    </w:p>
    <w:p w:rsidR="00000000" w:rsidDel="00000000" w:rsidP="00000000" w:rsidRDefault="00000000" w:rsidRPr="00000000" w14:paraId="0000028C">
      <w:pPr>
        <w:numPr>
          <w:ilvl w:val="0"/>
          <w:numId w:val="19"/>
        </w:numPr>
        <w:ind w:left="720" w:hanging="360"/>
      </w:pPr>
      <w:r w:rsidDel="00000000" w:rsidR="00000000" w:rsidRPr="00000000">
        <w:rPr>
          <w:rtl w:val="0"/>
        </w:rPr>
        <w:t xml:space="preserve">Maintenance CapEx: Money a company spends to maintain the normal operations of the business.</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Buffett's formula for owners earnings can also be simplified into the formula below:</w:t>
      </w:r>
    </w:p>
    <w:p w:rsidR="00000000" w:rsidDel="00000000" w:rsidP="00000000" w:rsidRDefault="00000000" w:rsidRPr="00000000" w14:paraId="0000028F">
      <w:pPr>
        <w:rPr/>
      </w:pPr>
      <w:r w:rsidDel="00000000" w:rsidR="00000000" w:rsidRPr="00000000">
        <w:rPr>
          <w:rtl w:val="0"/>
        </w:rPr>
        <w:t xml:space="preserve">Owners Earnings = Operating cash flow - Maintenance capital expenditures (CapEx)</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b w:val="1"/>
          <w:bCs w:val="1"/>
          <w:rtl w:val="0"/>
        </w:rPr>
        <w:t xml:space="preserve">where</w:t>
      </w:r>
      <w:r w:rsidDel="00000000" w:rsidR="00000000" w:rsidRPr="00000000">
        <w:rPr>
          <w:rtl w:val="0"/>
        </w:rPr>
        <w:t xml:space="preserve">:</w:t>
      </w:r>
    </w:p>
    <w:p w:rsidR="00000000" w:rsidDel="00000000" w:rsidP="00000000" w:rsidRDefault="00000000" w:rsidRPr="00000000" w14:paraId="00000292">
      <w:pPr>
        <w:numPr>
          <w:ilvl w:val="0"/>
          <w:numId w:val="4"/>
        </w:numPr>
        <w:ind w:left="720" w:hanging="360"/>
      </w:pPr>
      <w:r w:rsidDel="00000000" w:rsidR="00000000" w:rsidRPr="00000000">
        <w:rPr>
          <w:rtl w:val="0"/>
        </w:rPr>
        <w:t xml:space="preserve">Operating cash flow: Cash generated from the normal operations of a company.</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The difference here is that "net income + non-cash charges" in the formula above is replaced with "cash flow from operations," from the cash flow statement. This alternative owners earnings formula is typically more accurate as net income can be manipulated and non-cash charges often differ between companies. This formula also happens to be easier to calculate, which is ideal. Now, let's go through each of these two components and understand what they are in more detail and how you can go about finding them.</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pStyle w:val="Heading2"/>
        <w:rPr>
          <w:b w:val="1"/>
          <w:bCs w:val="1"/>
        </w:rPr>
      </w:pPr>
      <w:bookmarkStart w:colFirst="0" w:colLast="0" w:name="_s1qa2z6opywx" w:id="53"/>
      <w:bookmarkEnd w:id="53"/>
      <w:r w:rsidDel="00000000" w:rsidR="00000000" w:rsidRPr="00000000">
        <w:rPr>
          <w:b w:val="1"/>
          <w:bCs w:val="1"/>
          <w:rtl w:val="0"/>
        </w:rPr>
        <w:t xml:space="preserve">Operating Cash Flow</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Operating cash flow is otherwise known as "net cash provided by operating activities," "net cash generated by operating activities," or something similar along those lines.</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This is the easier component of the formula, as this figure is already calculated and provided to us by companies in their annual reports. Simply go to your chosen company's investor relations page, click on any 10-K annual report, and navigate to the cash flow statement.</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If you're having trouble finding your company's annual report or want to become more familiar with 10-K annual reports before proceeding, I would recommend reading this article on How to Read and Analyze Any 10-K Annual Report.</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The statement of cash flows has three sections:</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numPr>
          <w:ilvl w:val="0"/>
          <w:numId w:val="5"/>
        </w:numPr>
        <w:ind w:left="720" w:hanging="360"/>
      </w:pPr>
      <w:r w:rsidDel="00000000" w:rsidR="00000000" w:rsidRPr="00000000">
        <w:rPr>
          <w:b w:val="1"/>
          <w:bCs w:val="1"/>
          <w:rtl w:val="0"/>
        </w:rPr>
        <w:t xml:space="preserve">Operating Activities</w:t>
      </w:r>
      <w:r w:rsidDel="00000000" w:rsidR="00000000" w:rsidRPr="00000000">
        <w:rPr>
          <w:rtl w:val="0"/>
        </w:rPr>
        <w:t xml:space="preserve">: Includes the real cash inflows and outflows that are related to the normal operations of the business. This includes the costs of running the business on a day-to-day basis, and includes the costs associated with sustaining the company's core business model.</w:t>
      </w:r>
    </w:p>
    <w:p w:rsidR="00000000" w:rsidDel="00000000" w:rsidP="00000000" w:rsidRDefault="00000000" w:rsidRPr="00000000" w14:paraId="000002A1">
      <w:pPr>
        <w:numPr>
          <w:ilvl w:val="0"/>
          <w:numId w:val="5"/>
        </w:numPr>
        <w:ind w:left="720" w:hanging="360"/>
      </w:pPr>
      <w:r w:rsidDel="00000000" w:rsidR="00000000" w:rsidRPr="00000000">
        <w:rPr>
          <w:b w:val="1"/>
          <w:bCs w:val="1"/>
          <w:rtl w:val="0"/>
        </w:rPr>
        <w:t xml:space="preserve">Investing Activities</w:t>
      </w:r>
      <w:r w:rsidDel="00000000" w:rsidR="00000000" w:rsidRPr="00000000">
        <w:rPr>
          <w:rtl w:val="0"/>
        </w:rPr>
        <w:t xml:space="preserve">: Includes cash flows that are used to purchase assets that the company expects to produce value for many years to come. This is where companies spend their money and invest it on purchasing buildings, machinery, and even making acquisitions.</w:t>
      </w:r>
    </w:p>
    <w:p w:rsidR="00000000" w:rsidDel="00000000" w:rsidP="00000000" w:rsidRDefault="00000000" w:rsidRPr="00000000" w14:paraId="000002A2">
      <w:pPr>
        <w:numPr>
          <w:ilvl w:val="0"/>
          <w:numId w:val="5"/>
        </w:numPr>
        <w:ind w:left="720" w:hanging="360"/>
      </w:pPr>
      <w:r w:rsidDel="00000000" w:rsidR="00000000" w:rsidRPr="00000000">
        <w:rPr>
          <w:b w:val="1"/>
          <w:bCs w:val="1"/>
          <w:rtl w:val="0"/>
        </w:rPr>
        <w:t xml:space="preserve">Financing Activities</w:t>
      </w:r>
      <w:r w:rsidDel="00000000" w:rsidR="00000000" w:rsidRPr="00000000">
        <w:rPr>
          <w:rtl w:val="0"/>
        </w:rPr>
        <w:t xml:space="preserve">: Includes all the cash flows related to financing. This includes raising debt, paying down debt, delivering capital to shareholders, paying dividends, raising shares, and buying back shares.</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The number we're looking for is the "cash from operating activities" (or something very similar). This is shown on the last line under operating activities, or the first section of the statement of cash flows.</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This is also outlined below, with Microsoft's (MSFT) most recent cash flow statement as an example:</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For the first component of the owners earnings formula, you should look at the net cash generated from your company's normal operations. In our case, I will use the most recent figure ($52.185 Bil.) for this example.</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pStyle w:val="Heading2"/>
        <w:rPr>
          <w:b w:val="1"/>
          <w:bCs w:val="1"/>
        </w:rPr>
      </w:pPr>
      <w:bookmarkStart w:colFirst="0" w:colLast="0" w:name="_mpos8u916v69" w:id="54"/>
      <w:bookmarkEnd w:id="54"/>
      <w:r w:rsidDel="00000000" w:rsidR="00000000" w:rsidRPr="00000000">
        <w:rPr>
          <w:b w:val="1"/>
          <w:bCs w:val="1"/>
          <w:rtl w:val="0"/>
        </w:rPr>
        <w:t xml:space="preserve">Capital Expenditure Overview</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After locating the operating cash flow from the operating activities section of the cash flow statement, the next step is to find and subtract the maintenance CapEx. Again, this is needed to compute owners earnings.</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Unfortunately, companies typically do not outright provide maintenance CapEx in their 10-K annual reports. Therefore, this number is a little bit trickier to solve, unlike the operating cash flow number which is always provided.</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But first, before learning how to compute maintenance CapEx itself, it's important to begin with just total CapEx.</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pStyle w:val="Heading3"/>
        <w:rPr>
          <w:b w:val="1"/>
          <w:bCs w:val="1"/>
        </w:rPr>
      </w:pPr>
      <w:bookmarkStart w:colFirst="0" w:colLast="0" w:name="_z9oob1g01bkh" w:id="55"/>
      <w:bookmarkEnd w:id="55"/>
      <w:r w:rsidDel="00000000" w:rsidR="00000000" w:rsidRPr="00000000">
        <w:rPr>
          <w:b w:val="1"/>
          <w:bCs w:val="1"/>
          <w:rtl w:val="0"/>
        </w:rPr>
        <w:t xml:space="preserve">Capital Expenditure</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Capital expenditure (total CapEx) is considered an investing cash flow on the cash flow statement.</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As mentioned before, this is where companies are spending their money and purchasing long-term assets which they hope to provide value for the business over the long-term. Total CapEx is therefore considered as an investing activity and relates to buildings, property, plant, and equipment. This is commonly referred to on the cash flow statement as property, plant and equipment (PP&amp;E).</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Therefore, if you see a line on the cash flow statement called "cash spent on property, plant and equipment," or something similar, this is essentially what capital expenditure is.</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For Microsoft, this is shown as "Additions to property and equipment" as outlined below:</w:t>
      </w:r>
    </w:p>
    <w:p w:rsidR="00000000" w:rsidDel="00000000" w:rsidP="00000000" w:rsidRDefault="00000000" w:rsidRPr="00000000" w14:paraId="000002BB">
      <w:pPr>
        <w:rPr/>
      </w:pPr>
      <w:r w:rsidDel="00000000" w:rsidR="00000000" w:rsidRPr="00000000">
        <w:rPr>
          <w:rtl w:val="0"/>
        </w:rPr>
        <w:t xml:space="preserve">As you can see, Microsoft had $13.925 billion of total CapEx in 2019.</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Sometimes, the number shown here is not the actual total CapEx amount. For example, for Apple (AAPL), a massive multinational technology company (which I'm sure you've heard of), the number for capital expenditure (PP&amp;E) that is shown on the cash flow statement is not accurate. Instead, you have to do a search for "capital expenditure" in their 10-K annual report to find the actual number.</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Therefore, I would recommend searching the term "capital expenditure" or "capital assets" when you are seeking this information for any company, just to ensure that you're looking at the right number.</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pStyle w:val="Heading3"/>
        <w:rPr>
          <w:b w:val="1"/>
          <w:bCs w:val="1"/>
        </w:rPr>
      </w:pPr>
      <w:bookmarkStart w:colFirst="0" w:colLast="0" w:name="_9pyejhz1xb7q" w:id="56"/>
      <w:bookmarkEnd w:id="56"/>
      <w:r w:rsidDel="00000000" w:rsidR="00000000" w:rsidRPr="00000000">
        <w:rPr>
          <w:b w:val="1"/>
          <w:bCs w:val="1"/>
          <w:rtl w:val="0"/>
        </w:rPr>
        <w:t xml:space="preserve">Components of Total Capital Expenditure</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Now that we have the total CapEx number, the next step is to figure out maintenance CapEx. What this really means, is that we need a component of this total CapEx number.</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In reality, total CapEx falls into two categories:</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numPr>
          <w:ilvl w:val="0"/>
          <w:numId w:val="7"/>
        </w:numPr>
        <w:ind w:left="720" w:hanging="360"/>
      </w:pPr>
      <w:r w:rsidDel="00000000" w:rsidR="00000000" w:rsidRPr="00000000">
        <w:rPr>
          <w:b w:val="1"/>
          <w:bCs w:val="1"/>
          <w:rtl w:val="0"/>
        </w:rPr>
        <w:t xml:space="preserve">Growth CapEx</w:t>
      </w:r>
      <w:r w:rsidDel="00000000" w:rsidR="00000000" w:rsidRPr="00000000">
        <w:rPr>
          <w:rtl w:val="0"/>
        </w:rPr>
        <w:t xml:space="preserve">: When companies spend money to grow and improve their business, in an attempt to produce more cash in the future, this is considered as growth CapEx. This includes any investments made for building purchases or upgrading company equipment.</w:t>
      </w:r>
    </w:p>
    <w:p w:rsidR="00000000" w:rsidDel="00000000" w:rsidP="00000000" w:rsidRDefault="00000000" w:rsidRPr="00000000" w14:paraId="000002C8">
      <w:pPr>
        <w:numPr>
          <w:ilvl w:val="0"/>
          <w:numId w:val="7"/>
        </w:numPr>
        <w:ind w:left="720" w:hanging="360"/>
      </w:pPr>
      <w:r w:rsidDel="00000000" w:rsidR="00000000" w:rsidRPr="00000000">
        <w:rPr>
          <w:b w:val="1"/>
          <w:bCs w:val="1"/>
          <w:rtl w:val="0"/>
        </w:rPr>
        <w:t xml:space="preserve">Maintenance CapEx</w:t>
      </w:r>
      <w:r w:rsidDel="00000000" w:rsidR="00000000" w:rsidRPr="00000000">
        <w:rPr>
          <w:rtl w:val="0"/>
        </w:rPr>
        <w:t xml:space="preserve">: This is the figure that we're trying to find, and it's how much money the company is spending just to maintain the business and its operations. For example, if a piece of machinery were to break down, the company would spend money to restore it. Because restoring this piece of machinery doesn't improve the cash flows of the business, and is not seen as an investment that grows the business, it's considered a maintenance CapEx.</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Although rare, some companies actually make a distinction in their annual reports as to how much was spent on maintenance and how much was spent on growth.</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For example, management in the annual reports may say:</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"Total capital expenditure was $100 million for 2019. We spent about $60 million maintaining the business and $40 million on growth potential."</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Below is an example of Phillips 66 (PSX), a large energy manufacturing and logistics company, where growth and maintenance CapEx are described and separated:</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Outlined above are the total cash from operating activities number, which can also be seen on the cash flow statement, and the total $5.3 billion Phillips 66 expects to budget for its growth CapEx category.</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The "Operating Excellence," or maintenance CapEx, is what we have to solve for. We can do this with the provided total CapEx ($5.764 Bil.) found in the cash flow statement:</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Therefore, Phillips 66's maintenance CapEx for 2016 would be $464 million ($5.764 Bil. - $5.3 Bil). Then, using the $5.713 billion in cash from operating activities, we can subtract the $464 million to solve for owners earnings. This would result in $5.249 billion in owners earnings.</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Unfortunately, most companies, including Microsoft, do not provide this much information in their annual report. Therefore, as investors, we have to make an educated estimate on what is maintenance and what is growth from the total CapEx number. This will provide us with a more accurate owners earnings calculation.</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pStyle w:val="Heading3"/>
        <w:rPr>
          <w:b w:val="1"/>
          <w:bCs w:val="1"/>
        </w:rPr>
      </w:pPr>
      <w:bookmarkStart w:colFirst="0" w:colLast="0" w:name="_tcozm3vjzc48" w:id="57"/>
      <w:bookmarkEnd w:id="57"/>
      <w:r w:rsidDel="00000000" w:rsidR="00000000" w:rsidRPr="00000000">
        <w:rPr>
          <w:b w:val="1"/>
          <w:bCs w:val="1"/>
          <w:rtl w:val="0"/>
        </w:rPr>
        <w:t xml:space="preserve">Shortcut to Maintenance Capital Expenditure</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If you do not want to go through the trouble of estimating the portion of maintenance and growth from the total CapEx number, the most conservative method you can use is to simply assume that all of the total CapEx (aka PP&amp;E) amount is maintenance.</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If you solve for owners earnings in this manner, what results is a number called free cash flow (FCF):</w:t>
      </w:r>
    </w:p>
    <w:p w:rsidR="00000000" w:rsidDel="00000000" w:rsidP="00000000" w:rsidRDefault="00000000" w:rsidRPr="00000000" w14:paraId="000002DF">
      <w:pPr>
        <w:rPr/>
      </w:pPr>
      <w:r w:rsidDel="00000000" w:rsidR="00000000" w:rsidRPr="00000000">
        <w:rPr>
          <w:rtl w:val="0"/>
        </w:rPr>
        <w:t xml:space="preserve">Free cash flow (FCF) = Cash from operations - Total capital expenditures (CapEx)</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FCF is the cash available to repay debt and make dividend payments after operating expenses and capital expenditure requirements are paid off. You can just use the FCF number if you don't want to spend your time figuring out the specifics of the growth and maintenance CapEx numbers.</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However, I would highly suggest that if you want to more accurately value a business, then you should try your best to distinguish between growth and maintenance CapEx.</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pStyle w:val="Heading2"/>
        <w:rPr>
          <w:b w:val="1"/>
          <w:bCs w:val="1"/>
        </w:rPr>
      </w:pPr>
      <w:bookmarkStart w:colFirst="0" w:colLast="0" w:name="_ac4hwfdmhx7r" w:id="58"/>
      <w:bookmarkEnd w:id="58"/>
      <w:r w:rsidDel="00000000" w:rsidR="00000000" w:rsidRPr="00000000">
        <w:rPr>
          <w:b w:val="1"/>
          <w:bCs w:val="1"/>
          <w:rtl w:val="0"/>
        </w:rPr>
        <w:t xml:space="preserve">How to Find Maintenance Capital Expenditure</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For companies where growth and maintenance CapEx are not distinguished, you'll have to estimate this maintenance CapEx figure to solve for the owners earnings figure.</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If you have not already done so, the first step is to locate the total CapEx number, as previously covered. The next step is to figure out what proportion of this total CapEx number is maintenance, and what proportion is growth.</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Besides management outright telling us the proportions of maintenance and growth CapEx (as shown in the Phillips 66 example), there are two ways management will talk about maintenance CapEx in the 10-K annual reports:</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pStyle w:val="Heading3"/>
        <w:rPr>
          <w:b w:val="1"/>
          <w:bCs w:val="1"/>
        </w:rPr>
      </w:pPr>
      <w:bookmarkStart w:colFirst="0" w:colLast="0" w:name="_81n8mz5vtzov" w:id="59"/>
      <w:bookmarkEnd w:id="59"/>
      <w:r w:rsidDel="00000000" w:rsidR="00000000" w:rsidRPr="00000000">
        <w:rPr>
          <w:b w:val="1"/>
          <w:bCs w:val="1"/>
          <w:rtl w:val="0"/>
        </w:rPr>
        <w:t xml:space="preserve">Maintenance CapEx is Implied</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Management commonly implies the growth and maintenance CapEx figures. This is when maintenance CapEx is stated, in some way or another, but not in a clear fashion. In other words, maintenance CapEx is merely implied or suggested through the way management has written it, and not clearly given. Therefore, it's not clear on how much exactly goes towards growth or maintenance CapEx.</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An example of this is Jack In The Box (JACK), a large fast food restaurant chain. As you can see in the image below, CapEx is broken down into multiple categories and a description. For this particular example, you can focus your attention on the outlined area:</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For Jack In the Box, you could therefore assume that the following items are growth CapEx numbers, as money is being spent to grow the business:</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numPr>
          <w:ilvl w:val="0"/>
          <w:numId w:val="20"/>
        </w:numPr>
        <w:ind w:left="720" w:hanging="360"/>
      </w:pPr>
      <w:r w:rsidDel="00000000" w:rsidR="00000000" w:rsidRPr="00000000">
        <w:rPr>
          <w:rtl w:val="0"/>
        </w:rPr>
        <w:t xml:space="preserve">New restaurants</w:t>
      </w:r>
    </w:p>
    <w:p w:rsidR="00000000" w:rsidDel="00000000" w:rsidP="00000000" w:rsidRDefault="00000000" w:rsidRPr="00000000" w14:paraId="000002F6">
      <w:pPr>
        <w:numPr>
          <w:ilvl w:val="0"/>
          <w:numId w:val="20"/>
        </w:numPr>
        <w:ind w:left="720" w:hanging="360"/>
      </w:pPr>
      <w:r w:rsidDel="00000000" w:rsidR="00000000" w:rsidRPr="00000000">
        <w:rPr>
          <w:rtl w:val="0"/>
        </w:rPr>
        <w:t xml:space="preserve">Purchases of assets intended for sale or sale and leaseback</w:t>
      </w:r>
    </w:p>
    <w:p w:rsidR="00000000" w:rsidDel="00000000" w:rsidP="00000000" w:rsidRDefault="00000000" w:rsidRPr="00000000" w14:paraId="000002F7">
      <w:pPr>
        <w:numPr>
          <w:ilvl w:val="0"/>
          <w:numId w:val="20"/>
        </w:numPr>
        <w:ind w:left="720" w:hanging="360"/>
      </w:pPr>
      <w:r w:rsidDel="00000000" w:rsidR="00000000" w:rsidRPr="00000000">
        <w:rPr>
          <w:rtl w:val="0"/>
        </w:rPr>
        <w:t xml:space="preserve">Other, including facility improvements</w:t>
      </w:r>
    </w:p>
    <w:p w:rsidR="00000000" w:rsidDel="00000000" w:rsidP="00000000" w:rsidRDefault="00000000" w:rsidRPr="00000000" w14:paraId="000002F8">
      <w:pPr>
        <w:numPr>
          <w:ilvl w:val="0"/>
          <w:numId w:val="20"/>
        </w:numPr>
        <w:ind w:left="720" w:hanging="360"/>
      </w:pPr>
      <w:r w:rsidDel="00000000" w:rsidR="00000000" w:rsidRPr="00000000">
        <w:rPr>
          <w:rtl w:val="0"/>
        </w:rPr>
        <w:t xml:space="preserve">Information Technology (for both restaurants and corporate services)</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On the other hand, you can likely infer that only "restaurant facility expenditures" is maintenance Capex, as it relates to the operational expenses required to sustain the business. Although this estimation may not be the most accurate, I used the description below the total CapEx number and my knowledge on growth and maintenance CapEx to make the best judgement I could.</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Clearly, this differentiation is not always super clear or explicit, and those who are more knowledgeable about a particular business and the industry it's in can likely provide a more accurate estimate on this maintenance CapEx number.</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pStyle w:val="Heading3"/>
        <w:rPr>
          <w:b w:val="1"/>
          <w:bCs w:val="1"/>
        </w:rPr>
      </w:pPr>
      <w:bookmarkStart w:colFirst="0" w:colLast="0" w:name="_k8lpvom6gt9f" w:id="60"/>
      <w:bookmarkEnd w:id="60"/>
      <w:r w:rsidDel="00000000" w:rsidR="00000000" w:rsidRPr="00000000">
        <w:rPr>
          <w:b w:val="1"/>
          <w:bCs w:val="1"/>
          <w:rtl w:val="0"/>
        </w:rPr>
        <w:t xml:space="preserve">Maintenance CapEx is Not Provided</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Often times, management will not say anything about maintenance CapEx in their 10-K annual reports. Instead, they would only list their total CapEx number and would provide generic information on what they spent their money on.</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This is when we are forced to make more vague maintenance CapEx estimations, or take the longer approach and attempt to calculate it as discussed in next section.</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There are two general things you can do when maintenance CapEx is not given or implied:</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numPr>
          <w:ilvl w:val="0"/>
          <w:numId w:val="18"/>
        </w:numPr>
        <w:ind w:left="720" w:hanging="360"/>
      </w:pPr>
      <w:r w:rsidDel="00000000" w:rsidR="00000000" w:rsidRPr="00000000">
        <w:rPr>
          <w:b w:val="1"/>
          <w:bCs w:val="1"/>
          <w:rtl w:val="0"/>
        </w:rPr>
        <w:t xml:space="preserve">Estimate a percentage</w:t>
      </w:r>
      <w:r w:rsidDel="00000000" w:rsidR="00000000" w:rsidRPr="00000000">
        <w:rPr>
          <w:rtl w:val="0"/>
        </w:rPr>
        <w:t xml:space="preserve">: You would estimate the percentage of maintenance and growth CapEx based on the business and industry knowledge you have. If you read through the most recent 10-K annual report, management will likely make a few comments on CapEx spending, which can help you make a more accurate estimation.</w:t>
      </w:r>
    </w:p>
    <w:p w:rsidR="00000000" w:rsidDel="00000000" w:rsidP="00000000" w:rsidRDefault="00000000" w:rsidRPr="00000000" w14:paraId="00000307">
      <w:pPr>
        <w:numPr>
          <w:ilvl w:val="0"/>
          <w:numId w:val="18"/>
        </w:numPr>
        <w:ind w:left="720" w:hanging="360"/>
      </w:pPr>
      <w:r w:rsidDel="00000000" w:rsidR="00000000" w:rsidRPr="00000000">
        <w:rPr>
          <w:b w:val="1"/>
          <w:bCs w:val="1"/>
          <w:rtl w:val="0"/>
        </w:rPr>
        <w:t xml:space="preserve">Assume all of CapEx is maintenance</w:t>
      </w:r>
      <w:r w:rsidDel="00000000" w:rsidR="00000000" w:rsidRPr="00000000">
        <w:rPr>
          <w:rtl w:val="0"/>
        </w:rPr>
        <w:t xml:space="preserve">: You can be extremely conservative and approach the problem in this manner, and calculate free cash flow (FCF) as mentioned before. However, if you were to do this, you would assume nothing is being spent on growth, even though this does not necessarily hold true. Regardless, this is what I would recommend doing if you are in doubt and cannot make an accurate percentage estimate.</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If you want to avoid vague maintenance CapEx estimates, or if you want to double-check any assumptions you may have made, then it's never a bad idea to read the next section where a more involved process will be used to calculate maintenance CapEx. However, if you feel confident in the maintenance CapEx you have estimated, there is nothing wrong with computing owners earnings from here on.</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pStyle w:val="Heading2"/>
        <w:rPr>
          <w:b w:val="1"/>
          <w:bCs w:val="1"/>
        </w:rPr>
      </w:pPr>
      <w:bookmarkStart w:colFirst="0" w:colLast="0" w:name="_nahwskd04mwf" w:id="61"/>
      <w:bookmarkEnd w:id="61"/>
      <w:r w:rsidDel="00000000" w:rsidR="00000000" w:rsidRPr="00000000">
        <w:rPr>
          <w:b w:val="1"/>
          <w:bCs w:val="1"/>
          <w:rtl w:val="0"/>
        </w:rPr>
        <w:t xml:space="preserve">How to Calculate Maintenance Capital Expenditure</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The simplest way to calculate maintenance CapEx is to just use a figure called "depreciation and amortization," found on the financial statements, as this accounts for the diminishing value of an asset over time:</w:t>
      </w:r>
    </w:p>
    <w:p w:rsidR="00000000" w:rsidDel="00000000" w:rsidP="00000000" w:rsidRDefault="00000000" w:rsidRPr="00000000" w14:paraId="0000030E">
      <w:pPr>
        <w:rPr/>
      </w:pPr>
      <w:r w:rsidDel="00000000" w:rsidR="00000000" w:rsidRPr="00000000">
        <w:rPr>
          <w:rtl w:val="0"/>
        </w:rPr>
        <w:t xml:space="preserve">Maintenance CapEx = Depreciation and amortization</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Although you can use this as a solution, there is one major flaw (if not more).</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The problem, is that depreciation can be misleading at times, which can lead to an unrealistically high number for maintenance CapEx calculations. Accounting-related depreciation is misleading, as it can be higher due to price reductions from technological advancements. Depreciation can also be lower in an inflationary environment, where reproduction costs are higher.</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Therefore, although it's a more involved process, using Bruce Greenwald's method of calculating CapEx is the next step you should take, as it works towards finding true depreciation.</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pStyle w:val="Heading3"/>
        <w:rPr>
          <w:b w:val="1"/>
          <w:bCs w:val="1"/>
        </w:rPr>
      </w:pPr>
      <w:bookmarkStart w:colFirst="0" w:colLast="0" w:name="_bz50x47denyu" w:id="62"/>
      <w:bookmarkEnd w:id="62"/>
      <w:r w:rsidDel="00000000" w:rsidR="00000000" w:rsidRPr="00000000">
        <w:rPr>
          <w:b w:val="1"/>
          <w:bCs w:val="1"/>
          <w:rtl w:val="0"/>
        </w:rPr>
        <w:t xml:space="preserve">Bruce Greenwald's Maintenance CapEx Calculation</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Bruce Greenwald is widely recognized for his authority on value investing, and his method for calculating maintenance CapEx is ideal when it's not provided in the 10-K annual reports, or if you cannot make an accurate estimation.</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In Bruce Greenwald's book: Value Investing: From Graham to Buffett and Beyond, he describes how you can go about calculating maintenance CapEx. This is summarized in the bullet points below: (Source)</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numPr>
          <w:ilvl w:val="0"/>
          <w:numId w:val="24"/>
        </w:numPr>
        <w:ind w:left="720" w:hanging="360"/>
      </w:pPr>
      <w:r w:rsidDel="00000000" w:rsidR="00000000" w:rsidRPr="00000000">
        <w:rPr>
          <w:rtl w:val="0"/>
        </w:rPr>
        <w:t xml:space="preserve">Calculate the average gross property, plant and equipment (PP&amp;E)/Sales ratio over 7 years.</w:t>
      </w:r>
    </w:p>
    <w:p w:rsidR="00000000" w:rsidDel="00000000" w:rsidP="00000000" w:rsidRDefault="00000000" w:rsidRPr="00000000" w14:paraId="0000031D">
      <w:pPr>
        <w:numPr>
          <w:ilvl w:val="0"/>
          <w:numId w:val="24"/>
        </w:numPr>
        <w:ind w:left="720" w:hanging="360"/>
      </w:pPr>
      <w:r w:rsidDel="00000000" w:rsidR="00000000" w:rsidRPr="00000000">
        <w:rPr>
          <w:rtl w:val="0"/>
        </w:rPr>
        <w:t xml:space="preserve">Calculate current year's increase in sales.</w:t>
      </w:r>
    </w:p>
    <w:p w:rsidR="00000000" w:rsidDel="00000000" w:rsidP="00000000" w:rsidRDefault="00000000" w:rsidRPr="00000000" w14:paraId="0000031E">
      <w:pPr>
        <w:numPr>
          <w:ilvl w:val="0"/>
          <w:numId w:val="24"/>
        </w:numPr>
        <w:ind w:left="720" w:hanging="360"/>
      </w:pPr>
      <w:r w:rsidDel="00000000" w:rsidR="00000000" w:rsidRPr="00000000">
        <w:rPr>
          <w:rtl w:val="0"/>
        </w:rPr>
        <w:t xml:space="preserve">Multiply the PP&amp;E/Sales ratio by the increase in sales to get growth CapEx</w:t>
      </w:r>
    </w:p>
    <w:p w:rsidR="00000000" w:rsidDel="00000000" w:rsidP="00000000" w:rsidRDefault="00000000" w:rsidRPr="00000000" w14:paraId="0000031F">
      <w:pPr>
        <w:numPr>
          <w:ilvl w:val="0"/>
          <w:numId w:val="24"/>
        </w:numPr>
        <w:ind w:left="720" w:hanging="360"/>
      </w:pPr>
      <w:r w:rsidDel="00000000" w:rsidR="00000000" w:rsidRPr="00000000">
        <w:rPr>
          <w:rtl w:val="0"/>
        </w:rPr>
        <w:t xml:space="preserve">Subtract the computed growth CapEx from the CapEx figure (in the cash flow statement) to get maintenance CapEx, which is the true depreciation for the company.</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Now, I will use Microsoft's actual Sales and PP&amp;E (total CapEx) numbers from their past seven financial statements, so that I can calculate their maintenance CapEx (which is not given on their annual reports).</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The two table shown below show how you can go about setting up Greenwald's method for calculating maintenance CapEx, in this case for Microsoft. I've broken this down into steps and two different methods as well. Whichever method you use doesn't matter, although method #2 is a lot more simpler.</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pStyle w:val="Heading4"/>
        <w:rPr>
          <w:b w:val="1"/>
          <w:bCs w:val="1"/>
        </w:rPr>
      </w:pPr>
      <w:bookmarkStart w:colFirst="0" w:colLast="0" w:name="_34qhdq3l0vhl" w:id="63"/>
      <w:bookmarkEnd w:id="63"/>
      <w:r w:rsidDel="00000000" w:rsidR="00000000" w:rsidRPr="00000000">
        <w:rPr>
          <w:b w:val="1"/>
          <w:bCs w:val="1"/>
          <w:rtl w:val="0"/>
        </w:rPr>
        <w:t xml:space="preserve">Method #1</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See the table and steps 1-5 below:</w:t>
      </w:r>
    </w:p>
    <w:p w:rsidR="00000000" w:rsidDel="00000000" w:rsidP="00000000" w:rsidRDefault="00000000" w:rsidRPr="00000000" w14:paraId="00000328">
      <w:pPr>
        <w:rPr/>
      </w:pPr>
      <w:r w:rsidDel="00000000" w:rsidR="00000000" w:rsidRPr="00000000">
        <w:rPr>
          <w:rtl w:val="0"/>
        </w:rPr>
      </w:r>
    </w:p>
    <w:tbl>
      <w:tblPr>
        <w:tblStyle w:val="Table8"/>
        <w:tblW w:w="10777.0" w:type="dxa"/>
        <w:jc w:val="left"/>
        <w:tblBorders>
          <w:top w:color="d9d9d9" w:space="0" w:sz="8" w:val="single"/>
          <w:left w:color="d9d9d9" w:space="0" w:sz="8" w:val="single"/>
          <w:bottom w:color="d9d9d9" w:space="0" w:sz="8" w:val="single"/>
          <w:right w:color="d9d9d9" w:space="0" w:sz="8" w:val="single"/>
          <w:insideH w:color="d9d9d9" w:space="0" w:sz="8" w:val="single"/>
          <w:insideV w:color="d9d9d9" w:space="0" w:sz="8" w:val="single"/>
        </w:tblBorders>
        <w:tblLayout w:type="fixed"/>
        <w:tblLook w:val="0600"/>
      </w:tblPr>
      <w:tblGrid>
        <w:gridCol w:w="1347.125"/>
        <w:gridCol w:w="1347.125"/>
        <w:gridCol w:w="1347.125"/>
        <w:gridCol w:w="1347.125"/>
        <w:gridCol w:w="1347.125"/>
        <w:gridCol w:w="1347.125"/>
        <w:gridCol w:w="1347.125"/>
        <w:gridCol w:w="1347.125"/>
        <w:tblGridChange w:id="0">
          <w:tblGrid>
            <w:gridCol w:w="1347.125"/>
            <w:gridCol w:w="1347.125"/>
            <w:gridCol w:w="1347.125"/>
            <w:gridCol w:w="1347.125"/>
            <w:gridCol w:w="1347.125"/>
            <w:gridCol w:w="1347.125"/>
            <w:gridCol w:w="1347.125"/>
            <w:gridCol w:w="1347.125"/>
          </w:tblGrid>
        </w:tblGridChange>
      </w:tblGrid>
      <w:tr>
        <w:trPr>
          <w:cantSplit w:val="0"/>
          <w:tblHeader w:val="0"/>
        </w:trPr>
        <w:tc>
          <w:tcPr>
            <w:tcBorders>
              <w:top w:color="d9d9d9" w:space="0" w:sz="6" w:val="single"/>
              <w:left w:color="d9d9d9" w:space="0" w:sz="6" w:val="single"/>
              <w:bottom w:color="d9d9d9" w:space="0" w:sz="6" w:val="single"/>
              <w:right w:color="d9d9d9" w:space="0" w:sz="6" w:val="single"/>
            </w:tcBorders>
            <w:shd w:fill="f9fafb" w:val="clear"/>
            <w:tcMar>
              <w:top w:w="40.0" w:type="dxa"/>
              <w:left w:w="40.0" w:type="dxa"/>
              <w:bottom w:w="40.0" w:type="dxa"/>
              <w:right w:w="40.0" w:type="dxa"/>
            </w:tcMar>
            <w:vAlign w:val="bottom"/>
          </w:tcPr>
          <w:p w:rsidR="00000000" w:rsidDel="00000000" w:rsidP="00000000" w:rsidRDefault="00000000" w:rsidRPr="00000000" w14:paraId="00000329">
            <w:pPr>
              <w:widowControl w:val="0"/>
              <w:rPr/>
            </w:pPr>
            <w:r w:rsidDel="00000000" w:rsidR="00000000" w:rsidRPr="00000000">
              <w:rPr>
                <w:b w:val="1"/>
                <w:bCs w:val="1"/>
                <w:rtl w:val="0"/>
              </w:rPr>
              <w:t xml:space="preserve">$MSFT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9fafb" w:val="clear"/>
            <w:tcMar>
              <w:top w:w="40.0" w:type="dxa"/>
              <w:left w:w="40.0" w:type="dxa"/>
              <w:bottom w:w="40.0" w:type="dxa"/>
              <w:right w:w="40.0" w:type="dxa"/>
            </w:tcMar>
            <w:vAlign w:val="bottom"/>
          </w:tcPr>
          <w:p w:rsidR="00000000" w:rsidDel="00000000" w:rsidP="00000000" w:rsidRDefault="00000000" w:rsidRPr="00000000" w14:paraId="0000032A">
            <w:pPr>
              <w:widowControl w:val="0"/>
              <w:jc w:val="right"/>
              <w:rPr/>
            </w:pPr>
            <w:r w:rsidDel="00000000" w:rsidR="00000000" w:rsidRPr="00000000">
              <w:rPr>
                <w:b w:val="1"/>
                <w:bCs w:val="1"/>
                <w:rtl w:val="0"/>
              </w:rPr>
              <w:t xml:space="preserve">2014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9fafb" w:val="clear"/>
            <w:tcMar>
              <w:top w:w="40.0" w:type="dxa"/>
              <w:left w:w="40.0" w:type="dxa"/>
              <w:bottom w:w="40.0" w:type="dxa"/>
              <w:right w:w="40.0" w:type="dxa"/>
            </w:tcMar>
            <w:vAlign w:val="bottom"/>
          </w:tcPr>
          <w:p w:rsidR="00000000" w:rsidDel="00000000" w:rsidP="00000000" w:rsidRDefault="00000000" w:rsidRPr="00000000" w14:paraId="0000032B">
            <w:pPr>
              <w:widowControl w:val="0"/>
              <w:jc w:val="right"/>
              <w:rPr/>
            </w:pPr>
            <w:r w:rsidDel="00000000" w:rsidR="00000000" w:rsidRPr="00000000">
              <w:rPr>
                <w:b w:val="1"/>
                <w:bCs w:val="1"/>
                <w:rtl w:val="0"/>
              </w:rPr>
              <w:t xml:space="preserve">2015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9fafb" w:val="clear"/>
            <w:tcMar>
              <w:top w:w="40.0" w:type="dxa"/>
              <w:left w:w="40.0" w:type="dxa"/>
              <w:bottom w:w="40.0" w:type="dxa"/>
              <w:right w:w="40.0" w:type="dxa"/>
            </w:tcMar>
            <w:vAlign w:val="bottom"/>
          </w:tcPr>
          <w:p w:rsidR="00000000" w:rsidDel="00000000" w:rsidP="00000000" w:rsidRDefault="00000000" w:rsidRPr="00000000" w14:paraId="0000032C">
            <w:pPr>
              <w:widowControl w:val="0"/>
              <w:jc w:val="right"/>
              <w:rPr/>
            </w:pPr>
            <w:r w:rsidDel="00000000" w:rsidR="00000000" w:rsidRPr="00000000">
              <w:rPr>
                <w:b w:val="1"/>
                <w:bCs w:val="1"/>
                <w:rtl w:val="0"/>
              </w:rPr>
              <w:t xml:space="preserve">2016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9fafb" w:val="clear"/>
            <w:tcMar>
              <w:top w:w="40.0" w:type="dxa"/>
              <w:left w:w="40.0" w:type="dxa"/>
              <w:bottom w:w="40.0" w:type="dxa"/>
              <w:right w:w="40.0" w:type="dxa"/>
            </w:tcMar>
            <w:vAlign w:val="bottom"/>
          </w:tcPr>
          <w:p w:rsidR="00000000" w:rsidDel="00000000" w:rsidP="00000000" w:rsidRDefault="00000000" w:rsidRPr="00000000" w14:paraId="0000032D">
            <w:pPr>
              <w:widowControl w:val="0"/>
              <w:jc w:val="right"/>
              <w:rPr/>
            </w:pPr>
            <w:r w:rsidDel="00000000" w:rsidR="00000000" w:rsidRPr="00000000">
              <w:rPr>
                <w:b w:val="1"/>
                <w:bCs w:val="1"/>
                <w:rtl w:val="0"/>
              </w:rPr>
              <w:t xml:space="preserve">2017</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9fafb" w:val="clear"/>
            <w:tcMar>
              <w:top w:w="40.0" w:type="dxa"/>
              <w:left w:w="40.0" w:type="dxa"/>
              <w:bottom w:w="40.0" w:type="dxa"/>
              <w:right w:w="40.0" w:type="dxa"/>
            </w:tcMar>
            <w:vAlign w:val="bottom"/>
          </w:tcPr>
          <w:p w:rsidR="00000000" w:rsidDel="00000000" w:rsidP="00000000" w:rsidRDefault="00000000" w:rsidRPr="00000000" w14:paraId="0000032E">
            <w:pPr>
              <w:widowControl w:val="0"/>
              <w:jc w:val="right"/>
              <w:rPr/>
            </w:pPr>
            <w:r w:rsidDel="00000000" w:rsidR="00000000" w:rsidRPr="00000000">
              <w:rPr>
                <w:b w:val="1"/>
                <w:bCs w:val="1"/>
                <w:rtl w:val="0"/>
              </w:rPr>
              <w:t xml:space="preserve">2018</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9fafb" w:val="clear"/>
            <w:tcMar>
              <w:top w:w="40.0" w:type="dxa"/>
              <w:left w:w="40.0" w:type="dxa"/>
              <w:bottom w:w="40.0" w:type="dxa"/>
              <w:right w:w="40.0" w:type="dxa"/>
            </w:tcMar>
            <w:vAlign w:val="bottom"/>
          </w:tcPr>
          <w:p w:rsidR="00000000" w:rsidDel="00000000" w:rsidP="00000000" w:rsidRDefault="00000000" w:rsidRPr="00000000" w14:paraId="0000032F">
            <w:pPr>
              <w:widowControl w:val="0"/>
              <w:jc w:val="right"/>
              <w:rPr/>
            </w:pPr>
            <w:r w:rsidDel="00000000" w:rsidR="00000000" w:rsidRPr="00000000">
              <w:rPr>
                <w:b w:val="1"/>
                <w:bCs w:val="1"/>
                <w:rtl w:val="0"/>
              </w:rPr>
              <w:t xml:space="preserve">2019</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9fafb" w:val="clear"/>
            <w:tcMar>
              <w:top w:w="40.0" w:type="dxa"/>
              <w:left w:w="40.0" w:type="dxa"/>
              <w:bottom w:w="40.0" w:type="dxa"/>
              <w:right w:w="40.0" w:type="dxa"/>
            </w:tcMar>
            <w:vAlign w:val="bottom"/>
          </w:tcPr>
          <w:p w:rsidR="00000000" w:rsidDel="00000000" w:rsidP="00000000" w:rsidRDefault="00000000" w:rsidRPr="00000000" w14:paraId="00000330">
            <w:pPr>
              <w:widowControl w:val="0"/>
              <w:jc w:val="right"/>
              <w:rPr/>
            </w:pPr>
            <w:r w:rsidDel="00000000" w:rsidR="00000000" w:rsidRPr="00000000">
              <w:rPr>
                <w:b w:val="1"/>
                <w:bCs w:val="1"/>
                <w:rtl w:val="0"/>
              </w:rPr>
              <w:t xml:space="preserve">2020</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rPr>
                <w:sz w:val="20"/>
                <w:szCs w:val="20"/>
              </w:rPr>
            </w:pPr>
            <w:r w:rsidDel="00000000" w:rsidR="00000000" w:rsidRPr="00000000">
              <w:rPr>
                <w:sz w:val="20"/>
                <w:szCs w:val="20"/>
                <w:rtl w:val="0"/>
              </w:rPr>
              <w:t xml:space="preserve">Sales</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rPr/>
            </w:pPr>
            <w:r w:rsidDel="00000000" w:rsidR="00000000" w:rsidRPr="00000000">
              <w:rPr>
                <w:rtl w:val="0"/>
              </w:rPr>
              <w:t xml:space="preserve">$86,833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rPr/>
            </w:pPr>
            <w:r w:rsidDel="00000000" w:rsidR="00000000" w:rsidRPr="00000000">
              <w:rPr>
                <w:rtl w:val="0"/>
              </w:rPr>
              <w:t xml:space="preserve">$93,580</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rPr/>
            </w:pPr>
            <w:r w:rsidDel="00000000" w:rsidR="00000000" w:rsidRPr="00000000">
              <w:rPr>
                <w:rtl w:val="0"/>
              </w:rPr>
              <w:t xml:space="preserve">$91,154</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rPr/>
            </w:pPr>
            <w:r w:rsidDel="00000000" w:rsidR="00000000" w:rsidRPr="00000000">
              <w:rPr>
                <w:rtl w:val="0"/>
              </w:rPr>
              <w:t xml:space="preserve">$96,571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rPr/>
            </w:pPr>
            <w:r w:rsidDel="00000000" w:rsidR="00000000" w:rsidRPr="00000000">
              <w:rPr>
                <w:rtl w:val="0"/>
              </w:rPr>
              <w:t xml:space="preserve">$110,360</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rPr/>
            </w:pPr>
            <w:r w:rsidDel="00000000" w:rsidR="00000000" w:rsidRPr="00000000">
              <w:rPr>
                <w:rtl w:val="0"/>
              </w:rPr>
              <w:t xml:space="preserve">$125,843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rPr/>
            </w:pPr>
            <w:r w:rsidDel="00000000" w:rsidR="00000000" w:rsidRPr="00000000">
              <w:rPr>
                <w:rtl w:val="0"/>
              </w:rPr>
              <w:t xml:space="preserve">$143,015</w:t>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339">
            <w:pPr>
              <w:widowControl w:val="0"/>
              <w:rPr>
                <w:sz w:val="20"/>
                <w:szCs w:val="20"/>
              </w:rPr>
            </w:pPr>
            <w:r w:rsidDel="00000000" w:rsidR="00000000" w:rsidRPr="00000000">
              <w:rPr>
                <w:sz w:val="20"/>
                <w:szCs w:val="20"/>
                <w:rtl w:val="0"/>
              </w:rPr>
              <w:t xml:space="preserve">Change in Sales ($)</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rPr/>
            </w:pPr>
            <w:r w:rsidDel="00000000" w:rsidR="00000000" w:rsidRPr="00000000">
              <w:rPr>
                <w:rtl w:val="0"/>
              </w:rPr>
              <w:t xml:space="preserve">$6,747</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rPr/>
            </w:pPr>
            <w:r w:rsidDel="00000000" w:rsidR="00000000" w:rsidRPr="00000000">
              <w:rPr>
                <w:rtl w:val="0"/>
              </w:rPr>
              <w:t xml:space="preserve">$(2,426)</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rPr/>
            </w:pPr>
            <w:r w:rsidDel="00000000" w:rsidR="00000000" w:rsidRPr="00000000">
              <w:rPr>
                <w:rtl w:val="0"/>
              </w:rPr>
              <w:t xml:space="preserve">$5,417</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rPr/>
            </w:pPr>
            <w:r w:rsidDel="00000000" w:rsidR="00000000" w:rsidRPr="00000000">
              <w:rPr>
                <w:rtl w:val="0"/>
              </w:rPr>
              <w:t xml:space="preserve">$13,789</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rPr/>
            </w:pPr>
            <w:r w:rsidDel="00000000" w:rsidR="00000000" w:rsidRPr="00000000">
              <w:rPr>
                <w:rtl w:val="0"/>
              </w:rPr>
              <w:t xml:space="preserve">$15,483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rPr/>
            </w:pPr>
            <w:r w:rsidDel="00000000" w:rsidR="00000000" w:rsidRPr="00000000">
              <w:rPr>
                <w:rtl w:val="0"/>
              </w:rPr>
              <w:t xml:space="preserve">$17,172</w:t>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rPr>
                <w:sz w:val="20"/>
                <w:szCs w:val="20"/>
              </w:rPr>
            </w:pPr>
            <w:r w:rsidDel="00000000" w:rsidR="00000000" w:rsidRPr="00000000">
              <w:rPr>
                <w:sz w:val="20"/>
                <w:szCs w:val="20"/>
                <w:rtl w:val="0"/>
              </w:rPr>
              <w:t xml:space="preserve">PP&amp;E (CapEx)</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rPr/>
            </w:pPr>
            <w:r w:rsidDel="00000000" w:rsidR="00000000" w:rsidRPr="00000000">
              <w:rPr>
                <w:rtl w:val="0"/>
              </w:rPr>
              <w:t xml:space="preserve">$5,485</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rPr/>
            </w:pPr>
            <w:r w:rsidDel="00000000" w:rsidR="00000000" w:rsidRPr="00000000">
              <w:rPr>
                <w:rtl w:val="0"/>
              </w:rPr>
              <w:t xml:space="preserve">$5,944</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rPr/>
            </w:pPr>
            <w:r w:rsidDel="00000000" w:rsidR="00000000" w:rsidRPr="00000000">
              <w:rPr>
                <w:rtl w:val="0"/>
              </w:rPr>
              <w:t xml:space="preserve">$8,343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rPr/>
            </w:pPr>
            <w:r w:rsidDel="00000000" w:rsidR="00000000" w:rsidRPr="00000000">
              <w:rPr>
                <w:rtl w:val="0"/>
              </w:rPr>
              <w:t xml:space="preserve">$8,129</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rPr/>
            </w:pPr>
            <w:r w:rsidDel="00000000" w:rsidR="00000000" w:rsidRPr="00000000">
              <w:rPr>
                <w:rtl w:val="0"/>
              </w:rPr>
              <w:t xml:space="preserve">$11,632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rPr/>
            </w:pPr>
            <w:r w:rsidDel="00000000" w:rsidR="00000000" w:rsidRPr="00000000">
              <w:rPr>
                <w:rtl w:val="0"/>
              </w:rPr>
              <w:t xml:space="preserve">$13,925</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rPr/>
            </w:pPr>
            <w:r w:rsidDel="00000000" w:rsidR="00000000" w:rsidRPr="00000000">
              <w:rPr>
                <w:rtl w:val="0"/>
              </w:rPr>
              <w:t xml:space="preserve">$15,441</w:t>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349">
            <w:pPr>
              <w:widowControl w:val="0"/>
              <w:rPr>
                <w:sz w:val="20"/>
                <w:szCs w:val="20"/>
              </w:rPr>
            </w:pPr>
            <w:r w:rsidDel="00000000" w:rsidR="00000000" w:rsidRPr="00000000">
              <w:rPr>
                <w:sz w:val="20"/>
                <w:szCs w:val="20"/>
                <w:rtl w:val="0"/>
              </w:rPr>
              <w:t xml:space="preserve">Change in PP&amp;E (CapEx) ($)</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4A">
            <w:pPr>
              <w:widowControl w:val="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rPr/>
            </w:pPr>
            <w:r w:rsidDel="00000000" w:rsidR="00000000" w:rsidRPr="00000000">
              <w:rPr>
                <w:rtl w:val="0"/>
              </w:rPr>
              <w:t xml:space="preserve">$459</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rPr/>
            </w:pPr>
            <w:r w:rsidDel="00000000" w:rsidR="00000000" w:rsidRPr="00000000">
              <w:rPr>
                <w:rtl w:val="0"/>
              </w:rPr>
              <w:t xml:space="preserve">$2,399</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rPr/>
            </w:pPr>
            <w:r w:rsidDel="00000000" w:rsidR="00000000" w:rsidRPr="00000000">
              <w:rPr>
                <w:rtl w:val="0"/>
              </w:rPr>
              <w:t xml:space="preserve">$(214)</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rPr/>
            </w:pPr>
            <w:r w:rsidDel="00000000" w:rsidR="00000000" w:rsidRPr="00000000">
              <w:rPr>
                <w:rtl w:val="0"/>
              </w:rPr>
              <w:t xml:space="preserve">$3,503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rPr/>
            </w:pPr>
            <w:r w:rsidDel="00000000" w:rsidR="00000000" w:rsidRPr="00000000">
              <w:rPr>
                <w:rtl w:val="0"/>
              </w:rPr>
              <w:t xml:space="preserve">$2,293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rPr/>
            </w:pPr>
            <w:r w:rsidDel="00000000" w:rsidR="00000000" w:rsidRPr="00000000">
              <w:rPr>
                <w:rtl w:val="0"/>
              </w:rPr>
              <w:t xml:space="preserve">$1,516</w:t>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rPr>
                <w:sz w:val="20"/>
                <w:szCs w:val="20"/>
              </w:rPr>
            </w:pPr>
            <w:r w:rsidDel="00000000" w:rsidR="00000000" w:rsidRPr="00000000">
              <w:rPr>
                <w:sz w:val="20"/>
                <w:szCs w:val="20"/>
                <w:rtl w:val="0"/>
              </w:rPr>
              <w:t xml:space="preserve">PP&amp;E/Sales Ratio</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rPr/>
            </w:pPr>
            <w:r w:rsidDel="00000000" w:rsidR="00000000" w:rsidRPr="00000000">
              <w:rPr>
                <w:rtl w:val="0"/>
              </w:rPr>
              <w:t xml:space="preserve">6.32%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rPr/>
            </w:pPr>
            <w:r w:rsidDel="00000000" w:rsidR="00000000" w:rsidRPr="00000000">
              <w:rPr>
                <w:rtl w:val="0"/>
              </w:rPr>
              <w:t xml:space="preserve">6.35%</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rPr/>
            </w:pPr>
            <w:r w:rsidDel="00000000" w:rsidR="00000000" w:rsidRPr="00000000">
              <w:rPr>
                <w:rtl w:val="0"/>
              </w:rPr>
              <w:t xml:space="preserve">9.15%</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rPr/>
            </w:pPr>
            <w:r w:rsidDel="00000000" w:rsidR="00000000" w:rsidRPr="00000000">
              <w:rPr>
                <w:rtl w:val="0"/>
              </w:rPr>
              <w:t xml:space="preserve">8.42%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56">
            <w:pPr>
              <w:widowControl w:val="0"/>
              <w:rPr/>
            </w:pPr>
            <w:r w:rsidDel="00000000" w:rsidR="00000000" w:rsidRPr="00000000">
              <w:rPr>
                <w:rtl w:val="0"/>
              </w:rPr>
              <w:t xml:space="preserve">10.54%</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rPr/>
            </w:pPr>
            <w:r w:rsidDel="00000000" w:rsidR="00000000" w:rsidRPr="00000000">
              <w:rPr>
                <w:rtl w:val="0"/>
              </w:rPr>
              <w:t xml:space="preserve">11.07%</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58">
            <w:pPr>
              <w:widowControl w:val="0"/>
              <w:rPr/>
            </w:pPr>
            <w:r w:rsidDel="00000000" w:rsidR="00000000" w:rsidRPr="00000000">
              <w:rPr>
                <w:rtl w:val="0"/>
              </w:rPr>
              <w:t xml:space="preserve">10.80%</w:t>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359">
            <w:pPr>
              <w:widowControl w:val="0"/>
              <w:rPr>
                <w:sz w:val="20"/>
                <w:szCs w:val="20"/>
              </w:rPr>
            </w:pPr>
            <w:r w:rsidDel="00000000" w:rsidR="00000000" w:rsidRPr="00000000">
              <w:rPr>
                <w:sz w:val="20"/>
                <w:szCs w:val="20"/>
                <w:rtl w:val="0"/>
              </w:rPr>
              <w:t xml:space="preserve">Growth CapEx</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rPr/>
            </w:pPr>
            <w:r w:rsidDel="00000000" w:rsidR="00000000" w:rsidRPr="00000000">
              <w:rPr>
                <w:rtl w:val="0"/>
              </w:rPr>
              <w:t xml:space="preserve">$604</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rPr/>
            </w:pPr>
            <w:r w:rsidDel="00000000" w:rsidR="00000000" w:rsidRPr="00000000">
              <w:rPr>
                <w:rtl w:val="0"/>
              </w:rPr>
              <w:t xml:space="preserve">($217)</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rPr/>
            </w:pPr>
            <w:r w:rsidDel="00000000" w:rsidR="00000000" w:rsidRPr="00000000">
              <w:rPr>
                <w:rtl w:val="0"/>
              </w:rPr>
              <w:t xml:space="preserve">$485</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rPr/>
            </w:pPr>
            <w:r w:rsidDel="00000000" w:rsidR="00000000" w:rsidRPr="00000000">
              <w:rPr>
                <w:rtl w:val="0"/>
              </w:rPr>
              <w:t xml:space="preserve">$1,234</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rPr/>
            </w:pPr>
            <w:r w:rsidDel="00000000" w:rsidR="00000000" w:rsidRPr="00000000">
              <w:rPr>
                <w:rtl w:val="0"/>
              </w:rPr>
              <w:t xml:space="preserve">$1,386</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rPr/>
            </w:pPr>
            <w:r w:rsidDel="00000000" w:rsidR="00000000" w:rsidRPr="00000000">
              <w:rPr>
                <w:rtl w:val="0"/>
              </w:rPr>
              <w:t xml:space="preserve">$1,537</w:t>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361">
            <w:pPr>
              <w:widowControl w:val="0"/>
              <w:rPr>
                <w:sz w:val="20"/>
                <w:szCs w:val="20"/>
              </w:rPr>
            </w:pPr>
            <w:r w:rsidDel="00000000" w:rsidR="00000000" w:rsidRPr="00000000">
              <w:rPr>
                <w:sz w:val="20"/>
                <w:szCs w:val="20"/>
                <w:rtl w:val="0"/>
              </w:rPr>
              <w:t xml:space="preserve">Maintenance CapEx</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rPr/>
            </w:pPr>
            <w:r w:rsidDel="00000000" w:rsidR="00000000" w:rsidRPr="00000000">
              <w:rPr>
                <w:rtl w:val="0"/>
              </w:rPr>
              <w:t xml:space="preserve">$5,340</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rPr/>
            </w:pPr>
            <w:r w:rsidDel="00000000" w:rsidR="00000000" w:rsidRPr="00000000">
              <w:rPr>
                <w:rtl w:val="0"/>
              </w:rPr>
              <w:t xml:space="preserve">$8,560</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rPr/>
            </w:pPr>
            <w:r w:rsidDel="00000000" w:rsidR="00000000" w:rsidRPr="00000000">
              <w:rPr>
                <w:rtl w:val="0"/>
              </w:rPr>
              <w:t xml:space="preserve">$7,644</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rPr/>
            </w:pPr>
            <w:r w:rsidDel="00000000" w:rsidR="00000000" w:rsidRPr="00000000">
              <w:rPr>
                <w:rtl w:val="0"/>
              </w:rPr>
              <w:t xml:space="preserve">$10,398</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rPr/>
            </w:pPr>
            <w:r w:rsidDel="00000000" w:rsidR="00000000" w:rsidRPr="00000000">
              <w:rPr>
                <w:rtl w:val="0"/>
              </w:rPr>
              <w:t xml:space="preserve">$12,539</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rPr/>
            </w:pPr>
            <w:r w:rsidDel="00000000" w:rsidR="00000000" w:rsidRPr="00000000">
              <w:rPr>
                <w:rtl w:val="0"/>
              </w:rPr>
              <w:t xml:space="preserve">$13,904</w:t>
            </w:r>
          </w:p>
        </w:tc>
      </w:tr>
    </w:tbl>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numPr>
          <w:ilvl w:val="0"/>
          <w:numId w:val="21"/>
        </w:numPr>
        <w:ind w:left="720" w:hanging="360"/>
      </w:pPr>
      <w:r w:rsidDel="00000000" w:rsidR="00000000" w:rsidRPr="00000000">
        <w:rPr>
          <w:b w:val="1"/>
          <w:bCs w:val="1"/>
          <w:rtl w:val="0"/>
        </w:rPr>
        <w:t xml:space="preserve">Step 1</w:t>
      </w:r>
      <w:r w:rsidDel="00000000" w:rsidR="00000000" w:rsidRPr="00000000">
        <w:rPr>
          <w:rtl w:val="0"/>
        </w:rPr>
        <w:t xml:space="preserve">: The first step is to find revenue (sales) and the plant, property and equipment (PP&amp;E), which we also know as total CapEx, for the last seven years. This information can be found on the income statement and cash flow statement.</w:t>
      </w:r>
    </w:p>
    <w:p w:rsidR="00000000" w:rsidDel="00000000" w:rsidP="00000000" w:rsidRDefault="00000000" w:rsidRPr="00000000" w14:paraId="0000036B">
      <w:pPr>
        <w:numPr>
          <w:ilvl w:val="0"/>
          <w:numId w:val="21"/>
        </w:numPr>
        <w:ind w:left="720" w:hanging="360"/>
      </w:pPr>
      <w:r w:rsidDel="00000000" w:rsidR="00000000" w:rsidRPr="00000000">
        <w:rPr>
          <w:b w:val="1"/>
          <w:bCs w:val="1"/>
          <w:rtl w:val="0"/>
        </w:rPr>
        <w:t xml:space="preserve">Step 2</w:t>
      </w:r>
      <w:r w:rsidDel="00000000" w:rsidR="00000000" w:rsidRPr="00000000">
        <w:rPr>
          <w:rtl w:val="0"/>
        </w:rPr>
        <w:t xml:space="preserve">: The next step is to take PP&amp;E (CapEx) and divide over sales. This will provide you with the PP&amp;E/Sales ratio, which shows how much the company needs to invest in PP&amp;E to generate $1 of sales. For example, in 2020 Microsoft needed about $0.108 in PP&amp;E to generate $1 in sales ($15,441 / $143,015).</w:t>
      </w:r>
    </w:p>
    <w:p w:rsidR="00000000" w:rsidDel="00000000" w:rsidP="00000000" w:rsidRDefault="00000000" w:rsidRPr="00000000" w14:paraId="0000036C">
      <w:pPr>
        <w:numPr>
          <w:ilvl w:val="0"/>
          <w:numId w:val="21"/>
        </w:numPr>
        <w:ind w:left="720" w:hanging="360"/>
      </w:pPr>
      <w:r w:rsidDel="00000000" w:rsidR="00000000" w:rsidRPr="00000000">
        <w:rPr>
          <w:b w:val="1"/>
          <w:bCs w:val="1"/>
          <w:rtl w:val="0"/>
        </w:rPr>
        <w:t xml:space="preserve">Step 3</w:t>
      </w:r>
      <w:r w:rsidDel="00000000" w:rsidR="00000000" w:rsidRPr="00000000">
        <w:rPr>
          <w:rtl w:val="0"/>
        </w:rPr>
        <w:t xml:space="preserve">: Average the PP&amp;E/Sales ratio from 2014 to 2020, to normalize company movement and distortions caused by business cycles. For Microsoft, this comes to 8.95%, which we will then use to compute growth CapEx.</w:t>
      </w:r>
    </w:p>
    <w:p w:rsidR="00000000" w:rsidDel="00000000" w:rsidP="00000000" w:rsidRDefault="00000000" w:rsidRPr="00000000" w14:paraId="0000036D">
      <w:pPr>
        <w:numPr>
          <w:ilvl w:val="0"/>
          <w:numId w:val="21"/>
        </w:numPr>
        <w:ind w:left="720" w:hanging="360"/>
      </w:pPr>
      <w:r w:rsidDel="00000000" w:rsidR="00000000" w:rsidRPr="00000000">
        <w:rPr>
          <w:b w:val="1"/>
          <w:bCs w:val="1"/>
          <w:rtl w:val="0"/>
        </w:rPr>
        <w:t xml:space="preserve">Step 4</w:t>
      </w:r>
      <w:r w:rsidDel="00000000" w:rsidR="00000000" w:rsidRPr="00000000">
        <w:rPr>
          <w:rtl w:val="0"/>
        </w:rPr>
        <w:t xml:space="preserve">: Compute growth CapEx using the 8.95% figure. You can do this for every year. For example, in 2020, this would be $1,537 in growth CapEx ($17,172 x 0.0895). Note that although we have 7 years worth of sales and PP&amp;E (total CapEx), 2014 data is only used to calculate the average PP&amp;E/Sales ratio and the annual changes for Sales and PP&amp;E.</w:t>
      </w:r>
    </w:p>
    <w:p w:rsidR="00000000" w:rsidDel="00000000" w:rsidP="00000000" w:rsidRDefault="00000000" w:rsidRPr="00000000" w14:paraId="0000036E">
      <w:pPr>
        <w:numPr>
          <w:ilvl w:val="0"/>
          <w:numId w:val="21"/>
        </w:numPr>
        <w:ind w:left="720" w:hanging="360"/>
      </w:pPr>
      <w:r w:rsidDel="00000000" w:rsidR="00000000" w:rsidRPr="00000000">
        <w:rPr>
          <w:b w:val="1"/>
          <w:bCs w:val="1"/>
          <w:rtl w:val="0"/>
        </w:rPr>
        <w:t xml:space="preserve">Step 5</w:t>
      </w:r>
      <w:r w:rsidDel="00000000" w:rsidR="00000000" w:rsidRPr="00000000">
        <w:rPr>
          <w:rtl w:val="0"/>
        </w:rPr>
        <w:t xml:space="preserve">: Finally, solve for maintenance CapEx by taking the PP&amp;E (CapEx) figure and subtracting the computed growth CapEx figure for the year. For example, in 2020, this would be $13,904 ($15,441 - $1,537). The latest CapEx figure is also the most relevant for computing owners earnings.</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pStyle w:val="Heading4"/>
        <w:rPr>
          <w:b w:val="1"/>
          <w:bCs w:val="1"/>
        </w:rPr>
      </w:pPr>
      <w:bookmarkStart w:colFirst="0" w:colLast="0" w:name="_wmfzwwj69jjb" w:id="64"/>
      <w:bookmarkEnd w:id="64"/>
      <w:r w:rsidDel="00000000" w:rsidR="00000000" w:rsidRPr="00000000">
        <w:rPr>
          <w:b w:val="1"/>
          <w:bCs w:val="1"/>
          <w:rtl w:val="0"/>
        </w:rPr>
        <w:t xml:space="preserve">Method #2</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Alternatively, you can follow step 1 and step 2 above (skip steps 3-5), and then just apply the formula shown below to estimate maintenance CapEx:</w:t>
      </w:r>
    </w:p>
    <w:p w:rsidR="00000000" w:rsidDel="00000000" w:rsidP="00000000" w:rsidRDefault="00000000" w:rsidRPr="00000000" w14:paraId="00000373">
      <w:pPr>
        <w:rPr/>
      </w:pPr>
      <w:r w:rsidDel="00000000" w:rsidR="00000000" w:rsidRPr="00000000">
        <w:rPr>
          <w:rtl w:val="0"/>
        </w:rPr>
        <w:t xml:space="preserve">Maintenance CapEx = CapEx - (PP&amp;E % of sales * Sales growth (decrease))</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In this case, you do not have to average out PP&amp;E/Sales Ratio and apply it to growth CapEx. Instead, you're directly solving for maintenance CapEx. This is shown below:</w:t>
      </w:r>
    </w:p>
    <w:p w:rsidR="00000000" w:rsidDel="00000000" w:rsidP="00000000" w:rsidRDefault="00000000" w:rsidRPr="00000000" w14:paraId="00000376">
      <w:pPr>
        <w:rPr/>
      </w:pPr>
      <w:r w:rsidDel="00000000" w:rsidR="00000000" w:rsidRPr="00000000">
        <w:rPr>
          <w:rtl w:val="0"/>
        </w:rPr>
      </w:r>
    </w:p>
    <w:tbl>
      <w:tblPr>
        <w:tblStyle w:val="Table9"/>
        <w:tblW w:w="10777.0" w:type="dxa"/>
        <w:jc w:val="left"/>
        <w:tblBorders>
          <w:top w:color="d9d9d9" w:space="0" w:sz="8" w:val="single"/>
          <w:left w:color="d9d9d9" w:space="0" w:sz="8" w:val="single"/>
          <w:bottom w:color="d9d9d9" w:space="0" w:sz="8" w:val="single"/>
          <w:right w:color="d9d9d9" w:space="0" w:sz="8" w:val="single"/>
          <w:insideH w:color="d9d9d9" w:space="0" w:sz="8" w:val="single"/>
          <w:insideV w:color="d9d9d9" w:space="0" w:sz="8" w:val="single"/>
        </w:tblBorders>
        <w:tblLayout w:type="fixed"/>
        <w:tblLook w:val="0600"/>
      </w:tblPr>
      <w:tblGrid>
        <w:gridCol w:w="1347.125"/>
        <w:gridCol w:w="1347.125"/>
        <w:gridCol w:w="1347.125"/>
        <w:gridCol w:w="1347.125"/>
        <w:gridCol w:w="1347.125"/>
        <w:gridCol w:w="1347.125"/>
        <w:gridCol w:w="1347.125"/>
        <w:gridCol w:w="1347.125"/>
        <w:tblGridChange w:id="0">
          <w:tblGrid>
            <w:gridCol w:w="1347.125"/>
            <w:gridCol w:w="1347.125"/>
            <w:gridCol w:w="1347.125"/>
            <w:gridCol w:w="1347.125"/>
            <w:gridCol w:w="1347.125"/>
            <w:gridCol w:w="1347.125"/>
            <w:gridCol w:w="1347.125"/>
            <w:gridCol w:w="1347.125"/>
          </w:tblGrid>
        </w:tblGridChange>
      </w:tblGrid>
      <w:tr>
        <w:trPr>
          <w:cantSplit w:val="0"/>
          <w:tblHeader w:val="0"/>
        </w:trPr>
        <w:tc>
          <w:tcPr>
            <w:tcBorders>
              <w:top w:color="d9d9d9" w:space="0" w:sz="6" w:val="single"/>
              <w:left w:color="d9d9d9" w:space="0" w:sz="6" w:val="single"/>
              <w:bottom w:color="d9d9d9" w:space="0" w:sz="6" w:val="single"/>
              <w:right w:color="d9d9d9" w:space="0" w:sz="6" w:val="single"/>
            </w:tcBorders>
            <w:shd w:fill="f9fafb" w:val="clear"/>
            <w:tcMar>
              <w:top w:w="40.0" w:type="dxa"/>
              <w:left w:w="40.0" w:type="dxa"/>
              <w:bottom w:w="40.0" w:type="dxa"/>
              <w:right w:w="40.0" w:type="dxa"/>
            </w:tcMar>
            <w:vAlign w:val="bottom"/>
          </w:tcPr>
          <w:p w:rsidR="00000000" w:rsidDel="00000000" w:rsidP="00000000" w:rsidRDefault="00000000" w:rsidRPr="00000000" w14:paraId="00000377">
            <w:pPr>
              <w:widowControl w:val="0"/>
              <w:rPr/>
            </w:pPr>
            <w:r w:rsidDel="00000000" w:rsidR="00000000" w:rsidRPr="00000000">
              <w:rPr>
                <w:b w:val="1"/>
                <w:bCs w:val="1"/>
                <w:rtl w:val="0"/>
              </w:rPr>
              <w:t xml:space="preserve">$MSFT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9fafb" w:val="clear"/>
            <w:tcMar>
              <w:top w:w="40.0" w:type="dxa"/>
              <w:left w:w="40.0" w:type="dxa"/>
              <w:bottom w:w="40.0" w:type="dxa"/>
              <w:right w:w="40.0" w:type="dxa"/>
            </w:tcMar>
            <w:vAlign w:val="bottom"/>
          </w:tcPr>
          <w:p w:rsidR="00000000" w:rsidDel="00000000" w:rsidP="00000000" w:rsidRDefault="00000000" w:rsidRPr="00000000" w14:paraId="00000378">
            <w:pPr>
              <w:widowControl w:val="0"/>
              <w:jc w:val="right"/>
              <w:rPr/>
            </w:pPr>
            <w:r w:rsidDel="00000000" w:rsidR="00000000" w:rsidRPr="00000000">
              <w:rPr>
                <w:b w:val="1"/>
                <w:bCs w:val="1"/>
                <w:rtl w:val="0"/>
              </w:rPr>
              <w:t xml:space="preserve">2014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9fafb" w:val="clear"/>
            <w:tcMar>
              <w:top w:w="40.0" w:type="dxa"/>
              <w:left w:w="40.0" w:type="dxa"/>
              <w:bottom w:w="40.0" w:type="dxa"/>
              <w:right w:w="40.0" w:type="dxa"/>
            </w:tcMar>
            <w:vAlign w:val="bottom"/>
          </w:tcPr>
          <w:p w:rsidR="00000000" w:rsidDel="00000000" w:rsidP="00000000" w:rsidRDefault="00000000" w:rsidRPr="00000000" w14:paraId="00000379">
            <w:pPr>
              <w:widowControl w:val="0"/>
              <w:jc w:val="right"/>
              <w:rPr/>
            </w:pPr>
            <w:r w:rsidDel="00000000" w:rsidR="00000000" w:rsidRPr="00000000">
              <w:rPr>
                <w:b w:val="1"/>
                <w:bCs w:val="1"/>
                <w:rtl w:val="0"/>
              </w:rPr>
              <w:t xml:space="preserve">2015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9fafb" w:val="clear"/>
            <w:tcMar>
              <w:top w:w="40.0" w:type="dxa"/>
              <w:left w:w="40.0" w:type="dxa"/>
              <w:bottom w:w="40.0" w:type="dxa"/>
              <w:right w:w="40.0" w:type="dxa"/>
            </w:tcMar>
            <w:vAlign w:val="bottom"/>
          </w:tcPr>
          <w:p w:rsidR="00000000" w:rsidDel="00000000" w:rsidP="00000000" w:rsidRDefault="00000000" w:rsidRPr="00000000" w14:paraId="0000037A">
            <w:pPr>
              <w:widowControl w:val="0"/>
              <w:jc w:val="right"/>
              <w:rPr/>
            </w:pPr>
            <w:r w:rsidDel="00000000" w:rsidR="00000000" w:rsidRPr="00000000">
              <w:rPr>
                <w:b w:val="1"/>
                <w:bCs w:val="1"/>
                <w:rtl w:val="0"/>
              </w:rPr>
              <w:t xml:space="preserve">2016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9fafb" w:val="clear"/>
            <w:tcMar>
              <w:top w:w="40.0" w:type="dxa"/>
              <w:left w:w="40.0" w:type="dxa"/>
              <w:bottom w:w="40.0" w:type="dxa"/>
              <w:right w:w="40.0" w:type="dxa"/>
            </w:tcMar>
            <w:vAlign w:val="bottom"/>
          </w:tcPr>
          <w:p w:rsidR="00000000" w:rsidDel="00000000" w:rsidP="00000000" w:rsidRDefault="00000000" w:rsidRPr="00000000" w14:paraId="0000037B">
            <w:pPr>
              <w:widowControl w:val="0"/>
              <w:jc w:val="right"/>
              <w:rPr/>
            </w:pPr>
            <w:r w:rsidDel="00000000" w:rsidR="00000000" w:rsidRPr="00000000">
              <w:rPr>
                <w:b w:val="1"/>
                <w:bCs w:val="1"/>
                <w:rtl w:val="0"/>
              </w:rPr>
              <w:t xml:space="preserve">2017</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9fafb" w:val="clear"/>
            <w:tcMar>
              <w:top w:w="40.0" w:type="dxa"/>
              <w:left w:w="40.0" w:type="dxa"/>
              <w:bottom w:w="40.0" w:type="dxa"/>
              <w:right w:w="40.0" w:type="dxa"/>
            </w:tcMar>
            <w:vAlign w:val="bottom"/>
          </w:tcPr>
          <w:p w:rsidR="00000000" w:rsidDel="00000000" w:rsidP="00000000" w:rsidRDefault="00000000" w:rsidRPr="00000000" w14:paraId="0000037C">
            <w:pPr>
              <w:widowControl w:val="0"/>
              <w:jc w:val="right"/>
              <w:rPr/>
            </w:pPr>
            <w:r w:rsidDel="00000000" w:rsidR="00000000" w:rsidRPr="00000000">
              <w:rPr>
                <w:b w:val="1"/>
                <w:bCs w:val="1"/>
                <w:rtl w:val="0"/>
              </w:rPr>
              <w:t xml:space="preserve">2018</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9fafb" w:val="clear"/>
            <w:tcMar>
              <w:top w:w="40.0" w:type="dxa"/>
              <w:left w:w="40.0" w:type="dxa"/>
              <w:bottom w:w="40.0" w:type="dxa"/>
              <w:right w:w="40.0" w:type="dxa"/>
            </w:tcMar>
            <w:vAlign w:val="bottom"/>
          </w:tcPr>
          <w:p w:rsidR="00000000" w:rsidDel="00000000" w:rsidP="00000000" w:rsidRDefault="00000000" w:rsidRPr="00000000" w14:paraId="0000037D">
            <w:pPr>
              <w:widowControl w:val="0"/>
              <w:jc w:val="right"/>
              <w:rPr/>
            </w:pPr>
            <w:r w:rsidDel="00000000" w:rsidR="00000000" w:rsidRPr="00000000">
              <w:rPr>
                <w:b w:val="1"/>
                <w:bCs w:val="1"/>
                <w:rtl w:val="0"/>
              </w:rPr>
              <w:t xml:space="preserve">2019</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9fafb" w:val="clear"/>
            <w:tcMar>
              <w:top w:w="40.0" w:type="dxa"/>
              <w:left w:w="40.0" w:type="dxa"/>
              <w:bottom w:w="40.0" w:type="dxa"/>
              <w:right w:w="40.0" w:type="dxa"/>
            </w:tcMar>
            <w:vAlign w:val="bottom"/>
          </w:tcPr>
          <w:p w:rsidR="00000000" w:rsidDel="00000000" w:rsidP="00000000" w:rsidRDefault="00000000" w:rsidRPr="00000000" w14:paraId="0000037E">
            <w:pPr>
              <w:widowControl w:val="0"/>
              <w:jc w:val="right"/>
              <w:rPr/>
            </w:pPr>
            <w:r w:rsidDel="00000000" w:rsidR="00000000" w:rsidRPr="00000000">
              <w:rPr>
                <w:b w:val="1"/>
                <w:bCs w:val="1"/>
                <w:rtl w:val="0"/>
              </w:rPr>
              <w:t xml:space="preserve">2020</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rPr>
                <w:sz w:val="20"/>
                <w:szCs w:val="20"/>
              </w:rPr>
            </w:pPr>
            <w:r w:rsidDel="00000000" w:rsidR="00000000" w:rsidRPr="00000000">
              <w:rPr>
                <w:sz w:val="20"/>
                <w:szCs w:val="20"/>
                <w:rtl w:val="0"/>
              </w:rPr>
              <w:t xml:space="preserve">Sales</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rPr/>
            </w:pPr>
            <w:r w:rsidDel="00000000" w:rsidR="00000000" w:rsidRPr="00000000">
              <w:rPr>
                <w:rtl w:val="0"/>
              </w:rPr>
              <w:t xml:space="preserve">$86,833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rPr/>
            </w:pPr>
            <w:r w:rsidDel="00000000" w:rsidR="00000000" w:rsidRPr="00000000">
              <w:rPr>
                <w:rtl w:val="0"/>
              </w:rPr>
              <w:t xml:space="preserve">$93,580</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rPr/>
            </w:pPr>
            <w:r w:rsidDel="00000000" w:rsidR="00000000" w:rsidRPr="00000000">
              <w:rPr>
                <w:rtl w:val="0"/>
              </w:rPr>
              <w:t xml:space="preserve">$91,154</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rPr/>
            </w:pPr>
            <w:r w:rsidDel="00000000" w:rsidR="00000000" w:rsidRPr="00000000">
              <w:rPr>
                <w:rtl w:val="0"/>
              </w:rPr>
              <w:t xml:space="preserve">$96,571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rPr/>
            </w:pPr>
            <w:r w:rsidDel="00000000" w:rsidR="00000000" w:rsidRPr="00000000">
              <w:rPr>
                <w:rtl w:val="0"/>
              </w:rPr>
              <w:t xml:space="preserve">$110,360</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rPr/>
            </w:pPr>
            <w:r w:rsidDel="00000000" w:rsidR="00000000" w:rsidRPr="00000000">
              <w:rPr>
                <w:rtl w:val="0"/>
              </w:rPr>
              <w:t xml:space="preserve">$125,843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rPr/>
            </w:pPr>
            <w:r w:rsidDel="00000000" w:rsidR="00000000" w:rsidRPr="00000000">
              <w:rPr>
                <w:rtl w:val="0"/>
              </w:rPr>
              <w:t xml:space="preserve">$143,015</w:t>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387">
            <w:pPr>
              <w:widowControl w:val="0"/>
              <w:rPr>
                <w:sz w:val="20"/>
                <w:szCs w:val="20"/>
              </w:rPr>
            </w:pPr>
            <w:r w:rsidDel="00000000" w:rsidR="00000000" w:rsidRPr="00000000">
              <w:rPr>
                <w:sz w:val="20"/>
                <w:szCs w:val="20"/>
                <w:rtl w:val="0"/>
              </w:rPr>
              <w:t xml:space="preserve">Change in Sales ($)</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rPr/>
            </w:pPr>
            <w:r w:rsidDel="00000000" w:rsidR="00000000" w:rsidRPr="00000000">
              <w:rPr>
                <w:rtl w:val="0"/>
              </w:rPr>
              <w:t xml:space="preserve">$6,747</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rPr/>
            </w:pPr>
            <w:r w:rsidDel="00000000" w:rsidR="00000000" w:rsidRPr="00000000">
              <w:rPr>
                <w:rtl w:val="0"/>
              </w:rPr>
              <w:t xml:space="preserve">$(2,426)</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rPr/>
            </w:pPr>
            <w:r w:rsidDel="00000000" w:rsidR="00000000" w:rsidRPr="00000000">
              <w:rPr>
                <w:rtl w:val="0"/>
              </w:rPr>
              <w:t xml:space="preserve">$5,417</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rPr/>
            </w:pPr>
            <w:r w:rsidDel="00000000" w:rsidR="00000000" w:rsidRPr="00000000">
              <w:rPr>
                <w:rtl w:val="0"/>
              </w:rPr>
              <w:t xml:space="preserve">$13,789</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rPr/>
            </w:pPr>
            <w:r w:rsidDel="00000000" w:rsidR="00000000" w:rsidRPr="00000000">
              <w:rPr>
                <w:rtl w:val="0"/>
              </w:rPr>
              <w:t xml:space="preserve">$15,483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rPr/>
            </w:pPr>
            <w:r w:rsidDel="00000000" w:rsidR="00000000" w:rsidRPr="00000000">
              <w:rPr>
                <w:rtl w:val="0"/>
              </w:rPr>
              <w:t xml:space="preserve">$17,172</w:t>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rPr>
                <w:sz w:val="20"/>
                <w:szCs w:val="20"/>
              </w:rPr>
            </w:pPr>
            <w:r w:rsidDel="00000000" w:rsidR="00000000" w:rsidRPr="00000000">
              <w:rPr>
                <w:sz w:val="20"/>
                <w:szCs w:val="20"/>
                <w:rtl w:val="0"/>
              </w:rPr>
              <w:t xml:space="preserve">PP&amp;E (CapEx)</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rPr/>
            </w:pPr>
            <w:r w:rsidDel="00000000" w:rsidR="00000000" w:rsidRPr="00000000">
              <w:rPr>
                <w:rtl w:val="0"/>
              </w:rPr>
              <w:t xml:space="preserve">$5,485</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rPr/>
            </w:pPr>
            <w:r w:rsidDel="00000000" w:rsidR="00000000" w:rsidRPr="00000000">
              <w:rPr>
                <w:rtl w:val="0"/>
              </w:rPr>
              <w:t xml:space="preserve">$5,944</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rPr/>
            </w:pPr>
            <w:r w:rsidDel="00000000" w:rsidR="00000000" w:rsidRPr="00000000">
              <w:rPr>
                <w:rtl w:val="0"/>
              </w:rPr>
              <w:t xml:space="preserve">$8,343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rPr/>
            </w:pPr>
            <w:r w:rsidDel="00000000" w:rsidR="00000000" w:rsidRPr="00000000">
              <w:rPr>
                <w:rtl w:val="0"/>
              </w:rPr>
              <w:t xml:space="preserve">$8,129</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rPr/>
            </w:pPr>
            <w:r w:rsidDel="00000000" w:rsidR="00000000" w:rsidRPr="00000000">
              <w:rPr>
                <w:rtl w:val="0"/>
              </w:rPr>
              <w:t xml:space="preserve">$11,632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rPr/>
            </w:pPr>
            <w:r w:rsidDel="00000000" w:rsidR="00000000" w:rsidRPr="00000000">
              <w:rPr>
                <w:rtl w:val="0"/>
              </w:rPr>
              <w:t xml:space="preserve">$13,925</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rPr/>
            </w:pPr>
            <w:r w:rsidDel="00000000" w:rsidR="00000000" w:rsidRPr="00000000">
              <w:rPr>
                <w:rtl w:val="0"/>
              </w:rPr>
              <w:t xml:space="preserve">$15,441</w:t>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397">
            <w:pPr>
              <w:widowControl w:val="0"/>
              <w:rPr>
                <w:sz w:val="20"/>
                <w:szCs w:val="20"/>
              </w:rPr>
            </w:pPr>
            <w:r w:rsidDel="00000000" w:rsidR="00000000" w:rsidRPr="00000000">
              <w:rPr>
                <w:sz w:val="20"/>
                <w:szCs w:val="20"/>
                <w:rtl w:val="0"/>
              </w:rPr>
              <w:t xml:space="preserve">Change in PP&amp;E (CapEx) ($)</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rPr/>
            </w:pPr>
            <w:r w:rsidDel="00000000" w:rsidR="00000000" w:rsidRPr="00000000">
              <w:rPr>
                <w:rtl w:val="0"/>
              </w:rPr>
              <w:t xml:space="preserve">$459</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rPr/>
            </w:pPr>
            <w:r w:rsidDel="00000000" w:rsidR="00000000" w:rsidRPr="00000000">
              <w:rPr>
                <w:rtl w:val="0"/>
              </w:rPr>
              <w:t xml:space="preserve">$2,399</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rPr/>
            </w:pPr>
            <w:r w:rsidDel="00000000" w:rsidR="00000000" w:rsidRPr="00000000">
              <w:rPr>
                <w:rtl w:val="0"/>
              </w:rPr>
              <w:t xml:space="preserve">$(214)</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rPr/>
            </w:pPr>
            <w:r w:rsidDel="00000000" w:rsidR="00000000" w:rsidRPr="00000000">
              <w:rPr>
                <w:rtl w:val="0"/>
              </w:rPr>
              <w:t xml:space="preserve">$3,503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rPr/>
            </w:pPr>
            <w:r w:rsidDel="00000000" w:rsidR="00000000" w:rsidRPr="00000000">
              <w:rPr>
                <w:rtl w:val="0"/>
              </w:rPr>
              <w:t xml:space="preserve">$2,293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rPr/>
            </w:pPr>
            <w:r w:rsidDel="00000000" w:rsidR="00000000" w:rsidRPr="00000000">
              <w:rPr>
                <w:rtl w:val="0"/>
              </w:rPr>
              <w:t xml:space="preserve">$1,516</w:t>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rPr>
                <w:sz w:val="20"/>
                <w:szCs w:val="20"/>
              </w:rPr>
            </w:pPr>
            <w:r w:rsidDel="00000000" w:rsidR="00000000" w:rsidRPr="00000000">
              <w:rPr>
                <w:sz w:val="20"/>
                <w:szCs w:val="20"/>
                <w:rtl w:val="0"/>
              </w:rPr>
              <w:t xml:space="preserve">PP&amp;E/Sales Ratio</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rPr/>
            </w:pPr>
            <w:r w:rsidDel="00000000" w:rsidR="00000000" w:rsidRPr="00000000">
              <w:rPr>
                <w:rtl w:val="0"/>
              </w:rPr>
              <w:t xml:space="preserve">6.32%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rPr/>
            </w:pPr>
            <w:r w:rsidDel="00000000" w:rsidR="00000000" w:rsidRPr="00000000">
              <w:rPr>
                <w:rtl w:val="0"/>
              </w:rPr>
              <w:t xml:space="preserve">6.35%</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A2">
            <w:pPr>
              <w:widowControl w:val="0"/>
              <w:rPr/>
            </w:pPr>
            <w:r w:rsidDel="00000000" w:rsidR="00000000" w:rsidRPr="00000000">
              <w:rPr>
                <w:rtl w:val="0"/>
              </w:rPr>
              <w:t xml:space="preserve">9.15%</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rPr/>
            </w:pPr>
            <w:r w:rsidDel="00000000" w:rsidR="00000000" w:rsidRPr="00000000">
              <w:rPr>
                <w:rtl w:val="0"/>
              </w:rPr>
              <w:t xml:space="preserve">8.42%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rPr/>
            </w:pPr>
            <w:r w:rsidDel="00000000" w:rsidR="00000000" w:rsidRPr="00000000">
              <w:rPr>
                <w:rtl w:val="0"/>
              </w:rPr>
              <w:t xml:space="preserve">10.54%</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rPr/>
            </w:pPr>
            <w:r w:rsidDel="00000000" w:rsidR="00000000" w:rsidRPr="00000000">
              <w:rPr>
                <w:rtl w:val="0"/>
              </w:rPr>
              <w:t xml:space="preserve">11.07%</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rPr/>
            </w:pPr>
            <w:r w:rsidDel="00000000" w:rsidR="00000000" w:rsidRPr="00000000">
              <w:rPr>
                <w:rtl w:val="0"/>
              </w:rPr>
              <w:t xml:space="preserve">10.80%</w:t>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3A7">
            <w:pPr>
              <w:widowControl w:val="0"/>
              <w:rPr>
                <w:sz w:val="20"/>
                <w:szCs w:val="20"/>
              </w:rPr>
            </w:pPr>
            <w:r w:rsidDel="00000000" w:rsidR="00000000" w:rsidRPr="00000000">
              <w:rPr>
                <w:sz w:val="20"/>
                <w:szCs w:val="20"/>
                <w:rtl w:val="0"/>
              </w:rPr>
              <w:t xml:space="preserve">Growth CapEx</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rPr/>
            </w:pPr>
            <w:r w:rsidDel="00000000" w:rsidR="00000000" w:rsidRPr="00000000">
              <w:rPr>
                <w:rtl w:val="0"/>
              </w:rPr>
              <w:t xml:space="preserve">$604</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AA">
            <w:pPr>
              <w:widowControl w:val="0"/>
              <w:rPr/>
            </w:pPr>
            <w:r w:rsidDel="00000000" w:rsidR="00000000" w:rsidRPr="00000000">
              <w:rPr>
                <w:rtl w:val="0"/>
              </w:rPr>
              <w:t xml:space="preserve">($217)</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AB">
            <w:pPr>
              <w:widowControl w:val="0"/>
              <w:rPr/>
            </w:pPr>
            <w:r w:rsidDel="00000000" w:rsidR="00000000" w:rsidRPr="00000000">
              <w:rPr>
                <w:rtl w:val="0"/>
              </w:rPr>
              <w:t xml:space="preserve">$485</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rPr/>
            </w:pPr>
            <w:r w:rsidDel="00000000" w:rsidR="00000000" w:rsidRPr="00000000">
              <w:rPr>
                <w:rtl w:val="0"/>
              </w:rPr>
              <w:t xml:space="preserve">$1,234</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AD">
            <w:pPr>
              <w:widowControl w:val="0"/>
              <w:rPr/>
            </w:pPr>
            <w:r w:rsidDel="00000000" w:rsidR="00000000" w:rsidRPr="00000000">
              <w:rPr>
                <w:rtl w:val="0"/>
              </w:rPr>
              <w:t xml:space="preserve">$1,386</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AE">
            <w:pPr>
              <w:widowControl w:val="0"/>
              <w:rPr/>
            </w:pPr>
            <w:r w:rsidDel="00000000" w:rsidR="00000000" w:rsidRPr="00000000">
              <w:rPr>
                <w:rtl w:val="0"/>
              </w:rPr>
              <w:t xml:space="preserve">$1,537</w:t>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3AF">
            <w:pPr>
              <w:widowControl w:val="0"/>
              <w:rPr>
                <w:sz w:val="20"/>
                <w:szCs w:val="20"/>
              </w:rPr>
            </w:pPr>
            <w:r w:rsidDel="00000000" w:rsidR="00000000" w:rsidRPr="00000000">
              <w:rPr>
                <w:sz w:val="20"/>
                <w:szCs w:val="20"/>
                <w:rtl w:val="0"/>
              </w:rPr>
              <w:t xml:space="preserve">Maintenance CapEx</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B0">
            <w:pPr>
              <w:widowControl w:val="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rPr/>
            </w:pPr>
            <w:r w:rsidDel="00000000" w:rsidR="00000000" w:rsidRPr="00000000">
              <w:rPr>
                <w:rtl w:val="0"/>
              </w:rPr>
              <w:t xml:space="preserve">$5,340</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B2">
            <w:pPr>
              <w:widowControl w:val="0"/>
              <w:rPr/>
            </w:pPr>
            <w:r w:rsidDel="00000000" w:rsidR="00000000" w:rsidRPr="00000000">
              <w:rPr>
                <w:rtl w:val="0"/>
              </w:rPr>
              <w:t xml:space="preserve">$8,560</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rPr/>
            </w:pPr>
            <w:r w:rsidDel="00000000" w:rsidR="00000000" w:rsidRPr="00000000">
              <w:rPr>
                <w:rtl w:val="0"/>
              </w:rPr>
              <w:t xml:space="preserve">$7,644</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rPr/>
            </w:pPr>
            <w:r w:rsidDel="00000000" w:rsidR="00000000" w:rsidRPr="00000000">
              <w:rPr>
                <w:rtl w:val="0"/>
              </w:rPr>
              <w:t xml:space="preserve">$10,398</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rPr/>
            </w:pPr>
            <w:r w:rsidDel="00000000" w:rsidR="00000000" w:rsidRPr="00000000">
              <w:rPr>
                <w:rtl w:val="0"/>
              </w:rPr>
              <w:t xml:space="preserve">$12,539</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rPr/>
            </w:pPr>
            <w:r w:rsidDel="00000000" w:rsidR="00000000" w:rsidRPr="00000000">
              <w:rPr>
                <w:rtl w:val="0"/>
              </w:rPr>
              <w:t xml:space="preserve">$13,904</w:t>
            </w:r>
          </w:p>
        </w:tc>
      </w:tr>
    </w:tbl>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As you can see, the end result does not differ too much between the two methods (Method #1: $13,907 vs. Method #2: $13,587). This is because you're essentially applying the same concept, just in a different manner.</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pStyle w:val="Heading4"/>
        <w:rPr>
          <w:b w:val="1"/>
          <w:bCs w:val="1"/>
        </w:rPr>
      </w:pPr>
      <w:bookmarkStart w:colFirst="0" w:colLast="0" w:name="_vbmbjgzhyreh" w:id="65"/>
      <w:bookmarkEnd w:id="65"/>
      <w:r w:rsidDel="00000000" w:rsidR="00000000" w:rsidRPr="00000000">
        <w:rPr>
          <w:b w:val="1"/>
          <w:bCs w:val="1"/>
          <w:rtl w:val="0"/>
        </w:rPr>
        <w:t xml:space="preserve">Conclusion</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This method works best for companies that are relatively consistent, but not for companies who experience a sales growth number greater than the PP&amp;E (total CapEx) figure. It also doesn't work well for commodity-based businesses.</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This method is not a perfect solution to finding the maintenance CapEx number. Regardless, it's the best calculation-based method out there, and can be utilized when all else fails. However, if you're not confident in the solution you arrive at using Greenwald's method, then just stick with using the total CapEx figure and calculate free cash flow (FCF) instead.</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pStyle w:val="Heading2"/>
        <w:rPr>
          <w:b w:val="1"/>
          <w:bCs w:val="1"/>
        </w:rPr>
      </w:pPr>
      <w:bookmarkStart w:colFirst="0" w:colLast="0" w:name="_4hw5iebxriki" w:id="66"/>
      <w:bookmarkEnd w:id="66"/>
      <w:r w:rsidDel="00000000" w:rsidR="00000000" w:rsidRPr="00000000">
        <w:rPr>
          <w:b w:val="1"/>
          <w:bCs w:val="1"/>
          <w:rtl w:val="0"/>
        </w:rPr>
        <w:t xml:space="preserve">The Bottom Line</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Owners earnings, popularized by Warren Buffett, is one of the best figures you can use to estimate how much cash is left over after the normal operations of the business for its shareholders.</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Owners earnings can be calculated by subtracting maintenance capital expenditures (CapEx) from the operating cash flows of a business. This is a rather simple calculation, but maintenance CapEx is a number that is not always explicitly provided, and often times needs to be estimated through various means in order to solve for owners earnings.</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However, once accomplished, this owners earnings number can be applied to your intrinsic company valuations (in replace of free cash flow (FCF)), to more accurately determine whether a stock is overvalued or undervalued at its current stock price. Therefore, it's in your best interest to become comfortable with finding the components of owners earnings, so that you can make more informed and accurate investment decisions in the future.</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pStyle w:val="Heading1"/>
        <w:rPr>
          <w:b w:val="1"/>
          <w:bCs w:val="1"/>
        </w:rPr>
      </w:pPr>
      <w:bookmarkStart w:colFirst="0" w:colLast="0" w:name="_kfa37p43u5vo" w:id="67"/>
      <w:bookmarkEnd w:id="67"/>
      <w:r w:rsidDel="00000000" w:rsidR="00000000" w:rsidRPr="00000000">
        <w:rPr>
          <w:b w:val="1"/>
          <w:bCs w:val="1"/>
          <w:rtl w:val="0"/>
        </w:rPr>
        <w:t xml:space="preserve">Owner Earnings Run Rate: What it is, How it Works, Pros and Cons</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pStyle w:val="Heading2"/>
        <w:rPr>
          <w:b w:val="1"/>
          <w:bCs w:val="1"/>
        </w:rPr>
      </w:pPr>
      <w:bookmarkStart w:colFirst="0" w:colLast="0" w:name="_b4m74cz52l79" w:id="68"/>
      <w:bookmarkEnd w:id="68"/>
      <w:r w:rsidDel="00000000" w:rsidR="00000000" w:rsidRPr="00000000">
        <w:rPr>
          <w:b w:val="1"/>
          <w:bCs w:val="1"/>
          <w:rtl w:val="0"/>
        </w:rPr>
        <w:t xml:space="preserve">What Is Owner Earnings Run Rate?</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Owner earnings run rate is an extrapolated estimate of an owner's earnings (free cash flow) over a defined period of time — typically a year.</w:t>
      </w:r>
    </w:p>
    <w:p w:rsidR="00000000" w:rsidDel="00000000" w:rsidP="00000000" w:rsidRDefault="00000000" w:rsidRPr="00000000" w14:paraId="000003CD">
      <w:pPr>
        <w:rPr/>
      </w:pPr>
      <w:r w:rsidDel="00000000" w:rsidR="00000000" w:rsidRPr="00000000">
        <w:rPr>
          <w:rtl w:val="0"/>
        </w:rPr>
      </w:r>
    </w:p>
    <w:tbl>
      <w:tblPr>
        <w:tblStyle w:val="Table10"/>
        <w:tblW w:w="1077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7"/>
        <w:tblGridChange w:id="0">
          <w:tblGrid>
            <w:gridCol w:w="10777"/>
          </w:tblGrid>
        </w:tblGridChange>
      </w:tblGrid>
      <w:tr>
        <w:trPr>
          <w:cantSplit w:val="0"/>
          <w:tblHeader w:val="0"/>
        </w:trPr>
        <w:tc>
          <w:tcPr/>
          <w:p w:rsidR="00000000" w:rsidDel="00000000" w:rsidP="00000000" w:rsidRDefault="00000000" w:rsidRPr="00000000" w14:paraId="000003CE">
            <w:pPr>
              <w:pStyle w:val="Heading3"/>
              <w:widowControl w:val="0"/>
              <w:spacing w:before="0" w:line="240" w:lineRule="auto"/>
              <w:rPr>
                <w:b w:val="1"/>
                <w:bCs w:val="1"/>
              </w:rPr>
            </w:pPr>
            <w:bookmarkStart w:colFirst="0" w:colLast="0" w:name="_8y5f0bjjkl6r" w:id="69"/>
            <w:bookmarkEnd w:id="69"/>
            <w:r w:rsidDel="00000000" w:rsidR="00000000" w:rsidRPr="00000000">
              <w:rPr>
                <w:b w:val="1"/>
                <w:bCs w:val="1"/>
                <w:rtl w:val="0"/>
              </w:rPr>
              <w:t xml:space="preserve">Key Takeaways</w:t>
            </w:r>
          </w:p>
          <w:p w:rsidR="00000000" w:rsidDel="00000000" w:rsidP="00000000" w:rsidRDefault="00000000" w:rsidRPr="00000000" w14:paraId="000003CF">
            <w:pPr>
              <w:widowControl w:val="0"/>
              <w:numPr>
                <w:ilvl w:val="0"/>
                <w:numId w:val="25"/>
              </w:numPr>
              <w:spacing w:line="240" w:lineRule="auto"/>
              <w:ind w:left="720" w:hanging="360"/>
            </w:pPr>
            <w:r w:rsidDel="00000000" w:rsidR="00000000" w:rsidRPr="00000000">
              <w:rPr>
                <w:rtl w:val="0"/>
              </w:rPr>
              <w:t xml:space="preserve">Owner earnings run rate is an extrapolated estimate of an owner's earnings (free cash flow) over a defined period of time—typically a year. </w:t>
            </w:r>
          </w:p>
          <w:p w:rsidR="00000000" w:rsidDel="00000000" w:rsidP="00000000" w:rsidRDefault="00000000" w:rsidRPr="00000000" w14:paraId="000003D0">
            <w:pPr>
              <w:widowControl w:val="0"/>
              <w:numPr>
                <w:ilvl w:val="0"/>
                <w:numId w:val="25"/>
              </w:numPr>
              <w:spacing w:line="240" w:lineRule="auto"/>
              <w:ind w:left="720" w:hanging="360"/>
            </w:pPr>
            <w:r w:rsidDel="00000000" w:rsidR="00000000" w:rsidRPr="00000000">
              <w:rPr>
                <w:rtl w:val="0"/>
              </w:rPr>
              <w:t xml:space="preserve">It tells us the actual dollar value a company is expected to produce and have available to spend, using current financial data.</w:t>
            </w:r>
          </w:p>
          <w:p w:rsidR="00000000" w:rsidDel="00000000" w:rsidP="00000000" w:rsidRDefault="00000000" w:rsidRPr="00000000" w14:paraId="000003D1">
            <w:pPr>
              <w:widowControl w:val="0"/>
              <w:numPr>
                <w:ilvl w:val="0"/>
                <w:numId w:val="25"/>
              </w:numPr>
              <w:spacing w:line="240" w:lineRule="auto"/>
              <w:ind w:left="720" w:hanging="360"/>
            </w:pPr>
            <w:r w:rsidDel="00000000" w:rsidR="00000000" w:rsidRPr="00000000">
              <w:rPr>
                <w:rtl w:val="0"/>
              </w:rPr>
              <w:t xml:space="preserve">Owner earnings run rate assumes that a company’s financials stay consistent, though, so it cannot be applied to businesses with lumpy revenue streams.</w:t>
            </w:r>
          </w:p>
        </w:tc>
      </w:tr>
    </w:tbl>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pStyle w:val="Heading2"/>
        <w:rPr>
          <w:b w:val="1"/>
          <w:bCs w:val="1"/>
        </w:rPr>
      </w:pPr>
      <w:bookmarkStart w:colFirst="0" w:colLast="0" w:name="_g3mbcq47aq8k" w:id="70"/>
      <w:bookmarkEnd w:id="70"/>
      <w:r w:rsidDel="00000000" w:rsidR="00000000" w:rsidRPr="00000000">
        <w:rPr>
          <w:b w:val="1"/>
          <w:bCs w:val="1"/>
          <w:rtl w:val="0"/>
        </w:rPr>
        <w:t xml:space="preserve">Understanding Owner Earnings Run Rate</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Owner earnings run rate is a term made up of two separate components: owner earnings and run rate. To understand how it works, it is first necessary to get to the bottom of what each of them mean.</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pStyle w:val="Heading3"/>
        <w:rPr>
          <w:b w:val="1"/>
          <w:bCs w:val="1"/>
        </w:rPr>
      </w:pPr>
      <w:bookmarkStart w:colFirst="0" w:colLast="0" w:name="_y8lgsjsebz1r" w:id="71"/>
      <w:bookmarkEnd w:id="71"/>
      <w:r w:rsidDel="00000000" w:rsidR="00000000" w:rsidRPr="00000000">
        <w:rPr>
          <w:b w:val="1"/>
          <w:bCs w:val="1"/>
          <w:rtl w:val="0"/>
        </w:rPr>
        <w:t xml:space="preserve">Run Rate</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The run rate is a method for forecasting the future financial performance of a company based on past data. Let’s say a company records revenue of $100 million in its last quarter. Using this information as a predictor of future performance, we could say that it is expected to register sales of $400 million for the year—or is operating at a $400 million run rate. </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pStyle w:val="Heading3"/>
        <w:rPr>
          <w:b w:val="1"/>
          <w:bCs w:val="1"/>
        </w:rPr>
      </w:pPr>
      <w:bookmarkStart w:colFirst="0" w:colLast="0" w:name="_48u6c3p0ugfv" w:id="72"/>
      <w:bookmarkEnd w:id="72"/>
      <w:r w:rsidDel="00000000" w:rsidR="00000000" w:rsidRPr="00000000">
        <w:rPr>
          <w:b w:val="1"/>
          <w:bCs w:val="1"/>
          <w:rtl w:val="0"/>
        </w:rPr>
        <w:t xml:space="preserve">Owner Earnings</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Then there’s owner earnings: a valuation method favored by investment guru Warren Buffett. Net income (NI) gets a lot of attention from investors, yet does not always fully reflect the actual dollar amount that a business has in its coffers to distribute to owners and boost shareholder value.</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That’s what owner earnings sets out to achieve. Buffett stated that the value of a company is simply the total of the net cash flows (owner earnings) expected to occur over the life of the business, minus any reinvestment of earnings. In a 1986 Berkshire Hathaway Annual Shareholder Letter, Buffett gave some insight into owner earnings and how it should be calculated:</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"If we think through these questions, we can gain some insights about what may be called 'owner earnings.' These represent (a) reported earnings plus (b) depreciation, depletion, amortization, and certain other non-cash charges such as Company N's items (1) and (4) less the average annual amount of capitalized expenditures for plant and equipment, etc. that the business requires to fully maintain its long-term competitive position and its unit volume. (If the business requires additional working capital to maintain its competitive position and unit volume, the increment also should be included in (c). However, businesses following the LIFO inventory method usually do not require additional working capital if unit volume does not change.)"</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In other words, owner earnings = reported earnings + depreciation, amortization +/- other non-cash charges – average annual maintenance capex +/- changes in working capital. What the resulting figure aims to tell us is the amount of value the company is creating and how much is flowing back to shareholders. Often, it ends up similar to free cash flow (FCF): the cash a company generates after accounting for cash outflows to support operations and maintain its capital assets.</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pStyle w:val="Heading2"/>
        <w:rPr>
          <w:b w:val="1"/>
          <w:bCs w:val="1"/>
        </w:rPr>
      </w:pPr>
      <w:bookmarkStart w:colFirst="0" w:colLast="0" w:name="_3dd3f8ciupdp" w:id="73"/>
      <w:bookmarkEnd w:id="73"/>
      <w:r w:rsidDel="00000000" w:rsidR="00000000" w:rsidRPr="00000000">
        <w:rPr>
          <w:b w:val="1"/>
          <w:bCs w:val="1"/>
          <w:rtl w:val="0"/>
        </w:rPr>
        <w:t xml:space="preserve">Advantages and Disadvantages of Owner Earnings Run Rate</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Owner earnings is an important metric that investors can use to gauge a company’s financial health. Increased owner earnings tend to act as a signal that a company's subsequent earnings will be good. Therefore, assessing an accurate owner earnings run rate could be very important in predicting the company's longer-term performance.</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The problem is that the owner earnings run rate is not always reliable, namely because it takes for granted that the company’s financial performance stays consistent throughout the period. For example, let’s say that after three quarters a company posts owner earnings of $9 million. Assuming that performance stays consistent, the company's owner earnings run rate for the fiscal year (FY) would be $12 million ($3 million per quarter).</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This estimate can be difficult to assess if the company is operating in an industry that experiences seasonality. In such cases, owner earnings from one period may not be applicable across the entire time period.</w:t>
      </w:r>
    </w:p>
    <w:p w:rsidR="00000000" w:rsidDel="00000000" w:rsidP="00000000" w:rsidRDefault="00000000" w:rsidRPr="00000000" w14:paraId="000003EC">
      <w:pPr>
        <w:rPr/>
      </w:pPr>
      <w:r w:rsidDel="00000000" w:rsidR="00000000" w:rsidRPr="00000000">
        <w:rPr>
          <w:rtl w:val="0"/>
        </w:rPr>
      </w:r>
    </w:p>
    <w:tbl>
      <w:tblPr>
        <w:tblStyle w:val="Table11"/>
        <w:tblW w:w="1077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7"/>
        <w:tblGridChange w:id="0">
          <w:tblGrid>
            <w:gridCol w:w="10777"/>
          </w:tblGrid>
        </w:tblGridChange>
      </w:tblGrid>
      <w:tr>
        <w:trPr>
          <w:cantSplit w:val="0"/>
          <w:tblHeader w:val="0"/>
        </w:trPr>
        <w:tc>
          <w:tcPr/>
          <w:p w:rsidR="00000000" w:rsidDel="00000000" w:rsidP="00000000" w:rsidRDefault="00000000" w:rsidRPr="00000000" w14:paraId="000003ED">
            <w:pPr>
              <w:pStyle w:val="Heading3"/>
              <w:widowControl w:val="0"/>
              <w:spacing w:before="0" w:line="240" w:lineRule="auto"/>
              <w:rPr>
                <w:b w:val="1"/>
                <w:bCs w:val="1"/>
              </w:rPr>
            </w:pPr>
            <w:bookmarkStart w:colFirst="0" w:colLast="0" w:name="_ll8x8n1fa6ps" w:id="74"/>
            <w:bookmarkEnd w:id="74"/>
            <w:r w:rsidDel="00000000" w:rsidR="00000000" w:rsidRPr="00000000">
              <w:rPr>
                <w:b w:val="1"/>
                <w:bCs w:val="1"/>
                <w:rtl w:val="0"/>
              </w:rPr>
              <w:t xml:space="preserve">Important</w:t>
            </w:r>
          </w:p>
          <w:p w:rsidR="00000000" w:rsidDel="00000000" w:rsidP="00000000" w:rsidRDefault="00000000" w:rsidRPr="00000000" w14:paraId="000003EE">
            <w:pPr>
              <w:widowControl w:val="0"/>
              <w:spacing w:line="240" w:lineRule="auto"/>
              <w:rPr/>
            </w:pPr>
            <w:r w:rsidDel="00000000" w:rsidR="00000000" w:rsidRPr="00000000">
              <w:rPr>
                <w:rtl w:val="0"/>
              </w:rPr>
              <w:t xml:space="preserve">The owner earnings run rate is flawed when applied to companies whose financial performance fluctuates from quarter to quarter.</w:t>
            </w:r>
          </w:p>
        </w:tc>
      </w:tr>
    </w:tbl>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Run rates do not account for higher sales linked to a new product release, a common occurrence among many technology firms, or large, one-time sales, either.</w:t>
      </w:r>
    </w:p>
    <w:sectPr>
      <w:type w:val="nextPage"/>
      <w:pgSz w:h="16834" w:w="11909"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 w:name="Helvetica Neue">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0" Type="http://schemas.openxmlformats.org/officeDocument/2006/relationships/font" Target="fonts/HelveticaNeue-boldItalic.ttf"/><Relationship Id="rId9" Type="http://schemas.openxmlformats.org/officeDocument/2006/relationships/font" Target="fonts/HelveticaNeue-italic.ttf"/><Relationship Id="rId5" Type="http://schemas.openxmlformats.org/officeDocument/2006/relationships/font" Target="fonts/FiraMono-regular.ttf"/><Relationship Id="rId6" Type="http://schemas.openxmlformats.org/officeDocument/2006/relationships/font" Target="fonts/FiraMono-bold.ttf"/><Relationship Id="rId7" Type="http://schemas.openxmlformats.org/officeDocument/2006/relationships/font" Target="fonts/HelveticaNeue-regular.ttf"/><Relationship Id="rId8" Type="http://schemas.openxmlformats.org/officeDocument/2006/relationships/font" Target="fonts/HelveticaNeue-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