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Warren Buffett 的估值技巧主要基於價值投資理念，尋找被市場低估的優質公司，並在合理價格買入，長期持有以獲取價值回歸的收益。他非常重視公司的內在價值，並透過分析財務報表和商業模式來判斷公司價值，同時強調安全邊際和長期投資。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>
          <w:b w:val="1"/>
          <w:bCs w:val="1"/>
        </w:rPr>
      </w:pPr>
      <w:bookmarkStart w:colFirst="0" w:colLast="0" w:name="_4xwkz6f93qu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Warren Buffett 的估值策略概述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概略描述 Warren Buffett 的估值邏輯。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360" w:lineRule="auto"/>
        <w:rPr/>
      </w:pPr>
      <w:bookmarkStart w:colFirst="0" w:colLast="0" w:name="_wysb53amoop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價值投資的核心理念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尋找被低估的優質公司： 尋找具有良好競爭優勢、穩健財務狀況和優秀管理團隊的公司。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重視內在價值： 公司的內在價值是基於其未來現金流的折現，而不是市場短期波動。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安全邊際： 買入股票時，確保股價低於其內在價值，給自己留有安全邊際，以應對市場波動和公司表現不確定性。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長期投資： 時間是價值投資的朋友，長期持有優質公司的股票，才能充分實現其內在價值。</w:t>
      </w:r>
    </w:p>
    <w:p w:rsidR="00000000" w:rsidDel="00000000" w:rsidP="00000000" w:rsidRDefault="00000000" w:rsidRPr="00000000" w14:paraId="00000009">
      <w:pPr>
        <w:pStyle w:val="Heading2"/>
        <w:spacing w:line="360" w:lineRule="auto"/>
        <w:rPr/>
      </w:pPr>
      <w:bookmarkStart w:colFirst="0" w:colLast="0" w:name="_2y6a0yp636g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毛利率、淨利率、股東權益報酬率（ROE）、資產報酬率（ROA）： 這些指標可以幫助評估公司的盈利能力和效率。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自由現金流： 公司支付所有營運費用和資本支出後，剩下的可自由支配的現金，是公司價值的關鍵指標。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資產負債表分析： 了解公司的負債水平和償債能力，評估其財務健康狀況。</w:t>
      </w:r>
    </w:p>
    <w:p w:rsidR="00000000" w:rsidDel="00000000" w:rsidP="00000000" w:rsidRDefault="00000000" w:rsidRPr="00000000" w14:paraId="0000000D">
      <w:pPr>
        <w:pStyle w:val="Heading2"/>
        <w:spacing w:line="360" w:lineRule="auto"/>
        <w:rPr/>
      </w:pPr>
      <w:bookmarkStart w:colFirst="0" w:colLast="0" w:name="_8wclliwp7z2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觀察市場與公司狀況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理解商業模式： 了解公司的業務模式、產業結構和競爭優勢，是判斷其長期價值的關鍵。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關注管理團隊： 優秀的管理團隊是公司長期發展的保障，仔細研究管理團隊的背景和能力。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尋找被低估的股票： 透過分析公司財報和市場表現，找出股價被低估的優質公司。</w:t>
      </w:r>
    </w:p>
    <w:p w:rsidR="00000000" w:rsidDel="00000000" w:rsidP="00000000" w:rsidRDefault="00000000" w:rsidRPr="00000000" w14:paraId="00000011">
      <w:pPr>
        <w:pStyle w:val="Heading2"/>
        <w:spacing w:line="360" w:lineRule="auto"/>
        <w:rPr/>
      </w:pPr>
      <w:bookmarkStart w:colFirst="0" w:colLast="0" w:name="_txzioigdtux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安全邊際： 投資時留出足夠的安全空間，以應對可能的風險。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避免永久性資本損失： 避免永久性資本損失，是投資成功的關鍵。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不投資不懂的領域： 只投資自己理解的行業和公司，避免投資能力圈之外的領域。</w:t>
      </w:r>
    </w:p>
    <w:p w:rsidR="00000000" w:rsidDel="00000000" w:rsidP="00000000" w:rsidRDefault="00000000" w:rsidRPr="00000000" w14:paraId="00000015">
      <w:pPr>
        <w:pStyle w:val="Heading1"/>
        <w:spacing w:line="360" w:lineRule="auto"/>
        <w:rPr>
          <w:b w:val="1"/>
          <w:bCs w:val="1"/>
        </w:rPr>
      </w:pPr>
      <w:bookmarkStart w:colFirst="0" w:colLast="0" w:name="_xnpoktg3ale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估值方式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實際列出 Warren Buffett 常用的幾種估值方式，不需要非常精確的數字，重點在於計算出合理價後搭配安全邊際使用。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rPr/>
      </w:pPr>
      <w:bookmarkStart w:colFirst="0" w:colLast="0" w:name="_s1cb18unrph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本益比（</w:t>
      </w: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Price-to-Earning Ratio, 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益比的意思就是買進股票後多久可以回本，數字越小代表股價越便宜，投資可以越快回本。本益比需要和相同產業、相同特性的公司去比較。每間公司的獲利方式及行業旺淡季時間不同，因此不同產業間的公司本益比經常有很大的差異。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長期虧損的公司、獲利高低落差巨大、時賺時賠的公司，未來沒有可預估性，不適合用本益比法來評估價值高低。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💡 如果公司業務相對穩定，但出現偶然的一次性損失或一次性獲利，計算本益比時，可以排除掉過高或過低的 EPS，改用其他相對適合用來評估未來的 EPS 代替。</w:t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9225"/>
        <w:tblGridChange w:id="0">
          <w:tblGrid>
            <w:gridCol w:w="1545"/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 = 股價 / 每年 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適用公司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盈利穩定可預測的成熟公司、資本支出較低或折舊攤銷影響小的公司、無大週期波動的公司、無特殊一次性損益干擾的公司。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不適用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高成長卻尚未獲利的新創（EPS 為負數或接近0）、週期性產業、資本密集或折舊攤銷龐大的行業。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line="360" w:lineRule="auto"/>
        <w:rPr/>
      </w:pPr>
      <w:bookmarkStart w:colFirst="0" w:colLast="0" w:name="_1rtkf95onx3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股價淨值比（Price-Book Ratio, PB）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股價淨值比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等於股價相對於每股淨值的比例，表示這間公司的最新股價是淨值的幾倍，可用來分辨公司股價的帳面價值相對股價的合理性。當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股價淨值比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小於1，表示股價低過於淨值。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適合用股價淨值比評估的產業為「景氣循環股」和「控股公司」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💡 會使用股價淨值比衡量的標的，有很大可能是這些公司不穩定。因此要記得，你只是因為便宜而買進，而不是因為它值得長期持有、看好它長期前景而買進。</w:t>
      </w:r>
    </w:p>
    <w:tbl>
      <w:tblPr>
        <w:tblStyle w:val="Table2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9225"/>
        <w:tblGridChange w:id="0">
          <w:tblGrid>
            <w:gridCol w:w="1545"/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PB = 股價 / 每股淨值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適用公司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金融機構、資產密集型傳產。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不適用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成長股、租賃型業務。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spacing w:line="360" w:lineRule="auto"/>
        <w:rPr/>
      </w:pPr>
      <w:bookmarkStart w:colFirst="0" w:colLast="0" w:name="_3xr0bij8vje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股價營收比 （Price to Sales Ratio, PS）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將公司的股票價格與營收進行比較，表示投資人願意花多少錢去買該公司未來的每1元營收。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很多公司在成長初期，會將大量的獲利進行再投資，換取未來成長性，因此扣除掉各種支出投入之後，稅後淨利往往只剩很少，導致 EPS 很低。例如 Amazon 和 Tesla 早期就是屬於這類型的公司。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這種成長型的公司，如果用本益比來估價會產生極大誤差，只會得到不是太貴就是無法評估的結論。但股價的評估仍需要一些基準，因此我們可以將用股價與營業收入做比較，這就稱為股價營收比。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9225"/>
        <w:tblGridChange w:id="0">
          <w:tblGrid>
            <w:gridCol w:w="1545"/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PS = 總市值 / 年度營收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適用公司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快速成長階段但是利潤極低的公司。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不適用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低毛利高成本行業（如航運、石化、汽車製造業）、金融保險業、週期性極強的產業（如原物料、礦業、鋼鐵）、輕資產但高研發業（如製藥、生技公司）、一次性或專案型業務（如建商、工程承包）。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line="360" w:lineRule="auto"/>
        <w:rPr/>
      </w:pPr>
      <w:bookmarkStart w:colFirst="0" w:colLast="0" w:name="_kpdnq5u51gw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企業價值倍數 （EV/EBITDA）</w:t>
      </w:r>
    </w:p>
    <w:p w:rsidR="00000000" w:rsidDel="00000000" w:rsidP="00000000" w:rsidRDefault="00000000" w:rsidRPr="00000000" w14:paraId="00000036">
      <w:pPr>
        <w:pStyle w:val="Heading3"/>
        <w:spacing w:line="360" w:lineRule="auto"/>
        <w:rPr/>
      </w:pPr>
      <w:bookmarkStart w:colFirst="0" w:colLast="0" w:name="_u2pe1f3fvet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企業價值 EV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企業價值 EV 是一種股票市值以外的公司價值估算方式，也表示是收購一家公司的代價，與股票市值不同的地方是企業價值會將負債、現金資產納入考量。計算方式是將公司普通股的市值加上負債、少數股東權益及優先股的價值，再減去現金及約當現金。換句話說，就是用市價把整間公司買下來，然後清償負債，因為還會拿到企業帳上的現金，所以減掉現金。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與傳統本益比計算的差別在於，本益比只計算市值，EV 則是除了市值以外，把債務、現金也考量進來，可以減少企業高度槓桿帶來的評估誤差。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line="360" w:lineRule="auto"/>
        <w:rPr/>
      </w:pPr>
      <w:bookmarkStart w:colFirst="0" w:colLast="0" w:name="_hzebfpu4f9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稅前息前利潤 EBIT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EBIT 稱為稅前息前利潤，意思是公司扣除所得稅和利息費用前的盈餘。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EV/EBIT 的概念是將企業價值 EV 除以稅前息前利潤 EBIT，得出來的數字包含折舊、攤銷，兩者相除後，可以用來衡量公司收益的財務比率。意思是把企業買下來，所需付出成本相當於稅前息前利潤的倍數，倍數越大表示代價越高。適合用來分析資本密集型的企業，因為折舊是它們真正的經濟成本。</w:t>
      </w:r>
    </w:p>
    <w:p w:rsidR="00000000" w:rsidDel="00000000" w:rsidP="00000000" w:rsidRDefault="00000000" w:rsidRPr="00000000" w14:paraId="0000003C">
      <w:pPr>
        <w:pStyle w:val="Heading3"/>
        <w:spacing w:line="360" w:lineRule="auto"/>
        <w:rPr/>
      </w:pPr>
      <w:bookmarkStart w:colFirst="0" w:colLast="0" w:name="_xzdz8bbk4x4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稅前息前折舊攤銷前的獲利 EBITDA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EBITDA 將利息支出、稅務、折舊及攤銷的影響刪除，原本稅後淨利要把這幾項都扣掉，但 EBITDA 把它加回去、排除這幾項的影響。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企業價值 EV 是市場主觀認定的價值，而 EBITDA 則用來衡量公司的獲利表現，這個表現與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稅後淨利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不同，因為它排除了利息、稅、折舊、攤銷。好處是在評估獲利能力時，不會被一些過去高度資本支出遮掩。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/ EBITDA 倍數是用來衡量企業價值的比率，可能會因不同行業而有差異，通常高成長行業的企業倍數較高，概念和特性近似本益比，評估時建議與相似企業比較。</w:t>
      </w:r>
      <w:r w:rsidDel="00000000" w:rsidR="00000000" w:rsidRPr="00000000">
        <w:rPr>
          <w:rtl w:val="0"/>
        </w:rPr>
      </w:r>
    </w:p>
    <w:tbl>
      <w:tblPr>
        <w:tblStyle w:val="Table4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9225"/>
        <w:tblGridChange w:id="0">
          <w:tblGrid>
            <w:gridCol w:w="1545"/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 公式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 = 市值 + 總負債 - 總現金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EBIT 公式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EBIT = 營業收入 - 營業成本 - 營業費用 + 營業外收入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EBITDA 公式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EBITDA = 稅後淨利 + 利息 + 稅 + 折舊與攤銷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企業價值倍數 = EV / EBITDA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適用公司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資本密集型的企業、有持續性收入與折舊支出的企業。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不適用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金融保險業、早期科技公司或新創。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line="360" w:lineRule="auto"/>
        <w:rPr>
          <w:b w:val="1"/>
          <w:bCs w:val="1"/>
        </w:rPr>
      </w:pPr>
      <w:bookmarkStart w:colFirst="0" w:colLast="0" w:name="_l7drvdl80nb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股利折現模型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股利折現模型（Dividend Discount Model, DDM），認為股票價格只是市場供需關係的表現，不一定能反映出股票的真正價值，價值應該取決於公司持續經營的狀況，這個可以由公司逐年發放的股利看出，因為股利發放多寡與公司的經營成果有關，所以內在價值會等於其未來所獲得的股利現值之總和。以適當的貼現率，將股票未來預計派發的股息折算為現值。</w:t>
      </w:r>
    </w:p>
    <w:p w:rsidR="00000000" w:rsidDel="00000000" w:rsidP="00000000" w:rsidRDefault="00000000" w:rsidRPr="00000000" w14:paraId="0000004E">
      <w:pPr>
        <w:pStyle w:val="Heading3"/>
        <w:spacing w:line="360" w:lineRule="auto"/>
        <w:rPr>
          <w:b w:val="1"/>
          <w:bCs w:val="1"/>
        </w:rPr>
      </w:pPr>
      <w:bookmarkStart w:colFirst="0" w:colLast="0" w:name="_3anud06tnfc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股利折現模型公式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股利折現模型（DDM）是一種以公司未來現金股利為基礎，透過折現率將未來股利折算為現值，以評估股票內在價值的工具。它核心在於：股利是股東實際可得的現金流，貼現後累加即為合理股價。</w:t>
      </w:r>
    </w:p>
    <w:p w:rsidR="00000000" w:rsidDel="00000000" w:rsidP="00000000" w:rsidRDefault="00000000" w:rsidRPr="00000000" w14:paraId="00000050">
      <w:pPr>
        <w:pStyle w:val="Heading4"/>
        <w:spacing w:line="360" w:lineRule="auto"/>
        <w:rPr/>
      </w:pPr>
      <w:bookmarkStart w:colFirst="0" w:colLast="0" w:name="_jck99vgi3sa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多期股利折現模型公式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適合股利波動、成長分階段之公司；可自訂成長期與穩定期長度。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V₀ = D₁/(1+r)¹ + D₂/(1+r)² + … + Dₙ/(1+r)ⁿ + Pₙ/(1+r)ⁿ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V₀：當前內在價值（合理股價）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Dₜ：第 t 期現金股利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r：折現率（投資人要求報酬率）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Pₙ：第 n 期末終值，常用 Gordon Growth 計算：Pₙ = D_{n+1}/(r - g)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計算步驟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蒐集歷年或預估各期股利 D₁、D₂…Dₙ。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tl w:val="0"/>
        </w:rPr>
        <w:t xml:space="preserve">依折現率 r 計算各期折現因子 1/(1+r)ᵗ。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將「股利 × 折現因子」累加計算前 n 期折現總和。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終值 Pₙ 以多期股利模型或恆續成長模型估算，再折現加入總值。</w:t>
      </w:r>
    </w:p>
    <w:p w:rsidR="00000000" w:rsidDel="00000000" w:rsidP="00000000" w:rsidRDefault="00000000" w:rsidRPr="00000000" w14:paraId="0000005C">
      <w:pPr>
        <w:pStyle w:val="Heading4"/>
        <w:spacing w:line="360" w:lineRule="auto"/>
        <w:rPr/>
      </w:pPr>
      <w:bookmarkStart w:colFirst="0" w:colLast="0" w:name="_5qbjd3y3xt0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高登成長模型（Gordon Growth Model）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適合股利穩定成長之成熟公司；簡潔快速，但需謹慎評估 g 與 r 的合理性。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  <w:t xml:space="preserve">P₀ = D₁/(r - g)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D₁：下一期預期現金股利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r：折現率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g：股利永續成長率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適用條件：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股利可預測且以穩定速度增長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公司業務成熟、成長趨於恆定</w:t>
      </w:r>
    </w:p>
    <w:tbl>
      <w:tblPr>
        <w:tblStyle w:val="Table5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範例： 假設 D₀ = 2.00 元，年增長 g = 4%，折現率 r = 10%，則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D₁ = 2.00 × (1 + 4%) = 2.08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P₀ = 2.08/(0.10 - 0.04) ≈ 34.67 元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line="360" w:lineRule="auto"/>
        <w:rPr>
          <w:b w:val="1"/>
          <w:bCs w:val="1"/>
        </w:rPr>
      </w:pPr>
      <w:bookmarkStart w:colFirst="0" w:colLast="0" w:name="_j10w1go1yme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現金流量折現法 （Discounted Cash Flow Model, DCF）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巴菲特曾說過：「上市公司的內在價值，就是該企業在其未來所能產生的自由現金流量折現後的總和」，這個估值方法就是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現金流量折現法（DCF）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，公司未來會產生的自由現金流量，換算成現在價值。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DCF 強調時間就是金錢，許多學者認為是最正確的估值方法，用未來預期的現金流來估計現在的價值，非常的符合機會成本的概念，也能將風險一併考慮進估價。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自由現金流（FCF）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指公司在滿足維持性資本支出（Maint. CapEx）及營運資本增減需求後，可自由分配給股東與債權人的現金。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折現率（Discount Rate）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指投資人對該現金流的最低報酬要求（包括無風險利率與風險溢酬）。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未來現金相比於當前現金具有較低價值，需要以折現率予以調整。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企業價值（EV）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將預測期內各年自由現金流與終值（Terminal Value）折現後的總和。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股東權益價值（Equity Value）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企業價值扣除淨債務（Net Debt）後，除以股數即得每股內在價值。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line="360" w:lineRule="auto"/>
        <w:rPr/>
      </w:pPr>
      <w:bookmarkStart w:colFirst="0" w:colLast="0" w:name="_b70cpjta7w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現金流量折現法公式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各期現金流折現： PV_FCF = Σ_{t=1 to N} [ FCF_t / (1 + r)^t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line="360" w:lineRule="auto"/>
        <w:ind w:left="850.3937007874016" w:hanging="360.00000000000006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FCF_t： 第 t 年自由現金流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line="360" w:lineRule="auto"/>
        <w:ind w:left="850.3937007874016" w:hanging="360.00000000000006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r： 折現率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line="360" w:lineRule="auto"/>
        <w:ind w:left="850.3937007874016" w:hanging="360.00000000000006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N： 預測年數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終值（Terminal Value, TV）： TV_N = FCF_{N+1} / (r – g)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line="360" w:lineRule="auto"/>
        <w:ind w:left="850.3937007874016" w:hanging="360.00000000000006"/>
        <w:rPr>
          <w:u w:val="none"/>
        </w:rPr>
      </w:pPr>
      <w:r w:rsidDel="00000000" w:rsidR="00000000" w:rsidRPr="00000000">
        <w:rPr>
          <w:rtl w:val="0"/>
        </w:rPr>
        <w:t xml:space="preserve">FCF_{N+1} = FCF_N x (1+g)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line="360" w:lineRule="auto"/>
        <w:ind w:left="850.3937007874016" w:hanging="360.00000000000006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g： 永續增長率（通常介於通膨率與經濟成長率之間）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企業價值（Enterprise Value）： EV = PV_FCF + [ TV_N / (1 + r)^N ]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股東權益價值與每股內在價值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line="360" w:lineRule="auto"/>
        <w:ind w:left="850.3937007874016" w:hanging="360.00000000000006"/>
        <w:rPr>
          <w:u w:val="none"/>
        </w:rPr>
      </w:pPr>
      <w:r w:rsidDel="00000000" w:rsidR="00000000" w:rsidRPr="00000000">
        <w:rPr>
          <w:rtl w:val="0"/>
        </w:rPr>
        <w:t xml:space="preserve">Intrinsic_Price = Equity_Value / Shares_Outstanding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line="360" w:lineRule="auto"/>
        <w:ind w:left="850.3937007874016" w:hanging="360.00000000000006"/>
        <w:rPr>
          <w:u w:val="none"/>
        </w:rPr>
      </w:pPr>
      <w:r w:rsidDel="00000000" w:rsidR="00000000" w:rsidRPr="00000000">
        <w:rPr>
          <w:rtl w:val="0"/>
        </w:rPr>
        <w:t xml:space="preserve">Equity_Value = EV – Net_Debt</w:t>
      </w:r>
    </w:p>
    <w:p w:rsidR="00000000" w:rsidDel="00000000" w:rsidP="00000000" w:rsidRDefault="00000000" w:rsidRPr="00000000" w14:paraId="0000007C">
      <w:pPr>
        <w:pStyle w:val="Heading4"/>
        <w:spacing w:line="360" w:lineRule="auto"/>
        <w:rPr/>
      </w:pPr>
      <w:bookmarkStart w:colFirst="0" w:colLast="0" w:name="_sv5b9a51o0q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步驟簡述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預測未來 N 年 FCF。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選定折現率 r。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計算各期現金流與終值折現。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得到 EV，扣除淨債務、除以股數即得每股內在價值。</w:t>
      </w:r>
    </w:p>
    <w:p w:rsidR="00000000" w:rsidDel="00000000" w:rsidP="00000000" w:rsidRDefault="00000000" w:rsidRPr="00000000" w14:paraId="00000081">
      <w:pPr>
        <w:pStyle w:val="Heading4"/>
        <w:spacing w:line="360" w:lineRule="auto"/>
        <w:rPr/>
      </w:pPr>
      <w:bookmarkStart w:colFirst="0" w:colLast="0" w:name="_8pg8twmi7uy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名詞解釋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FCF_t： 第 t 年自由現金流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r： 折現率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N： 預測期年數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g： 永續增長率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TV_N： 第 N 期末終值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EV： 企業價值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Net_Debt： 淨債務（負債 – 現金）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Shares_Outstanding： 在外流通股數</w:t>
      </w:r>
    </w:p>
    <w:p w:rsidR="00000000" w:rsidDel="00000000" w:rsidP="00000000" w:rsidRDefault="00000000" w:rsidRPr="00000000" w14:paraId="0000008A">
      <w:pPr>
        <w:pStyle w:val="Heading2"/>
        <w:spacing w:line="360" w:lineRule="auto"/>
        <w:rPr>
          <w:b w:val="1"/>
          <w:bCs w:val="1"/>
        </w:rPr>
      </w:pPr>
      <w:bookmarkStart w:colFirst="0" w:colLast="0" w:name="_w1l4g7m13a2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股價營收比 （Price to Sales Ratio）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適用對象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成長型公司拿大量現金投入擴張，EPS 偏低或為負，本益比失真時，用 P/S 能更公平評價。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股價營收比（Price‑to‑Sales Ratio，簡稱 P/S）是將公司市值（或股價）與營業收入作比較，衡量市場願意花多少錢買入每一元「營收」的估值指標。它常被用來評估成長初期、尚未穩定獲利的公司，因為此時 EPS 可能過低或為負，而本益比無法反映其價值。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使用時須注意一次性大額訂單或業務拆分，都可能使營收劇變，此時 P/S 數值失真，需留意基本面變動。</w:t>
      </w:r>
    </w:p>
    <w:p w:rsidR="00000000" w:rsidDel="00000000" w:rsidP="00000000" w:rsidRDefault="00000000" w:rsidRPr="00000000" w14:paraId="0000008E">
      <w:pPr>
        <w:pStyle w:val="Heading3"/>
        <w:spacing w:line="360" w:lineRule="auto"/>
        <w:rPr>
          <w:b w:val="1"/>
          <w:bCs w:val="1"/>
        </w:rPr>
      </w:pPr>
      <w:bookmarkStart w:colFirst="0" w:colLast="0" w:name="_gv9kgkk1zax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計算公式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股價營收比 (P/S) = 市值 ÷ 年度營收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市值 = 股價 × 在外流通股數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年度營收： 可用前一年度總營收，或最近四季營收合計。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換成每股基礎的寫法則為 P/S = 每股市價 ÷ 每股營收 = 每股市價 ÷ ( 公司總營收 ÷ 在外流通股數 )</w:t>
      </w:r>
    </w:p>
    <w:p w:rsidR="00000000" w:rsidDel="00000000" w:rsidP="00000000" w:rsidRDefault="00000000" w:rsidRPr="00000000" w14:paraId="00000093">
      <w:pPr>
        <w:pStyle w:val="Heading2"/>
        <w:spacing w:line="360" w:lineRule="auto"/>
        <w:rPr>
          <w:b w:val="1"/>
          <w:bCs w:val="1"/>
        </w:rPr>
      </w:pPr>
      <w:bookmarkStart w:colFirst="0" w:colLast="0" w:name="_3395dy4d1sm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本益成長比 PEG （Price／Earnings to Growth）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本益成長比（Price‑to‑Earnings‑Growth Ratio，簡稱 PEG）是衡量「股價相對於每股盈餘成長率」的指標，用來判斷成長型股票是否被合理定價。它在本益比（P/E）之外，額外納入公司未來獲利成長速度，避免單純 P/E 忽略成長性的盲點。</w:t>
      </w:r>
    </w:p>
    <w:p w:rsidR="00000000" w:rsidDel="00000000" w:rsidP="00000000" w:rsidRDefault="00000000" w:rsidRPr="00000000" w14:paraId="00000095">
      <w:pPr>
        <w:pStyle w:val="Heading3"/>
        <w:spacing w:line="360" w:lineRule="auto"/>
        <w:rPr>
          <w:b w:val="1"/>
          <w:bCs w:val="1"/>
        </w:rPr>
      </w:pPr>
      <w:bookmarkStart w:colFirst="0" w:colLast="0" w:name="_h1jk02n6gia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計算公式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PEG = 本益比 (P/E) ÷ 盈餘成長率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盈餘成長率： 通常以未來一年或未來數年（如 10 年）預估平均成長率。</w:t>
      </w:r>
    </w:p>
    <w:p w:rsidR="00000000" w:rsidDel="00000000" w:rsidP="00000000" w:rsidRDefault="00000000" w:rsidRPr="00000000" w14:paraId="00000098">
      <w:pPr>
        <w:pStyle w:val="Heading3"/>
        <w:spacing w:line="360" w:lineRule="auto"/>
        <w:rPr>
          <w:b w:val="1"/>
          <w:bCs w:val="1"/>
        </w:rPr>
      </w:pPr>
      <w:bookmarkStart w:colFirst="0" w:colLast="0" w:name="_uuiwhmqlbuz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如何解讀 PEG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PEG &lt; 1： 股價被低估，有成長股「便宜」的可能。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PEG ≈ 1： 股價與成長預期大致合理。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PEG &gt; 1： 股價相對偏貴，可能高估公司成長價值。</w:t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創始人吉姆·史萊特（Jim Slater）及彼得·林區（Peter Lynch）建議，PEG 小於 0.75 甚至 0.66 時，是較佳的買進時機；超過 1.2 可考慮調節持股</w:t>
      </w:r>
    </w:p>
    <w:p w:rsidR="00000000" w:rsidDel="00000000" w:rsidP="00000000" w:rsidRDefault="00000000" w:rsidRPr="00000000" w14:paraId="0000009D">
      <w:pPr>
        <w:pStyle w:val="Heading3"/>
        <w:spacing w:line="360" w:lineRule="auto"/>
        <w:rPr>
          <w:b w:val="1"/>
          <w:bCs w:val="1"/>
        </w:rPr>
      </w:pPr>
      <w:bookmarkStart w:colFirst="0" w:colLast="0" w:name="_1ojov0swij4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使用注意事項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成長股專用： 僅適用於盈餘正向且成長可預期之公司，新創或虧損股無法計算。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成長率來源： 宜採用多期預估（3–5 年 CAGR），切勿只看單一年數。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line="360" w:lineRule="auto"/>
        <w:ind w:left="566.929133858267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行業差異：不同產業成長潛力差異大，應與同業中位數或歷史區間做比較，才具參考價值。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