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E6345C">
      <w:pPr>
        <w:pStyle w:val="5"/>
      </w:pPr>
      <w:bookmarkStart w:id="0" w:name="header-n0"/>
      <w:r>
        <w:t xml:space="preserve">1. </w:t>
      </w:r>
      <w:r>
        <w:rPr>
          <w:rFonts w:hint="eastAsia"/>
          <w:lang w:val="en-US" w:eastAsia="zh-CN"/>
        </w:rPr>
        <w:t>自</w:t>
      </w:r>
      <w:bookmarkStart w:id="29" w:name="_GoBack"/>
      <w:bookmarkEnd w:id="29"/>
      <w:r>
        <w:t>低向上估算</w:t>
      </w:r>
    </w:p>
    <w:p w14:paraId="32359A69">
      <w:pPr>
        <w:pStyle w:val="6"/>
      </w:pPr>
      <w:bookmarkStart w:id="1" w:name="header-n2"/>
      <w:r>
        <w:t>定义：</w:t>
      </w:r>
    </w:p>
    <w:p w14:paraId="135DB228">
      <w:pPr>
        <w:pStyle w:val="23"/>
      </w:pPr>
      <w:r>
        <w:t>低向上估算是从项目的最小组成部分出发，对每个小任务或子任务进行估算，然后将所有小任务的估算值汇总起来，得到整个项目的总估算。</w:t>
      </w:r>
    </w:p>
    <w:bookmarkEnd w:id="1"/>
    <w:p w14:paraId="2C6C5333">
      <w:pPr>
        <w:pStyle w:val="6"/>
      </w:pPr>
      <w:bookmarkStart w:id="2" w:name="header-n4"/>
      <w:r>
        <w:t>特点：</w:t>
      </w:r>
    </w:p>
    <w:p w14:paraId="765214C2">
      <w:pPr>
        <w:numPr>
          <w:ilvl w:val="0"/>
          <w:numId w:val="1"/>
        </w:numPr>
      </w:pPr>
      <w:r>
        <w:rPr>
          <w:b/>
          <w:bCs/>
        </w:rPr>
        <w:t>细节精确</w:t>
      </w:r>
      <w:r>
        <w:t>：由于是从具体的任务或模块入手，低向上估算能够提供较为精确的结果。</w:t>
      </w:r>
    </w:p>
    <w:p w14:paraId="2799FA22">
      <w:pPr>
        <w:numPr>
          <w:ilvl w:val="0"/>
          <w:numId w:val="1"/>
        </w:numPr>
      </w:pPr>
      <w:r>
        <w:rPr>
          <w:b/>
          <w:bCs/>
        </w:rPr>
        <w:t>耗时</w:t>
      </w:r>
      <w:r>
        <w:t>：需要详细了解每个任务或模块的需求和实现方式，时间成本较高。</w:t>
      </w:r>
    </w:p>
    <w:p w14:paraId="331E8DEC">
      <w:pPr>
        <w:numPr>
          <w:ilvl w:val="0"/>
          <w:numId w:val="1"/>
        </w:numPr>
      </w:pPr>
      <w:r>
        <w:rPr>
          <w:b/>
          <w:bCs/>
        </w:rPr>
        <w:t>适用场景</w:t>
      </w:r>
      <w:r>
        <w:t>：适用于项目范围明确、需求清晰的场景，尤其在项目初期需求和技术方案相对稳定时。</w:t>
      </w:r>
    </w:p>
    <w:bookmarkEnd w:id="2"/>
    <w:p w14:paraId="35C2F54C">
      <w:pPr>
        <w:pStyle w:val="6"/>
      </w:pPr>
      <w:bookmarkStart w:id="3" w:name="header-n12"/>
      <w:r>
        <w:t>优缺点：</w:t>
      </w:r>
    </w:p>
    <w:p w14:paraId="1F307B9E">
      <w:pPr>
        <w:numPr>
          <w:ilvl w:val="0"/>
          <w:numId w:val="1"/>
        </w:numPr>
      </w:pPr>
      <w:r>
        <w:rPr>
          <w:b/>
          <w:bCs/>
        </w:rPr>
        <w:t>优点</w:t>
      </w:r>
      <w:r>
        <w:t>：准确性较高，适合已经开始的或明确的项目，便于识别潜在风险。</w:t>
      </w:r>
    </w:p>
    <w:p w14:paraId="1EF59C0E">
      <w:pPr>
        <w:numPr>
          <w:ilvl w:val="0"/>
          <w:numId w:val="1"/>
        </w:numPr>
      </w:pPr>
      <w:r>
        <w:rPr>
          <w:b/>
          <w:bCs/>
        </w:rPr>
        <w:t>缺点</w:t>
      </w:r>
      <w:r>
        <w:t>：较为耗时和资源，尤其在需求不明确或变动频繁时，估算结果可能不断变化。</w:t>
      </w:r>
    </w:p>
    <w:bookmarkEnd w:id="0"/>
    <w:bookmarkEnd w:id="3"/>
    <w:p w14:paraId="08FD23D1">
      <w:pPr>
        <w:pStyle w:val="5"/>
      </w:pPr>
      <w:bookmarkStart w:id="4" w:name="header-n18"/>
      <w:r>
        <w:t>2. 自顶向下估算</w:t>
      </w:r>
    </w:p>
    <w:p w14:paraId="2EA99689">
      <w:pPr>
        <w:pStyle w:val="6"/>
      </w:pPr>
      <w:bookmarkStart w:id="5" w:name="header-n19"/>
      <w:r>
        <w:t>定义：</w:t>
      </w:r>
    </w:p>
    <w:p w14:paraId="612B197D">
      <w:pPr>
        <w:pStyle w:val="23"/>
      </w:pPr>
      <w:r>
        <w:t>自顶向下估算是一种从整个项目的目标和大体需求出发，进行粗略估算的方式。通常先为项目设定一个总的估算值，然后根据各个模块或阶段的重要性将其分配到具体的子任务。</w:t>
      </w:r>
    </w:p>
    <w:bookmarkEnd w:id="5"/>
    <w:p w14:paraId="32CFA37F">
      <w:pPr>
        <w:pStyle w:val="6"/>
      </w:pPr>
      <w:bookmarkStart w:id="6" w:name="header-n21"/>
      <w:r>
        <w:t>特点：</w:t>
      </w:r>
    </w:p>
    <w:p w14:paraId="6E3AC2BA">
      <w:pPr>
        <w:numPr>
          <w:ilvl w:val="0"/>
          <w:numId w:val="1"/>
        </w:numPr>
      </w:pPr>
      <w:r>
        <w:rPr>
          <w:b/>
          <w:bCs/>
        </w:rPr>
        <w:t>简便快速</w:t>
      </w:r>
      <w:r>
        <w:t>：因为是从总体需求和目标出发，所以相对简单、快速。</w:t>
      </w:r>
    </w:p>
    <w:p w14:paraId="40EA0728">
      <w:pPr>
        <w:numPr>
          <w:ilvl w:val="0"/>
          <w:numId w:val="1"/>
        </w:numPr>
      </w:pPr>
      <w:r>
        <w:rPr>
          <w:b/>
          <w:bCs/>
        </w:rPr>
        <w:t>概括性强</w:t>
      </w:r>
      <w:r>
        <w:t>：估算结果多为粗略值，准确性相对较低。</w:t>
      </w:r>
    </w:p>
    <w:p w14:paraId="7360C5DD">
      <w:pPr>
        <w:numPr>
          <w:ilvl w:val="0"/>
          <w:numId w:val="1"/>
        </w:numPr>
      </w:pPr>
      <w:r>
        <w:rPr>
          <w:b/>
          <w:bCs/>
        </w:rPr>
        <w:t>适用场景</w:t>
      </w:r>
      <w:r>
        <w:t>：适合于项目初期，需求不完全明确，或者高层领导需要一个初步预算的情况。</w:t>
      </w:r>
    </w:p>
    <w:bookmarkEnd w:id="6"/>
    <w:p w14:paraId="64D8891B">
      <w:pPr>
        <w:pStyle w:val="6"/>
      </w:pPr>
      <w:bookmarkStart w:id="7" w:name="header-n29"/>
      <w:r>
        <w:t>优缺点：</w:t>
      </w:r>
    </w:p>
    <w:p w14:paraId="03F4447B">
      <w:pPr>
        <w:numPr>
          <w:ilvl w:val="0"/>
          <w:numId w:val="1"/>
        </w:numPr>
      </w:pPr>
      <w:r>
        <w:rPr>
          <w:b/>
          <w:bCs/>
        </w:rPr>
        <w:t>优点</w:t>
      </w:r>
      <w:r>
        <w:t>：快速，便于项目初期制定大致的预算和进度计划。</w:t>
      </w:r>
    </w:p>
    <w:p w14:paraId="7E407B5B">
      <w:pPr>
        <w:numPr>
          <w:ilvl w:val="0"/>
          <w:numId w:val="1"/>
        </w:numPr>
      </w:pPr>
      <w:r>
        <w:rPr>
          <w:b/>
          <w:bCs/>
        </w:rPr>
        <w:t>缺点</w:t>
      </w:r>
      <w:r>
        <w:t>：准确性较低，容易导致过度简化，忽视潜在的复杂性。</w:t>
      </w:r>
    </w:p>
    <w:bookmarkEnd w:id="4"/>
    <w:bookmarkEnd w:id="7"/>
    <w:p w14:paraId="01A15230">
      <w:pPr>
        <w:pStyle w:val="5"/>
      </w:pPr>
      <w:bookmarkStart w:id="8" w:name="header-n35"/>
      <w:r>
        <w:t>3. 参数模型</w:t>
      </w:r>
    </w:p>
    <w:p w14:paraId="2595BE31">
      <w:pPr>
        <w:pStyle w:val="6"/>
      </w:pPr>
      <w:bookmarkStart w:id="9" w:name="header-n36"/>
      <w:r>
        <w:t>定义：</w:t>
      </w:r>
    </w:p>
    <w:p w14:paraId="3E6414AD">
      <w:pPr>
        <w:pStyle w:val="23"/>
      </w:pPr>
      <w:r>
        <w:t>参数模型估算通过根据已有的数据和模型，使用一系列的数学公式或算法来推算项目的需求和工作量。常见的参数模型有Cocomo模型、SLIM（Software Life-Cycle Management）模型等。</w:t>
      </w:r>
    </w:p>
    <w:bookmarkEnd w:id="9"/>
    <w:p w14:paraId="6608BEB2">
      <w:pPr>
        <w:pStyle w:val="6"/>
      </w:pPr>
      <w:bookmarkStart w:id="10" w:name="header-n38"/>
      <w:r>
        <w:t>特点：</w:t>
      </w:r>
    </w:p>
    <w:p w14:paraId="08E66B42">
      <w:pPr>
        <w:numPr>
          <w:ilvl w:val="0"/>
          <w:numId w:val="1"/>
        </w:numPr>
      </w:pPr>
      <w:r>
        <w:rPr>
          <w:b/>
          <w:bCs/>
        </w:rPr>
        <w:t>数据驱动</w:t>
      </w:r>
      <w:r>
        <w:t>：通过已有的历史数据进行推算，通常具有较强的理论支持。</w:t>
      </w:r>
    </w:p>
    <w:p w14:paraId="5ABEB498">
      <w:pPr>
        <w:numPr>
          <w:ilvl w:val="0"/>
          <w:numId w:val="1"/>
        </w:numPr>
      </w:pPr>
      <w:r>
        <w:rPr>
          <w:b/>
          <w:bCs/>
        </w:rPr>
        <w:t>适用场景</w:t>
      </w:r>
      <w:r>
        <w:t>：适用于已有大量历史数据的项目，尤其是类似的项目可以参考以前的经验来推算。</w:t>
      </w:r>
    </w:p>
    <w:bookmarkEnd w:id="10"/>
    <w:p w14:paraId="6DA1B942">
      <w:pPr>
        <w:pStyle w:val="6"/>
      </w:pPr>
      <w:bookmarkStart w:id="11" w:name="header-n44"/>
      <w:r>
        <w:t>优缺点：</w:t>
      </w:r>
    </w:p>
    <w:p w14:paraId="40DF1FC1">
      <w:pPr>
        <w:numPr>
          <w:ilvl w:val="0"/>
          <w:numId w:val="1"/>
        </w:numPr>
      </w:pPr>
      <w:r>
        <w:rPr>
          <w:b/>
          <w:bCs/>
        </w:rPr>
        <w:t>优点</w:t>
      </w:r>
      <w:r>
        <w:t>：准确性较高，适用于相似项目，有助于通过标准化的方式实现一致性估算。</w:t>
      </w:r>
    </w:p>
    <w:p w14:paraId="23DB6A49">
      <w:pPr>
        <w:numPr>
          <w:ilvl w:val="0"/>
          <w:numId w:val="1"/>
        </w:numPr>
      </w:pPr>
      <w:r>
        <w:rPr>
          <w:b/>
          <w:bCs/>
        </w:rPr>
        <w:t>缺点</w:t>
      </w:r>
      <w:r>
        <w:t>：依赖于历史数据，如果没有足够的历史数据或项目存在较大差异，估算结果的准确性可能降低。</w:t>
      </w:r>
    </w:p>
    <w:bookmarkEnd w:id="8"/>
    <w:bookmarkEnd w:id="11"/>
    <w:p w14:paraId="52E50D95">
      <w:pPr>
        <w:pStyle w:val="5"/>
      </w:pPr>
      <w:bookmarkStart w:id="12" w:name="header-n50"/>
      <w:r>
        <w:t>4. 专家判断</w:t>
      </w:r>
    </w:p>
    <w:p w14:paraId="015E1169">
      <w:pPr>
        <w:pStyle w:val="6"/>
      </w:pPr>
      <w:bookmarkStart w:id="13" w:name="header-n51"/>
      <w:r>
        <w:t>定义：</w:t>
      </w:r>
    </w:p>
    <w:p w14:paraId="058764C1">
      <w:pPr>
        <w:pStyle w:val="23"/>
      </w:pPr>
      <w:r>
        <w:t>专家判断方法通过向有经验的项目专家、开发人员或领域专家寻求估算意见。专家通常会根据他们的经验和对项目需求的理解给出一个合理的估算值。</w:t>
      </w:r>
    </w:p>
    <w:bookmarkEnd w:id="13"/>
    <w:p w14:paraId="6BCF450F">
      <w:pPr>
        <w:pStyle w:val="6"/>
      </w:pPr>
      <w:bookmarkStart w:id="14" w:name="header-n53"/>
      <w:r>
        <w:t>特点：</w:t>
      </w:r>
    </w:p>
    <w:p w14:paraId="32F3748F">
      <w:pPr>
        <w:numPr>
          <w:ilvl w:val="0"/>
          <w:numId w:val="1"/>
        </w:numPr>
      </w:pPr>
      <w:r>
        <w:rPr>
          <w:b/>
          <w:bCs/>
        </w:rPr>
        <w:t>依赖经验</w:t>
      </w:r>
      <w:r>
        <w:t>：估算的结果取决于专家的经验和判断能力。</w:t>
      </w:r>
    </w:p>
    <w:p w14:paraId="4232955D">
      <w:pPr>
        <w:numPr>
          <w:ilvl w:val="0"/>
          <w:numId w:val="1"/>
        </w:numPr>
      </w:pPr>
      <w:r>
        <w:rPr>
          <w:b/>
          <w:bCs/>
        </w:rPr>
        <w:t>适用场景</w:t>
      </w:r>
      <w:r>
        <w:t>：适用于项目初期，当缺乏其他形式的准确数据或模型时，专家的经验和知识非常宝贵。</w:t>
      </w:r>
    </w:p>
    <w:bookmarkEnd w:id="14"/>
    <w:p w14:paraId="49E751F7">
      <w:pPr>
        <w:pStyle w:val="6"/>
      </w:pPr>
      <w:bookmarkStart w:id="15" w:name="header-n59"/>
      <w:r>
        <w:t>优缺点：</w:t>
      </w:r>
    </w:p>
    <w:p w14:paraId="268BFA52">
      <w:pPr>
        <w:numPr>
          <w:ilvl w:val="0"/>
          <w:numId w:val="1"/>
        </w:numPr>
      </w:pPr>
      <w:r>
        <w:rPr>
          <w:b/>
          <w:bCs/>
        </w:rPr>
        <w:t>优点</w:t>
      </w:r>
      <w:r>
        <w:t>：快速灵活，能够在不确定的情况下提供估算，尤其在需求不明确时特别有用。</w:t>
      </w:r>
    </w:p>
    <w:p w14:paraId="03216DDE">
      <w:pPr>
        <w:numPr>
          <w:ilvl w:val="0"/>
          <w:numId w:val="1"/>
        </w:numPr>
      </w:pPr>
      <w:r>
        <w:rPr>
          <w:b/>
          <w:bCs/>
        </w:rPr>
        <w:t>缺点</w:t>
      </w:r>
      <w:r>
        <w:t>：主观性强，可能存在偏差，尤其是在专家之间存在较大分歧时，难以确定最终的估算值。</w:t>
      </w:r>
    </w:p>
    <w:bookmarkEnd w:id="12"/>
    <w:bookmarkEnd w:id="15"/>
    <w:p w14:paraId="53CDCEB6">
      <w:pPr>
        <w:pStyle w:val="5"/>
      </w:pPr>
      <w:bookmarkStart w:id="16" w:name="header-n65"/>
      <w:r>
        <w:t>5. 类比估算</w:t>
      </w:r>
    </w:p>
    <w:p w14:paraId="3CF2BD4F">
      <w:pPr>
        <w:pStyle w:val="6"/>
      </w:pPr>
      <w:bookmarkStart w:id="17" w:name="header-n66"/>
      <w:r>
        <w:t>定义：</w:t>
      </w:r>
    </w:p>
    <w:p w14:paraId="5D079A4A">
      <w:pPr>
        <w:pStyle w:val="23"/>
      </w:pPr>
      <w:r>
        <w:t>类比估算是通过对比历史上相似项目的估算结果来推测当前项目的工作量和时间需求。这种方法基于“类比性”的假设，认为当前项目和历史项目在某些方面相似。</w:t>
      </w:r>
    </w:p>
    <w:bookmarkEnd w:id="17"/>
    <w:p w14:paraId="5E557519">
      <w:pPr>
        <w:pStyle w:val="6"/>
      </w:pPr>
      <w:bookmarkStart w:id="18" w:name="header-n68"/>
      <w:r>
        <w:t>特点：</w:t>
      </w:r>
    </w:p>
    <w:p w14:paraId="79F2DB2D">
      <w:pPr>
        <w:numPr>
          <w:ilvl w:val="0"/>
          <w:numId w:val="1"/>
        </w:numPr>
      </w:pPr>
      <w:r>
        <w:rPr>
          <w:b/>
          <w:bCs/>
        </w:rPr>
        <w:t>基于历史数据</w:t>
      </w:r>
      <w:r>
        <w:t>：通过参考类似项目的经验值进行推算，能够快速提供估算。</w:t>
      </w:r>
    </w:p>
    <w:p w14:paraId="5460FF5B">
      <w:pPr>
        <w:numPr>
          <w:ilvl w:val="0"/>
          <w:numId w:val="1"/>
        </w:numPr>
      </w:pPr>
      <w:r>
        <w:rPr>
          <w:b/>
          <w:bCs/>
        </w:rPr>
        <w:t>适用场景</w:t>
      </w:r>
      <w:r>
        <w:t>：适合于在类似项目的历史数据充足的情况下，或者项目已经有一定的规划并且能够找到合适的对比项时。</w:t>
      </w:r>
    </w:p>
    <w:bookmarkEnd w:id="18"/>
    <w:p w14:paraId="78FAD023">
      <w:pPr>
        <w:pStyle w:val="6"/>
      </w:pPr>
      <w:bookmarkStart w:id="19" w:name="header-n74"/>
      <w:r>
        <w:t>优缺点：</w:t>
      </w:r>
    </w:p>
    <w:p w14:paraId="096026F3">
      <w:pPr>
        <w:numPr>
          <w:ilvl w:val="0"/>
          <w:numId w:val="1"/>
        </w:numPr>
      </w:pPr>
      <w:r>
        <w:rPr>
          <w:b/>
          <w:bCs/>
        </w:rPr>
        <w:t>优点</w:t>
      </w:r>
      <w:r>
        <w:t>：快速且简单，能够在缺乏详细需求时提供一个合理的估算。</w:t>
      </w:r>
    </w:p>
    <w:p w14:paraId="0B6FA257">
      <w:pPr>
        <w:numPr>
          <w:ilvl w:val="0"/>
          <w:numId w:val="1"/>
        </w:numPr>
      </w:pPr>
      <w:r>
        <w:rPr>
          <w:b/>
          <w:bCs/>
        </w:rPr>
        <w:t>缺点</w:t>
      </w:r>
      <w:r>
        <w:t>：依赖历史项目的相似性，如果两个项目的差异较大，估算结果可能不准确。</w:t>
      </w:r>
    </w:p>
    <w:bookmarkEnd w:id="16"/>
    <w:bookmarkEnd w:id="19"/>
    <w:p w14:paraId="3DEC48EF">
      <w:pPr>
        <w:pStyle w:val="5"/>
      </w:pPr>
      <w:bookmarkStart w:id="20" w:name="header-n80"/>
      <w:r>
        <w:t>6. 功能点方法</w:t>
      </w:r>
    </w:p>
    <w:p w14:paraId="700A6AB7">
      <w:pPr>
        <w:pStyle w:val="6"/>
      </w:pPr>
      <w:bookmarkStart w:id="21" w:name="header-n81"/>
      <w:r>
        <w:t>定义：</w:t>
      </w:r>
    </w:p>
    <w:p w14:paraId="3D498D04">
      <w:pPr>
        <w:pStyle w:val="23"/>
      </w:pPr>
      <w:r>
        <w:t>功能点方法通过评估项目的功能需求、外部接口、数据管理等方面来确定一个系统的功能点数量，然后根据这些功能点来估算开发工作量。功能点方法更侧重于功能和复杂度，而非代码量。</w:t>
      </w:r>
    </w:p>
    <w:bookmarkEnd w:id="21"/>
    <w:p w14:paraId="70FC68B0">
      <w:pPr>
        <w:pStyle w:val="6"/>
      </w:pPr>
      <w:bookmarkStart w:id="22" w:name="header-n83"/>
      <w:r>
        <w:t>特点：</w:t>
      </w:r>
    </w:p>
    <w:p w14:paraId="4F89C99D">
      <w:pPr>
        <w:numPr>
          <w:ilvl w:val="0"/>
          <w:numId w:val="1"/>
        </w:numPr>
      </w:pPr>
      <w:r>
        <w:rPr>
          <w:b/>
          <w:bCs/>
        </w:rPr>
        <w:t>功能驱动</w:t>
      </w:r>
      <w:r>
        <w:t>：估算基于系统的功能需求，避免了过度依赖代码量，能够更客观地反映软件的复杂性。</w:t>
      </w:r>
    </w:p>
    <w:p w14:paraId="75975392">
      <w:pPr>
        <w:numPr>
          <w:ilvl w:val="0"/>
          <w:numId w:val="1"/>
        </w:numPr>
      </w:pPr>
      <w:r>
        <w:rPr>
          <w:b/>
          <w:bCs/>
        </w:rPr>
        <w:t>适用场景</w:t>
      </w:r>
      <w:r>
        <w:t>：适合于需求明确、系统功能复杂的项目，尤其是在项目的需求文档和功能描述较为完整时。</w:t>
      </w:r>
    </w:p>
    <w:bookmarkEnd w:id="22"/>
    <w:p w14:paraId="7912284C">
      <w:pPr>
        <w:pStyle w:val="6"/>
      </w:pPr>
      <w:bookmarkStart w:id="23" w:name="header-n89"/>
      <w:r>
        <w:t>优缺点：</w:t>
      </w:r>
    </w:p>
    <w:p w14:paraId="1C7592CE">
      <w:pPr>
        <w:numPr>
          <w:ilvl w:val="0"/>
          <w:numId w:val="1"/>
        </w:numPr>
      </w:pPr>
      <w:r>
        <w:rPr>
          <w:b/>
          <w:bCs/>
        </w:rPr>
        <w:t>优点</w:t>
      </w:r>
      <w:r>
        <w:t>：与代码量无关，能够更加准确地反映系统的业务需求和功能复杂性。</w:t>
      </w:r>
    </w:p>
    <w:p w14:paraId="58B8E0B2">
      <w:pPr>
        <w:numPr>
          <w:ilvl w:val="0"/>
          <w:numId w:val="1"/>
        </w:numPr>
      </w:pPr>
      <w:r>
        <w:rPr>
          <w:b/>
          <w:bCs/>
        </w:rPr>
        <w:t>缺点</w:t>
      </w:r>
      <w:r>
        <w:t>：需要对系统的功能进行详细分析，对于功能点的划分标准可能存在争议，且如果没有专业工具支持，手动计算比较繁琐。</w:t>
      </w:r>
    </w:p>
    <w:bookmarkEnd w:id="20"/>
    <w:bookmarkEnd w:id="23"/>
    <w:p w14:paraId="4C605E3C">
      <w:pPr>
        <w:pStyle w:val="5"/>
      </w:pPr>
      <w:bookmarkStart w:id="24" w:name="header-n95"/>
      <w:r>
        <w:t>7. 对象点方法</w:t>
      </w:r>
    </w:p>
    <w:p w14:paraId="1367F332">
      <w:pPr>
        <w:pStyle w:val="6"/>
      </w:pPr>
      <w:bookmarkStart w:id="25" w:name="header-n96"/>
      <w:r>
        <w:t>定义：</w:t>
      </w:r>
    </w:p>
    <w:p w14:paraId="5CF7237B">
      <w:pPr>
        <w:pStyle w:val="23"/>
      </w:pPr>
      <w:r>
        <w:t>对象点方法是一种类似于功能点方法的估算技术，侧重于估算与对象导向编程相关的工作量。对象点数目由系统的类和对象的数量决定，每个对象点具有一定的工作量。</w:t>
      </w:r>
    </w:p>
    <w:bookmarkEnd w:id="25"/>
    <w:p w14:paraId="6118155E">
      <w:pPr>
        <w:pStyle w:val="6"/>
      </w:pPr>
      <w:bookmarkStart w:id="26" w:name="header-n98"/>
      <w:r>
        <w:t>特点：</w:t>
      </w:r>
    </w:p>
    <w:p w14:paraId="0A5CD387">
      <w:pPr>
        <w:numPr>
          <w:ilvl w:val="0"/>
          <w:numId w:val="1"/>
        </w:numPr>
      </w:pPr>
      <w:r>
        <w:rPr>
          <w:b/>
          <w:bCs/>
        </w:rPr>
        <w:t>面向对象</w:t>
      </w:r>
      <w:r>
        <w:t>：该方法考虑的是对象导向设计中的类、对象及其交互的复杂性。</w:t>
      </w:r>
    </w:p>
    <w:p w14:paraId="224A281C">
      <w:pPr>
        <w:numPr>
          <w:ilvl w:val="0"/>
          <w:numId w:val="1"/>
        </w:numPr>
      </w:pPr>
      <w:r>
        <w:rPr>
          <w:b/>
          <w:bCs/>
        </w:rPr>
        <w:t>适用场景</w:t>
      </w:r>
      <w:r>
        <w:t>：适用于面向对象的系统，尤其是在对象导向设计已经成熟的项目中使用。</w:t>
      </w:r>
    </w:p>
    <w:bookmarkEnd w:id="26"/>
    <w:p w14:paraId="526CBE9B">
      <w:pPr>
        <w:pStyle w:val="6"/>
      </w:pPr>
      <w:bookmarkStart w:id="27" w:name="header-n104"/>
      <w:r>
        <w:t>优缺点：</w:t>
      </w:r>
    </w:p>
    <w:p w14:paraId="4C44CEFA">
      <w:pPr>
        <w:numPr>
          <w:ilvl w:val="0"/>
          <w:numId w:val="1"/>
        </w:numPr>
      </w:pPr>
      <w:r>
        <w:rPr>
          <w:b/>
          <w:bCs/>
        </w:rPr>
        <w:t>优点</w:t>
      </w:r>
      <w:r>
        <w:t>：对于面向对象的系统，能够比较精确地估算工作量。</w:t>
      </w:r>
    </w:p>
    <w:p w14:paraId="10FC91DB">
      <w:pPr>
        <w:numPr>
          <w:ilvl w:val="0"/>
          <w:numId w:val="1"/>
        </w:numPr>
      </w:pPr>
      <w:r>
        <w:rPr>
          <w:b/>
          <w:bCs/>
        </w:rPr>
        <w:t>缺点</w:t>
      </w:r>
      <w:r>
        <w:t>：不适用于非面向对象的系统，且与功能点方法相似，仍需要一定的主观判断。</w:t>
      </w:r>
    </w:p>
    <w:p w14:paraId="3B73ED05">
      <w:r>
        <w:pict>
          <v:rect id="_x0000_i1025" o:spt="1" style="height:1.5pt;width:0pt;" coordsize="21600,21600" o:hr="t" o:hrstd="t" o:hralign="center">
            <v:path/>
            <v:fill focussize="0,0"/>
            <v:stroke/>
            <v:imagedata o:title=""/>
            <o:lock v:ext="edit"/>
            <w10:wrap type="none"/>
            <w10:anchorlock/>
          </v:rect>
        </w:pict>
      </w:r>
    </w:p>
    <w:bookmarkEnd w:id="24"/>
    <w:bookmarkEnd w:id="27"/>
    <w:p w14:paraId="07A6CFD3">
      <w:pPr>
        <w:pStyle w:val="5"/>
      </w:pPr>
      <w:bookmarkStart w:id="28" w:name="header-n111"/>
      <w:r>
        <w:t>比较总结</w:t>
      </w:r>
    </w:p>
    <w:tbl>
      <w:tblPr>
        <w:tblW w:w="0" w:type="auto"/>
        <w:tblCellSpacing w:w="15"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68"/>
        <w:gridCol w:w="3116"/>
        <w:gridCol w:w="2264"/>
        <w:gridCol w:w="2492"/>
      </w:tblGrid>
      <w:tr w14:paraId="503724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tcBorders>
              <w:top w:val="single" w:color="CCCCCC" w:sz="4" w:space="0"/>
              <w:left w:val="single" w:color="CCCCCC" w:sz="4" w:space="0"/>
              <w:bottom w:val="single" w:color="CCCCCC" w:sz="4" w:space="0"/>
              <w:right w:val="single" w:color="CCCCCC" w:sz="4" w:space="0"/>
            </w:tcBorders>
            <w:shd w:val="clear"/>
            <w:vAlign w:val="center"/>
          </w:tcPr>
          <w:p w14:paraId="232D4CC1">
            <w:pPr>
              <w:keepNext w:val="0"/>
              <w:keepLines w:val="0"/>
              <w:widowControl/>
              <w:suppressLineNumbers w:val="0"/>
              <w:jc w:val="center"/>
              <w:rPr>
                <w:b/>
                <w:bCs/>
              </w:rPr>
            </w:pPr>
            <w:r>
              <w:rPr>
                <w:rFonts w:ascii="宋体" w:hAnsi="宋体" w:eastAsia="宋体" w:cs="宋体"/>
                <w:b/>
                <w:bCs/>
                <w:kern w:val="0"/>
                <w:sz w:val="24"/>
                <w:szCs w:val="24"/>
                <w:lang w:val="en-US" w:eastAsia="zh-CN" w:bidi="ar"/>
              </w:rPr>
              <w:t>估算方法</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14:paraId="39C473D3">
            <w:pPr>
              <w:keepNext w:val="0"/>
              <w:keepLines w:val="0"/>
              <w:widowControl/>
              <w:suppressLineNumbers w:val="0"/>
              <w:jc w:val="center"/>
              <w:rPr>
                <w:b/>
                <w:bCs/>
              </w:rPr>
            </w:pPr>
            <w:r>
              <w:rPr>
                <w:rFonts w:ascii="宋体" w:hAnsi="宋体" w:eastAsia="宋体" w:cs="宋体"/>
                <w:b/>
                <w:bCs/>
                <w:kern w:val="0"/>
                <w:sz w:val="24"/>
                <w:szCs w:val="24"/>
                <w:lang w:val="en-US" w:eastAsia="zh-CN" w:bidi="ar"/>
              </w:rPr>
              <w:t>优点</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14:paraId="44B64BBE">
            <w:pPr>
              <w:keepNext w:val="0"/>
              <w:keepLines w:val="0"/>
              <w:widowControl/>
              <w:suppressLineNumbers w:val="0"/>
              <w:jc w:val="center"/>
              <w:rPr>
                <w:b/>
                <w:bCs/>
              </w:rPr>
            </w:pPr>
            <w:r>
              <w:rPr>
                <w:rFonts w:ascii="宋体" w:hAnsi="宋体" w:eastAsia="宋体" w:cs="宋体"/>
                <w:b/>
                <w:bCs/>
                <w:kern w:val="0"/>
                <w:sz w:val="24"/>
                <w:szCs w:val="24"/>
                <w:lang w:val="en-US" w:eastAsia="zh-CN" w:bidi="ar"/>
              </w:rPr>
              <w:t>缺点</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14:paraId="12EDA5CF">
            <w:pPr>
              <w:keepNext w:val="0"/>
              <w:keepLines w:val="0"/>
              <w:widowControl/>
              <w:suppressLineNumbers w:val="0"/>
              <w:jc w:val="center"/>
              <w:rPr>
                <w:b/>
                <w:bCs/>
              </w:rPr>
            </w:pPr>
            <w:r>
              <w:rPr>
                <w:rFonts w:ascii="宋体" w:hAnsi="宋体" w:eastAsia="宋体" w:cs="宋体"/>
                <w:b/>
                <w:bCs/>
                <w:kern w:val="0"/>
                <w:sz w:val="24"/>
                <w:szCs w:val="24"/>
                <w:lang w:val="en-US" w:eastAsia="zh-CN" w:bidi="ar"/>
              </w:rPr>
              <w:t>适用场景</w:t>
            </w:r>
          </w:p>
        </w:tc>
      </w:tr>
      <w:tr w14:paraId="6F58447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vAlign w:val="center"/>
          </w:tcPr>
          <w:p w14:paraId="3A86605F">
            <w:pPr>
              <w:keepNext w:val="0"/>
              <w:keepLines w:val="0"/>
              <w:widowControl/>
              <w:suppressLineNumbers w:val="0"/>
              <w:jc w:val="left"/>
            </w:pPr>
            <w:r>
              <w:rPr>
                <w:rFonts w:ascii="宋体" w:hAnsi="宋体" w:eastAsia="宋体" w:cs="宋体"/>
                <w:kern w:val="0"/>
                <w:sz w:val="24"/>
                <w:szCs w:val="24"/>
                <w:lang w:val="en-US" w:eastAsia="zh-CN" w:bidi="ar"/>
              </w:rPr>
              <w:t>低向上估算</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14:paraId="66299212">
            <w:pPr>
              <w:keepNext w:val="0"/>
              <w:keepLines w:val="0"/>
              <w:widowControl/>
              <w:suppressLineNumbers w:val="0"/>
              <w:jc w:val="left"/>
            </w:pPr>
            <w:r>
              <w:rPr>
                <w:rFonts w:ascii="宋体" w:hAnsi="宋体" w:eastAsia="宋体" w:cs="宋体"/>
                <w:kern w:val="0"/>
                <w:sz w:val="24"/>
                <w:szCs w:val="24"/>
                <w:lang w:val="en-US" w:eastAsia="zh-CN" w:bidi="ar"/>
              </w:rPr>
              <w:t>细节精确，适用于需求明确的项目</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14:paraId="67AE75E7">
            <w:pPr>
              <w:keepNext w:val="0"/>
              <w:keepLines w:val="0"/>
              <w:widowControl/>
              <w:suppressLineNumbers w:val="0"/>
              <w:jc w:val="left"/>
            </w:pPr>
            <w:r>
              <w:rPr>
                <w:rFonts w:ascii="宋体" w:hAnsi="宋体" w:eastAsia="宋体" w:cs="宋体"/>
                <w:kern w:val="0"/>
                <w:sz w:val="24"/>
                <w:szCs w:val="24"/>
                <w:lang w:val="en-US" w:eastAsia="zh-CN" w:bidi="ar"/>
              </w:rPr>
              <w:t>耗时，需求不明确时可能变化较大</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14:paraId="59F5DFC4">
            <w:pPr>
              <w:keepNext w:val="0"/>
              <w:keepLines w:val="0"/>
              <w:widowControl/>
              <w:suppressLineNumbers w:val="0"/>
              <w:jc w:val="left"/>
            </w:pPr>
            <w:r>
              <w:rPr>
                <w:rFonts w:ascii="宋体" w:hAnsi="宋体" w:eastAsia="宋体" w:cs="宋体"/>
                <w:kern w:val="0"/>
                <w:sz w:val="24"/>
                <w:szCs w:val="24"/>
                <w:lang w:val="en-US" w:eastAsia="zh-CN" w:bidi="ar"/>
              </w:rPr>
              <w:t>需求清晰、范围明确的大型项目</w:t>
            </w:r>
          </w:p>
        </w:tc>
      </w:tr>
      <w:tr w14:paraId="67DB212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vAlign w:val="center"/>
          </w:tcPr>
          <w:p w14:paraId="75E6ABEC">
            <w:pPr>
              <w:keepNext w:val="0"/>
              <w:keepLines w:val="0"/>
              <w:widowControl/>
              <w:suppressLineNumbers w:val="0"/>
              <w:jc w:val="left"/>
            </w:pPr>
            <w:r>
              <w:rPr>
                <w:rFonts w:ascii="宋体" w:hAnsi="宋体" w:eastAsia="宋体" w:cs="宋体"/>
                <w:kern w:val="0"/>
                <w:sz w:val="24"/>
                <w:szCs w:val="24"/>
                <w:lang w:val="en-US" w:eastAsia="zh-CN" w:bidi="ar"/>
              </w:rPr>
              <w:t>自顶向下估算</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14:paraId="14DA7483">
            <w:pPr>
              <w:keepNext w:val="0"/>
              <w:keepLines w:val="0"/>
              <w:widowControl/>
              <w:suppressLineNumbers w:val="0"/>
              <w:jc w:val="left"/>
            </w:pPr>
            <w:r>
              <w:rPr>
                <w:rFonts w:ascii="宋体" w:hAnsi="宋体" w:eastAsia="宋体" w:cs="宋体"/>
                <w:kern w:val="0"/>
                <w:sz w:val="24"/>
                <w:szCs w:val="24"/>
                <w:lang w:val="en-US" w:eastAsia="zh-CN" w:bidi="ar"/>
              </w:rPr>
              <w:t>快速，适用于项目初期估算</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14:paraId="56FCF9E5">
            <w:pPr>
              <w:keepNext w:val="0"/>
              <w:keepLines w:val="0"/>
              <w:widowControl/>
              <w:suppressLineNumbers w:val="0"/>
              <w:jc w:val="left"/>
            </w:pPr>
            <w:r>
              <w:rPr>
                <w:rFonts w:ascii="宋体" w:hAnsi="宋体" w:eastAsia="宋体" w:cs="宋体"/>
                <w:kern w:val="0"/>
                <w:sz w:val="24"/>
                <w:szCs w:val="24"/>
                <w:lang w:val="en-US" w:eastAsia="zh-CN" w:bidi="ar"/>
              </w:rPr>
              <w:t>精度较低，容易简化复杂性</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14:paraId="44FF01BB">
            <w:pPr>
              <w:keepNext w:val="0"/>
              <w:keepLines w:val="0"/>
              <w:widowControl/>
              <w:suppressLineNumbers w:val="0"/>
              <w:jc w:val="left"/>
            </w:pPr>
            <w:r>
              <w:rPr>
                <w:rFonts w:ascii="宋体" w:hAnsi="宋体" w:eastAsia="宋体" w:cs="宋体"/>
                <w:kern w:val="0"/>
                <w:sz w:val="24"/>
                <w:szCs w:val="24"/>
                <w:lang w:val="en-US" w:eastAsia="zh-CN" w:bidi="ar"/>
              </w:rPr>
              <w:t>项目初期，需求不完全明确或进行初步预算时</w:t>
            </w:r>
          </w:p>
        </w:tc>
      </w:tr>
      <w:tr w14:paraId="43A8C3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vAlign w:val="center"/>
          </w:tcPr>
          <w:p w14:paraId="6BF4D5B3">
            <w:pPr>
              <w:keepNext w:val="0"/>
              <w:keepLines w:val="0"/>
              <w:widowControl/>
              <w:suppressLineNumbers w:val="0"/>
              <w:jc w:val="left"/>
            </w:pPr>
            <w:r>
              <w:rPr>
                <w:rFonts w:ascii="宋体" w:hAnsi="宋体" w:eastAsia="宋体" w:cs="宋体"/>
                <w:kern w:val="0"/>
                <w:sz w:val="24"/>
                <w:szCs w:val="24"/>
                <w:lang w:val="en-US" w:eastAsia="zh-CN" w:bidi="ar"/>
              </w:rPr>
              <w:t>参数模型</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14:paraId="01BB22ED">
            <w:pPr>
              <w:keepNext w:val="0"/>
              <w:keepLines w:val="0"/>
              <w:widowControl/>
              <w:suppressLineNumbers w:val="0"/>
              <w:jc w:val="left"/>
            </w:pPr>
            <w:r>
              <w:rPr>
                <w:rFonts w:ascii="宋体" w:hAnsi="宋体" w:eastAsia="宋体" w:cs="宋体"/>
                <w:kern w:val="0"/>
                <w:sz w:val="24"/>
                <w:szCs w:val="24"/>
                <w:lang w:val="en-US" w:eastAsia="zh-CN" w:bidi="ar"/>
              </w:rPr>
              <w:t>数据驱动，具有较强的理论支持，适用于有历史数据的项目</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14:paraId="6AFC9BBB">
            <w:pPr>
              <w:keepNext w:val="0"/>
              <w:keepLines w:val="0"/>
              <w:widowControl/>
              <w:suppressLineNumbers w:val="0"/>
              <w:jc w:val="left"/>
            </w:pPr>
            <w:r>
              <w:rPr>
                <w:rFonts w:ascii="宋体" w:hAnsi="宋体" w:eastAsia="宋体" w:cs="宋体"/>
                <w:kern w:val="0"/>
                <w:sz w:val="24"/>
                <w:szCs w:val="24"/>
                <w:lang w:val="en-US" w:eastAsia="zh-CN" w:bidi="ar"/>
              </w:rPr>
              <w:t>依赖历史数据，适用范围有限</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14:paraId="0DC96FE5">
            <w:pPr>
              <w:keepNext w:val="0"/>
              <w:keepLines w:val="0"/>
              <w:widowControl/>
              <w:suppressLineNumbers w:val="0"/>
              <w:jc w:val="left"/>
            </w:pPr>
            <w:r>
              <w:rPr>
                <w:rFonts w:ascii="宋体" w:hAnsi="宋体" w:eastAsia="宋体" w:cs="宋体"/>
                <w:kern w:val="0"/>
                <w:sz w:val="24"/>
                <w:szCs w:val="24"/>
                <w:lang w:val="en-US" w:eastAsia="zh-CN" w:bidi="ar"/>
              </w:rPr>
              <w:t>有丰富历史数据的、相似的项目</w:t>
            </w:r>
          </w:p>
        </w:tc>
      </w:tr>
      <w:tr w14:paraId="0069493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vAlign w:val="center"/>
          </w:tcPr>
          <w:p w14:paraId="3A00557A">
            <w:pPr>
              <w:keepNext w:val="0"/>
              <w:keepLines w:val="0"/>
              <w:widowControl/>
              <w:suppressLineNumbers w:val="0"/>
              <w:jc w:val="left"/>
            </w:pPr>
            <w:r>
              <w:rPr>
                <w:rFonts w:ascii="宋体" w:hAnsi="宋体" w:eastAsia="宋体" w:cs="宋体"/>
                <w:kern w:val="0"/>
                <w:sz w:val="24"/>
                <w:szCs w:val="24"/>
                <w:lang w:val="en-US" w:eastAsia="zh-CN" w:bidi="ar"/>
              </w:rPr>
              <w:t>专家判断</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14:paraId="0FFA82CC">
            <w:pPr>
              <w:keepNext w:val="0"/>
              <w:keepLines w:val="0"/>
              <w:widowControl/>
              <w:suppressLineNumbers w:val="0"/>
              <w:jc w:val="left"/>
            </w:pPr>
            <w:r>
              <w:rPr>
                <w:rFonts w:ascii="宋体" w:hAnsi="宋体" w:eastAsia="宋体" w:cs="宋体"/>
                <w:kern w:val="0"/>
                <w:sz w:val="24"/>
                <w:szCs w:val="24"/>
                <w:lang w:val="en-US" w:eastAsia="zh-CN" w:bidi="ar"/>
              </w:rPr>
              <w:t>快速灵活，适用于不确定的情况</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14:paraId="39652F64">
            <w:pPr>
              <w:keepNext w:val="0"/>
              <w:keepLines w:val="0"/>
              <w:widowControl/>
              <w:suppressLineNumbers w:val="0"/>
              <w:jc w:val="left"/>
            </w:pPr>
            <w:r>
              <w:rPr>
                <w:rFonts w:ascii="宋体" w:hAnsi="宋体" w:eastAsia="宋体" w:cs="宋体"/>
                <w:kern w:val="0"/>
                <w:sz w:val="24"/>
                <w:szCs w:val="24"/>
                <w:lang w:val="en-US" w:eastAsia="zh-CN" w:bidi="ar"/>
              </w:rPr>
              <w:t>主观性强，容易偏差</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14:paraId="362CD756">
            <w:pPr>
              <w:keepNext w:val="0"/>
              <w:keepLines w:val="0"/>
              <w:widowControl/>
              <w:suppressLineNumbers w:val="0"/>
              <w:jc w:val="left"/>
            </w:pPr>
            <w:r>
              <w:rPr>
                <w:rFonts w:ascii="宋体" w:hAnsi="宋体" w:eastAsia="宋体" w:cs="宋体"/>
                <w:kern w:val="0"/>
                <w:sz w:val="24"/>
                <w:szCs w:val="24"/>
                <w:lang w:val="en-US" w:eastAsia="zh-CN" w:bidi="ar"/>
              </w:rPr>
              <w:t>项目需求不明确时，或缺乏数据支持时</w:t>
            </w:r>
          </w:p>
        </w:tc>
      </w:tr>
      <w:tr w14:paraId="5B57B1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vAlign w:val="center"/>
          </w:tcPr>
          <w:p w14:paraId="58F4A6FD">
            <w:pPr>
              <w:keepNext w:val="0"/>
              <w:keepLines w:val="0"/>
              <w:widowControl/>
              <w:suppressLineNumbers w:val="0"/>
              <w:jc w:val="left"/>
            </w:pPr>
            <w:r>
              <w:rPr>
                <w:rFonts w:ascii="宋体" w:hAnsi="宋体" w:eastAsia="宋体" w:cs="宋体"/>
                <w:kern w:val="0"/>
                <w:sz w:val="24"/>
                <w:szCs w:val="24"/>
                <w:lang w:val="en-US" w:eastAsia="zh-CN" w:bidi="ar"/>
              </w:rPr>
              <w:t>类比估算</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14:paraId="3D3C0214">
            <w:pPr>
              <w:keepNext w:val="0"/>
              <w:keepLines w:val="0"/>
              <w:widowControl/>
              <w:suppressLineNumbers w:val="0"/>
              <w:jc w:val="left"/>
            </w:pPr>
            <w:r>
              <w:rPr>
                <w:rFonts w:ascii="宋体" w:hAnsi="宋体" w:eastAsia="宋体" w:cs="宋体"/>
                <w:kern w:val="0"/>
                <w:sz w:val="24"/>
                <w:szCs w:val="24"/>
                <w:lang w:val="en-US" w:eastAsia="zh-CN" w:bidi="ar"/>
              </w:rPr>
              <w:t>快速，基于历史项目的经验值</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14:paraId="43A72FAB">
            <w:pPr>
              <w:keepNext w:val="0"/>
              <w:keepLines w:val="0"/>
              <w:widowControl/>
              <w:suppressLineNumbers w:val="0"/>
              <w:jc w:val="left"/>
            </w:pPr>
            <w:r>
              <w:rPr>
                <w:rFonts w:ascii="宋体" w:hAnsi="宋体" w:eastAsia="宋体" w:cs="宋体"/>
                <w:kern w:val="0"/>
                <w:sz w:val="24"/>
                <w:szCs w:val="24"/>
                <w:lang w:val="en-US" w:eastAsia="zh-CN" w:bidi="ar"/>
              </w:rPr>
              <w:t>对比项目不完全相似时可能不准确</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14:paraId="1FB7EC45">
            <w:pPr>
              <w:keepNext w:val="0"/>
              <w:keepLines w:val="0"/>
              <w:widowControl/>
              <w:suppressLineNumbers w:val="0"/>
              <w:jc w:val="left"/>
            </w:pPr>
            <w:r>
              <w:rPr>
                <w:rFonts w:ascii="宋体" w:hAnsi="宋体" w:eastAsia="宋体" w:cs="宋体"/>
                <w:kern w:val="0"/>
                <w:sz w:val="24"/>
                <w:szCs w:val="24"/>
                <w:lang w:val="en-US" w:eastAsia="zh-CN" w:bidi="ar"/>
              </w:rPr>
              <w:t>类似历史项目足够丰富时</w:t>
            </w:r>
          </w:p>
        </w:tc>
      </w:tr>
      <w:tr w14:paraId="7A0244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vAlign w:val="center"/>
          </w:tcPr>
          <w:p w14:paraId="7514AFC8">
            <w:pPr>
              <w:keepNext w:val="0"/>
              <w:keepLines w:val="0"/>
              <w:widowControl/>
              <w:suppressLineNumbers w:val="0"/>
              <w:jc w:val="left"/>
            </w:pPr>
            <w:r>
              <w:rPr>
                <w:rFonts w:ascii="宋体" w:hAnsi="宋体" w:eastAsia="宋体" w:cs="宋体"/>
                <w:kern w:val="0"/>
                <w:sz w:val="24"/>
                <w:szCs w:val="24"/>
                <w:lang w:val="en-US" w:eastAsia="zh-CN" w:bidi="ar"/>
              </w:rPr>
              <w:t>功能点方法</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14:paraId="0C0C7A71">
            <w:pPr>
              <w:keepNext w:val="0"/>
              <w:keepLines w:val="0"/>
              <w:widowControl/>
              <w:suppressLineNumbers w:val="0"/>
              <w:jc w:val="left"/>
            </w:pPr>
            <w:r>
              <w:rPr>
                <w:rFonts w:ascii="宋体" w:hAnsi="宋体" w:eastAsia="宋体" w:cs="宋体"/>
                <w:kern w:val="0"/>
                <w:sz w:val="24"/>
                <w:szCs w:val="24"/>
                <w:lang w:val="en-US" w:eastAsia="zh-CN" w:bidi="ar"/>
              </w:rPr>
              <w:t>客观、准确，能够避免代码量估算的偏差</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14:paraId="43674648">
            <w:pPr>
              <w:keepNext w:val="0"/>
              <w:keepLines w:val="0"/>
              <w:widowControl/>
              <w:suppressLineNumbers w:val="0"/>
              <w:jc w:val="left"/>
            </w:pPr>
            <w:r>
              <w:rPr>
                <w:rFonts w:ascii="宋体" w:hAnsi="宋体" w:eastAsia="宋体" w:cs="宋体"/>
                <w:kern w:val="0"/>
                <w:sz w:val="24"/>
                <w:szCs w:val="24"/>
                <w:lang w:val="en-US" w:eastAsia="zh-CN" w:bidi="ar"/>
              </w:rPr>
              <w:t>需要详细的功能分析，标准可能有所不同</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14:paraId="2DD3E127">
            <w:pPr>
              <w:keepNext w:val="0"/>
              <w:keepLines w:val="0"/>
              <w:widowControl/>
              <w:suppressLineNumbers w:val="0"/>
              <w:jc w:val="left"/>
            </w:pPr>
            <w:r>
              <w:rPr>
                <w:rFonts w:ascii="宋体" w:hAnsi="宋体" w:eastAsia="宋体" w:cs="宋体"/>
                <w:kern w:val="0"/>
                <w:sz w:val="24"/>
                <w:szCs w:val="24"/>
                <w:lang w:val="en-US" w:eastAsia="zh-CN" w:bidi="ar"/>
              </w:rPr>
              <w:t>需求明确的、功能复杂的项目</w:t>
            </w:r>
          </w:p>
        </w:tc>
      </w:tr>
      <w:tr w14:paraId="30C31A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CCCCCC" w:sz="4" w:space="0"/>
              <w:left w:val="single" w:color="CCCCCC" w:sz="4" w:space="0"/>
              <w:bottom w:val="single" w:color="CCCCCC" w:sz="4" w:space="0"/>
              <w:right w:val="single" w:color="CCCCCC" w:sz="4" w:space="0"/>
            </w:tcBorders>
            <w:shd w:val="clear"/>
            <w:vAlign w:val="center"/>
          </w:tcPr>
          <w:p w14:paraId="244E3C39">
            <w:pPr>
              <w:keepNext w:val="0"/>
              <w:keepLines w:val="0"/>
              <w:widowControl/>
              <w:suppressLineNumbers w:val="0"/>
              <w:jc w:val="left"/>
            </w:pPr>
            <w:r>
              <w:rPr>
                <w:rFonts w:ascii="宋体" w:hAnsi="宋体" w:eastAsia="宋体" w:cs="宋体"/>
                <w:kern w:val="0"/>
                <w:sz w:val="24"/>
                <w:szCs w:val="24"/>
                <w:lang w:val="en-US" w:eastAsia="zh-CN" w:bidi="ar"/>
              </w:rPr>
              <w:t>对象点方法</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14:paraId="4AF0D916">
            <w:pPr>
              <w:keepNext w:val="0"/>
              <w:keepLines w:val="0"/>
              <w:widowControl/>
              <w:suppressLineNumbers w:val="0"/>
              <w:jc w:val="left"/>
            </w:pPr>
            <w:r>
              <w:rPr>
                <w:rFonts w:ascii="宋体" w:hAnsi="宋体" w:eastAsia="宋体" w:cs="宋体"/>
                <w:kern w:val="0"/>
                <w:sz w:val="24"/>
                <w:szCs w:val="24"/>
                <w:lang w:val="en-US" w:eastAsia="zh-CN" w:bidi="ar"/>
              </w:rPr>
              <w:t>面向对象系统能准确估算，适应面向对象的编程模式</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14:paraId="44CB3A44">
            <w:pPr>
              <w:keepNext w:val="0"/>
              <w:keepLines w:val="0"/>
              <w:widowControl/>
              <w:suppressLineNumbers w:val="0"/>
              <w:jc w:val="left"/>
            </w:pPr>
            <w:r>
              <w:rPr>
                <w:rFonts w:ascii="宋体" w:hAnsi="宋体" w:eastAsia="宋体" w:cs="宋体"/>
                <w:kern w:val="0"/>
                <w:sz w:val="24"/>
                <w:szCs w:val="24"/>
                <w:lang w:val="en-US" w:eastAsia="zh-CN" w:bidi="ar"/>
              </w:rPr>
              <w:t>不适用于非面向对象系统，计算较为复杂</w:t>
            </w:r>
          </w:p>
        </w:tc>
        <w:tc>
          <w:tcPr>
            <w:tcW w:w="0" w:type="auto"/>
            <w:tcBorders>
              <w:top w:val="single" w:color="CCCCCC" w:sz="4" w:space="0"/>
              <w:left w:val="single" w:color="CCCCCC" w:sz="4" w:space="0"/>
              <w:bottom w:val="single" w:color="CCCCCC" w:sz="4" w:space="0"/>
              <w:right w:val="single" w:color="CCCCCC" w:sz="4" w:space="0"/>
            </w:tcBorders>
            <w:shd w:val="clear"/>
            <w:vAlign w:val="center"/>
          </w:tcPr>
          <w:p w14:paraId="624183B2">
            <w:pPr>
              <w:keepNext w:val="0"/>
              <w:keepLines w:val="0"/>
              <w:widowControl/>
              <w:suppressLineNumbers w:val="0"/>
              <w:jc w:val="left"/>
            </w:pPr>
            <w:r>
              <w:rPr>
                <w:rFonts w:ascii="宋体" w:hAnsi="宋体" w:eastAsia="宋体" w:cs="宋体"/>
                <w:kern w:val="0"/>
                <w:sz w:val="24"/>
                <w:szCs w:val="24"/>
                <w:lang w:val="en-US" w:eastAsia="zh-CN" w:bidi="ar"/>
              </w:rPr>
              <w:t>面向对象设计和开发的项目</w:t>
            </w:r>
          </w:p>
        </w:tc>
      </w:tr>
    </w:tbl>
    <w:p w14:paraId="49476B35">
      <w:pPr>
        <w:pStyle w:val="3"/>
      </w:pPr>
    </w:p>
    <w:bookmarkEnd w:id="28"/>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ptos">
    <w:altName w:val="宋体"/>
    <w:panose1 w:val="020B0004020202020204"/>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useFELayout/>
    <w:doNotUseIndentAsNumberingTabStop/>
    <w:splitPgBreakAndParaMark/>
    <w:compatSetting w:name="compatibilityMode" w:uri="http://schemas.microsoft.com/office/word" w:val="12"/>
  </w:compat>
  <w:rsids>
    <w:rsidRoot w:val="00000000"/>
    <w:rsid w:val="039E3D80"/>
    <w:rsid w:val="2C694F80"/>
    <w:rsid w:val="6AA47B8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1"/>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3"/>
    <w:link w:val="32"/>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3"/>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4"/>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35"/>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36"/>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37"/>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38"/>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39"/>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
    <w:next w:val="3"/>
    <w:link w:val="26"/>
    <w:qFormat/>
    <w:uiPriority w:val="11"/>
    <w:rPr>
      <w:rFonts w:eastAsiaTheme="majorEastAsia" w:cstheme="majorBidi"/>
      <w:color w:val="585858" w:themeColor="text1" w:themeTint="A6"/>
      <w:spacing w:val="15"/>
      <w:sz w:val="28"/>
      <w:szCs w:val="28"/>
    </w:rPr>
  </w:style>
  <w:style w:type="paragraph" w:styleId="16">
    <w:name w:val="footnote text"/>
    <w:basedOn w:val="1"/>
    <w:unhideWhenUsed/>
    <w:qFormat/>
    <w:uiPriority w:val="9"/>
  </w:style>
  <w:style w:type="paragraph" w:styleId="17">
    <w:name w:val="Title"/>
    <w:basedOn w:val="1"/>
    <w:next w:val="3"/>
    <w:link w:val="25"/>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character" w:styleId="20">
    <w:name w:val="Hyperlink"/>
    <w:basedOn w:val="21"/>
    <w:uiPriority w:val="0"/>
    <w:rPr>
      <w:color w:val="156082" w:themeColor="accent1"/>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character" w:customStyle="1" w:styleId="25">
    <w:name w:val="Title Char"/>
    <w:basedOn w:val="19"/>
    <w:link w:val="17"/>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9"/>
    <w:link w:val="15"/>
    <w:uiPriority w:val="11"/>
    <w:rPr>
      <w:rFonts w:eastAsiaTheme="majorEastAsia" w:cstheme="majorBidi"/>
      <w:color w:val="585858" w:themeColor="text1" w:themeTint="A6"/>
      <w:spacing w:val="15"/>
      <w:sz w:val="28"/>
      <w:szCs w:val="28"/>
    </w:rPr>
  </w:style>
  <w:style w:type="paragraph" w:customStyle="1" w:styleId="27">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8">
    <w:name w:val="Abstract Title"/>
    <w:basedOn w:val="1"/>
    <w:next w:val="29"/>
    <w:qFormat/>
    <w:uiPriority w:val="0"/>
    <w:pPr>
      <w:keepNext/>
      <w:keepLines/>
      <w:spacing w:before="300" w:after="0"/>
      <w:jc w:val="center"/>
    </w:pPr>
    <w:rPr>
      <w:b/>
      <w:color w:val="345A8A"/>
      <w:sz w:val="20"/>
      <w:szCs w:val="20"/>
    </w:rPr>
  </w:style>
  <w:style w:type="paragraph" w:customStyle="1" w:styleId="29">
    <w:name w:val="Abstract"/>
    <w:basedOn w:val="1"/>
    <w:next w:val="3"/>
    <w:qFormat/>
    <w:uiPriority w:val="0"/>
    <w:pPr>
      <w:keepNext/>
      <w:keepLines/>
      <w:spacing w:before="100" w:after="300"/>
    </w:pPr>
    <w:rPr>
      <w:sz w:val="20"/>
      <w:szCs w:val="20"/>
    </w:rPr>
  </w:style>
  <w:style w:type="paragraph" w:customStyle="1" w:styleId="30">
    <w:name w:val="Bibliography"/>
    <w:basedOn w:val="1"/>
    <w:qFormat/>
    <w:uiPriority w:val="0"/>
  </w:style>
  <w:style w:type="character" w:customStyle="1" w:styleId="31">
    <w:name w:val="Heading 1 Char"/>
    <w:basedOn w:val="19"/>
    <w:link w:val="2"/>
    <w:uiPriority w:val="9"/>
    <w:rPr>
      <w:rFonts w:asciiTheme="majorHAnsi" w:hAnsiTheme="majorHAnsi" w:eastAsiaTheme="majorEastAsia" w:cstheme="majorBidi"/>
      <w:color w:val="0F4761" w:themeColor="accent1" w:themeShade="BF"/>
      <w:sz w:val="40"/>
      <w:szCs w:val="40"/>
    </w:rPr>
  </w:style>
  <w:style w:type="character" w:customStyle="1" w:styleId="32">
    <w:name w:val="Heading 2 Char"/>
    <w:basedOn w:val="19"/>
    <w:link w:val="4"/>
    <w:semiHidden/>
    <w:uiPriority w:val="9"/>
    <w:rPr>
      <w:rFonts w:asciiTheme="majorHAnsi" w:hAnsiTheme="majorHAnsi" w:eastAsiaTheme="majorEastAsia" w:cstheme="majorBidi"/>
      <w:color w:val="0F4761" w:themeColor="accent1" w:themeShade="BF"/>
      <w:sz w:val="32"/>
      <w:szCs w:val="32"/>
    </w:rPr>
  </w:style>
  <w:style w:type="character" w:customStyle="1" w:styleId="33">
    <w:name w:val="Heading 3 Char"/>
    <w:basedOn w:val="19"/>
    <w:link w:val="5"/>
    <w:semiHidden/>
    <w:uiPriority w:val="9"/>
    <w:rPr>
      <w:rFonts w:eastAsiaTheme="majorEastAsia" w:cstheme="majorBidi"/>
      <w:color w:val="0F4761" w:themeColor="accent1" w:themeShade="BF"/>
      <w:sz w:val="28"/>
      <w:szCs w:val="28"/>
    </w:rPr>
  </w:style>
  <w:style w:type="character" w:customStyle="1" w:styleId="34">
    <w:name w:val="Heading 4 Char"/>
    <w:basedOn w:val="19"/>
    <w:link w:val="6"/>
    <w:semiHidden/>
    <w:uiPriority w:val="9"/>
    <w:rPr>
      <w:rFonts w:eastAsiaTheme="majorEastAsia" w:cstheme="majorBidi"/>
      <w:i/>
      <w:iCs/>
      <w:color w:val="0F4761" w:themeColor="accent1" w:themeShade="BF"/>
    </w:rPr>
  </w:style>
  <w:style w:type="character" w:customStyle="1" w:styleId="35">
    <w:name w:val="Heading 5 Char"/>
    <w:basedOn w:val="19"/>
    <w:link w:val="7"/>
    <w:semiHidden/>
    <w:uiPriority w:val="9"/>
    <w:rPr>
      <w:rFonts w:eastAsiaTheme="majorEastAsia" w:cstheme="majorBidi"/>
      <w:color w:val="0F4761" w:themeColor="accent1" w:themeShade="BF"/>
    </w:rPr>
  </w:style>
  <w:style w:type="character" w:customStyle="1" w:styleId="36">
    <w:name w:val="Heading 6 Char"/>
    <w:basedOn w:val="19"/>
    <w:link w:val="8"/>
    <w:semiHidden/>
    <w:uiPriority w:val="9"/>
    <w:rPr>
      <w:rFonts w:eastAsiaTheme="majorEastAsia" w:cstheme="majorBidi"/>
      <w:i/>
      <w:iCs/>
      <w:color w:val="585858" w:themeColor="text1" w:themeTint="A6"/>
    </w:rPr>
  </w:style>
  <w:style w:type="character" w:customStyle="1" w:styleId="37">
    <w:name w:val="Heading 7 Char"/>
    <w:basedOn w:val="19"/>
    <w:link w:val="9"/>
    <w:semiHidden/>
    <w:qFormat/>
    <w:uiPriority w:val="9"/>
    <w:rPr>
      <w:rFonts w:eastAsiaTheme="majorEastAsia" w:cstheme="majorBidi"/>
      <w:color w:val="585858" w:themeColor="text1" w:themeTint="A6"/>
    </w:rPr>
  </w:style>
  <w:style w:type="character" w:customStyle="1" w:styleId="38">
    <w:name w:val="Heading 8 Char"/>
    <w:basedOn w:val="19"/>
    <w:link w:val="10"/>
    <w:semiHidden/>
    <w:uiPriority w:val="9"/>
    <w:rPr>
      <w:rFonts w:eastAsiaTheme="majorEastAsia" w:cstheme="majorBidi"/>
      <w:i/>
      <w:iCs/>
      <w:color w:val="262626" w:themeColor="text1" w:themeTint="D8"/>
    </w:rPr>
  </w:style>
  <w:style w:type="character" w:customStyle="1" w:styleId="39">
    <w:name w:val="Heading 9 Char"/>
    <w:basedOn w:val="19"/>
    <w:link w:val="11"/>
    <w:semiHidden/>
    <w:uiPriority w:val="9"/>
    <w:rPr>
      <w:rFonts w:eastAsiaTheme="majorEastAsia" w:cstheme="majorBidi"/>
      <w:color w:val="262626" w:themeColor="text1" w:themeTint="D8"/>
    </w:rPr>
  </w:style>
  <w:style w:type="paragraph" w:customStyle="1" w:styleId="40">
    <w:name w:val="Footnote Block Text"/>
    <w:basedOn w:val="16"/>
    <w:next w:val="16"/>
    <w:unhideWhenUsed/>
    <w:qFormat/>
    <w:uiPriority w:val="9"/>
    <w:pPr>
      <w:spacing w:before="100" w:after="100"/>
      <w:ind w:left="480" w:right="480" w:firstLine="0"/>
    </w:pPr>
  </w:style>
  <w:style w:type="table" w:customStyle="1" w:styleId="41">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42">
    <w:name w:val="Definition Term"/>
    <w:basedOn w:val="1"/>
    <w:next w:val="43"/>
    <w:qFormat/>
    <w:uiPriority w:val="0"/>
    <w:pPr>
      <w:keepNext/>
      <w:keepLines/>
      <w:spacing w:after="0"/>
    </w:pPr>
    <w:rPr>
      <w:b/>
    </w:rPr>
  </w:style>
  <w:style w:type="paragraph" w:customStyle="1" w:styleId="43">
    <w:name w:val="Definition"/>
    <w:basedOn w:val="1"/>
    <w:qFormat/>
    <w:uiPriority w:val="0"/>
  </w:style>
  <w:style w:type="paragraph" w:customStyle="1" w:styleId="44">
    <w:name w:val="Table Caption"/>
    <w:basedOn w:val="12"/>
    <w:qFormat/>
    <w:uiPriority w:val="0"/>
    <w:pPr>
      <w:keepNext/>
    </w:pPr>
  </w:style>
  <w:style w:type="paragraph" w:customStyle="1" w:styleId="45">
    <w:name w:val="Image Caption"/>
    <w:basedOn w:val="12"/>
    <w:qFormat/>
    <w:uiPriority w:val="0"/>
  </w:style>
  <w:style w:type="paragraph" w:customStyle="1" w:styleId="46">
    <w:name w:val="Figure"/>
    <w:basedOn w:val="1"/>
    <w:qFormat/>
    <w:uiPriority w:val="0"/>
  </w:style>
  <w:style w:type="paragraph" w:customStyle="1" w:styleId="47">
    <w:name w:val="Captioned Figure"/>
    <w:basedOn w:val="46"/>
    <w:qFormat/>
    <w:uiPriority w:val="0"/>
    <w:pPr>
      <w:keepNext/>
    </w:pPr>
  </w:style>
  <w:style w:type="character" w:customStyle="1" w:styleId="48">
    <w:name w:val="Verbatim Char"/>
    <w:basedOn w:val="21"/>
    <w:link w:val="49"/>
    <w:qFormat/>
    <w:uiPriority w:val="0"/>
    <w:rPr>
      <w:rFonts w:ascii="Consolas" w:hAnsi="Consolas"/>
      <w:sz w:val="22"/>
    </w:rPr>
  </w:style>
  <w:style w:type="paragraph" w:customStyle="1" w:styleId="49">
    <w:name w:val="Source Code"/>
    <w:basedOn w:val="1"/>
    <w:link w:val="48"/>
    <w:qFormat/>
    <w:uiPriority w:val="0"/>
    <w:pPr>
      <w:wordWrap w:val="0"/>
    </w:pPr>
  </w:style>
  <w:style w:type="character" w:customStyle="1" w:styleId="50">
    <w:name w:val="Section Number"/>
    <w:basedOn w:val="21"/>
    <w:qFormat/>
    <w:uiPriority w:val="0"/>
  </w:style>
  <w:style w:type="paragraph" w:customStyle="1" w:styleId="51">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2">
    <w:name w:val="KeywordTok"/>
    <w:basedOn w:val="48"/>
    <w:qFormat/>
    <w:uiPriority w:val="0"/>
    <w:rPr>
      <w:b/>
      <w:color w:val="007020"/>
    </w:rPr>
  </w:style>
  <w:style w:type="character" w:customStyle="1" w:styleId="53">
    <w:name w:val="DataTypeTok"/>
    <w:basedOn w:val="48"/>
    <w:qFormat/>
    <w:uiPriority w:val="0"/>
    <w:rPr>
      <w:color w:val="902000"/>
    </w:rPr>
  </w:style>
  <w:style w:type="character" w:customStyle="1" w:styleId="54">
    <w:name w:val="DecValTok"/>
    <w:basedOn w:val="48"/>
    <w:uiPriority w:val="0"/>
    <w:rPr>
      <w:color w:val="40A070"/>
    </w:rPr>
  </w:style>
  <w:style w:type="character" w:customStyle="1" w:styleId="55">
    <w:name w:val="BaseNTok"/>
    <w:basedOn w:val="48"/>
    <w:qFormat/>
    <w:uiPriority w:val="0"/>
    <w:rPr>
      <w:color w:val="40A070"/>
    </w:rPr>
  </w:style>
  <w:style w:type="character" w:customStyle="1" w:styleId="56">
    <w:name w:val="FloatTok"/>
    <w:basedOn w:val="48"/>
    <w:qFormat/>
    <w:uiPriority w:val="0"/>
    <w:rPr>
      <w:color w:val="40A070"/>
    </w:rPr>
  </w:style>
  <w:style w:type="character" w:customStyle="1" w:styleId="57">
    <w:name w:val="ConstantTok"/>
    <w:basedOn w:val="48"/>
    <w:qFormat/>
    <w:uiPriority w:val="0"/>
    <w:rPr>
      <w:color w:val="880000"/>
    </w:rPr>
  </w:style>
  <w:style w:type="character" w:customStyle="1" w:styleId="58">
    <w:name w:val="CharTok"/>
    <w:basedOn w:val="48"/>
    <w:qFormat/>
    <w:uiPriority w:val="0"/>
    <w:rPr>
      <w:color w:val="4070A0"/>
    </w:rPr>
  </w:style>
  <w:style w:type="character" w:customStyle="1" w:styleId="59">
    <w:name w:val="SpecialCharTok"/>
    <w:basedOn w:val="48"/>
    <w:qFormat/>
    <w:uiPriority w:val="0"/>
    <w:rPr>
      <w:color w:val="4070A0"/>
    </w:rPr>
  </w:style>
  <w:style w:type="character" w:customStyle="1" w:styleId="60">
    <w:name w:val="StringTok"/>
    <w:basedOn w:val="48"/>
    <w:qFormat/>
    <w:uiPriority w:val="0"/>
    <w:rPr>
      <w:color w:val="4070A0"/>
    </w:rPr>
  </w:style>
  <w:style w:type="character" w:customStyle="1" w:styleId="61">
    <w:name w:val="VerbatimStringTok"/>
    <w:basedOn w:val="48"/>
    <w:qFormat/>
    <w:uiPriority w:val="0"/>
    <w:rPr>
      <w:color w:val="4070A0"/>
    </w:rPr>
  </w:style>
  <w:style w:type="character" w:customStyle="1" w:styleId="62">
    <w:name w:val="SpecialStringTok"/>
    <w:basedOn w:val="48"/>
    <w:qFormat/>
    <w:uiPriority w:val="0"/>
    <w:rPr>
      <w:color w:val="BB6688"/>
    </w:rPr>
  </w:style>
  <w:style w:type="character" w:customStyle="1" w:styleId="63">
    <w:name w:val="ImportTok"/>
    <w:basedOn w:val="48"/>
    <w:uiPriority w:val="0"/>
    <w:rPr>
      <w:b/>
      <w:color w:val="008000"/>
    </w:rPr>
  </w:style>
  <w:style w:type="character" w:customStyle="1" w:styleId="64">
    <w:name w:val="CommentTok"/>
    <w:basedOn w:val="48"/>
    <w:qFormat/>
    <w:uiPriority w:val="0"/>
    <w:rPr>
      <w:i/>
      <w:color w:val="60A0B0"/>
    </w:rPr>
  </w:style>
  <w:style w:type="character" w:customStyle="1" w:styleId="65">
    <w:name w:val="DocumentationTok"/>
    <w:basedOn w:val="48"/>
    <w:qFormat/>
    <w:uiPriority w:val="0"/>
    <w:rPr>
      <w:i/>
      <w:color w:val="BA2121"/>
    </w:rPr>
  </w:style>
  <w:style w:type="character" w:customStyle="1" w:styleId="66">
    <w:name w:val="AnnotationTok"/>
    <w:basedOn w:val="48"/>
    <w:qFormat/>
    <w:uiPriority w:val="0"/>
    <w:rPr>
      <w:b/>
      <w:i/>
      <w:color w:val="60A0B0"/>
    </w:rPr>
  </w:style>
  <w:style w:type="character" w:customStyle="1" w:styleId="67">
    <w:name w:val="CommentVarTok"/>
    <w:basedOn w:val="48"/>
    <w:qFormat/>
    <w:uiPriority w:val="0"/>
    <w:rPr>
      <w:b/>
      <w:i/>
      <w:color w:val="60A0B0"/>
    </w:rPr>
  </w:style>
  <w:style w:type="character" w:customStyle="1" w:styleId="68">
    <w:name w:val="OtherTok"/>
    <w:basedOn w:val="48"/>
    <w:qFormat/>
    <w:uiPriority w:val="0"/>
    <w:rPr>
      <w:color w:val="007020"/>
    </w:rPr>
  </w:style>
  <w:style w:type="character" w:customStyle="1" w:styleId="69">
    <w:name w:val="FunctionTok"/>
    <w:basedOn w:val="48"/>
    <w:qFormat/>
    <w:uiPriority w:val="0"/>
    <w:rPr>
      <w:color w:val="06287E"/>
    </w:rPr>
  </w:style>
  <w:style w:type="character" w:customStyle="1" w:styleId="70">
    <w:name w:val="VariableTok"/>
    <w:basedOn w:val="48"/>
    <w:qFormat/>
    <w:uiPriority w:val="0"/>
    <w:rPr>
      <w:color w:val="19177C"/>
    </w:rPr>
  </w:style>
  <w:style w:type="character" w:customStyle="1" w:styleId="71">
    <w:name w:val="ControlFlowTok"/>
    <w:basedOn w:val="48"/>
    <w:qFormat/>
    <w:uiPriority w:val="0"/>
    <w:rPr>
      <w:b/>
      <w:color w:val="007020"/>
    </w:rPr>
  </w:style>
  <w:style w:type="character" w:customStyle="1" w:styleId="72">
    <w:name w:val="OperatorTok"/>
    <w:basedOn w:val="48"/>
    <w:qFormat/>
    <w:uiPriority w:val="0"/>
    <w:rPr>
      <w:color w:val="666666"/>
    </w:rPr>
  </w:style>
  <w:style w:type="character" w:customStyle="1" w:styleId="73">
    <w:name w:val="BuiltInTok"/>
    <w:basedOn w:val="48"/>
    <w:qFormat/>
    <w:uiPriority w:val="0"/>
    <w:rPr>
      <w:color w:val="008000"/>
    </w:rPr>
  </w:style>
  <w:style w:type="character" w:customStyle="1" w:styleId="74">
    <w:name w:val="ExtensionTok"/>
    <w:basedOn w:val="48"/>
    <w:qFormat/>
    <w:uiPriority w:val="0"/>
  </w:style>
  <w:style w:type="character" w:customStyle="1" w:styleId="75">
    <w:name w:val="PreprocessorTok"/>
    <w:basedOn w:val="48"/>
    <w:qFormat/>
    <w:uiPriority w:val="0"/>
    <w:rPr>
      <w:color w:val="BC7A00"/>
    </w:rPr>
  </w:style>
  <w:style w:type="character" w:customStyle="1" w:styleId="76">
    <w:name w:val="AttributeTok"/>
    <w:basedOn w:val="48"/>
    <w:qFormat/>
    <w:uiPriority w:val="0"/>
    <w:rPr>
      <w:color w:val="7D9029"/>
    </w:rPr>
  </w:style>
  <w:style w:type="character" w:customStyle="1" w:styleId="77">
    <w:name w:val="RegionMarkerTok"/>
    <w:basedOn w:val="48"/>
    <w:qFormat/>
    <w:uiPriority w:val="0"/>
  </w:style>
  <w:style w:type="character" w:customStyle="1" w:styleId="78">
    <w:name w:val="InformationTok"/>
    <w:basedOn w:val="48"/>
    <w:qFormat/>
    <w:uiPriority w:val="0"/>
    <w:rPr>
      <w:b/>
      <w:i/>
      <w:color w:val="60A0B0"/>
    </w:rPr>
  </w:style>
  <w:style w:type="character" w:customStyle="1" w:styleId="79">
    <w:name w:val="WarningTok"/>
    <w:basedOn w:val="48"/>
    <w:uiPriority w:val="0"/>
    <w:rPr>
      <w:b/>
      <w:i/>
      <w:color w:val="60A0B0"/>
    </w:rPr>
  </w:style>
  <w:style w:type="character" w:customStyle="1" w:styleId="80">
    <w:name w:val="AlertTok"/>
    <w:basedOn w:val="48"/>
    <w:qFormat/>
    <w:uiPriority w:val="0"/>
    <w:rPr>
      <w:b/>
      <w:color w:val="FF0000"/>
    </w:rPr>
  </w:style>
  <w:style w:type="character" w:customStyle="1" w:styleId="81">
    <w:name w:val="ErrorTok"/>
    <w:basedOn w:val="48"/>
    <w:uiPriority w:val="0"/>
    <w:rPr>
      <w:b/>
      <w:color w:val="FF0000"/>
    </w:rPr>
  </w:style>
  <w:style w:type="character" w:customStyle="1" w:styleId="82">
    <w:name w:val="NormalTok"/>
    <w:basedOn w:val="48"/>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1708</Words>
  <Characters>1763</Characters>
  <Lines>12</Lines>
  <Paragraphs>8</Paragraphs>
  <TotalTime>6</TotalTime>
  <ScaleCrop>false</ScaleCrop>
  <LinksUpToDate>false</LinksUpToDate>
  <CharactersWithSpaces>1772</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2025-01-03T06:25:00Z</dcterms:created>
  <dc:creator>研</dc:creator>
  <cp:lastModifiedBy>研</cp:lastModifiedBy>
  <dcterms:modified xsi:type="dcterms:W3CDTF">2025-01-03T06:25:50Z</dcterms:modified>
  <dc:title>2022141461006+王科比+补充作业.md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eyJoZGlkIjoiZTkxNWNhMjFlM2JlZGVkZjNlMWJiYmIzZTY3ZmNmNjIiLCJ1c2VySWQiOiIyNzQyNjg1MzkifQ==</vt:lpwstr>
  </property>
  <property fmtid="{D5CDD505-2E9C-101B-9397-08002B2CF9AE}" pid="3" name="KSOProductBuildVer">
    <vt:lpwstr>2052-12.1.0.19770</vt:lpwstr>
  </property>
  <property fmtid="{D5CDD505-2E9C-101B-9397-08002B2CF9AE}" pid="4" name="ICV">
    <vt:lpwstr>C363DFA6278B475D998FEB10E77B699F_12</vt:lpwstr>
  </property>
</Properties>
</file>