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A4999B">
      <w:pPr>
        <w:jc w:val="center"/>
        <w:outlineLvl w:val="0"/>
        <w:rPr>
          <w:rFonts w:hint="eastAsia" w:ascii="黑体" w:hAnsi="黑体" w:eastAsia="黑体" w:cs="黑体"/>
          <w:sz w:val="28"/>
          <w:szCs w:val="28"/>
          <w:lang w:val="en-US" w:eastAsia="zh-CN"/>
        </w:rPr>
      </w:pPr>
      <w:bookmarkStart w:id="0" w:name="_Toc22238"/>
      <w:r>
        <w:rPr>
          <w:rFonts w:hint="eastAsia" w:ascii="黑体" w:hAnsi="黑体" w:eastAsia="黑体" w:cs="黑体"/>
          <w:sz w:val="28"/>
          <w:szCs w:val="28"/>
          <w:lang w:val="en-US" w:eastAsia="zh-CN"/>
        </w:rPr>
        <w:t>微服务架构</w:t>
      </w:r>
      <w:bookmarkEnd w:id="0"/>
    </w:p>
    <w:p w14:paraId="7621A7BE">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sdt>
      <w:sdtPr>
        <w:rPr>
          <w:rFonts w:ascii="宋体" w:hAnsi="宋体" w:eastAsia="宋体" w:cstheme="minorBidi"/>
          <w:kern w:val="2"/>
          <w:sz w:val="21"/>
          <w:szCs w:val="24"/>
          <w:lang w:val="en-US" w:eastAsia="zh-CN" w:bidi="ar-SA"/>
        </w:rPr>
        <w:id w:val="147453803"/>
        <w15:color w:val="DBDBDB"/>
        <w:docPartObj>
          <w:docPartGallery w:val="Table of Contents"/>
          <w:docPartUnique/>
        </w:docPartObj>
      </w:sdtPr>
      <w:sdtContent>
        <w:p w14:paraId="02593688">
          <w:pPr>
            <w:spacing w:before="0" w:beforeLines="0" w:after="0" w:afterLines="0" w:line="240" w:lineRule="auto"/>
            <w:ind w:left="0" w:leftChars="0" w:right="0" w:rightChars="0" w:firstLine="0" w:firstLineChars="0"/>
            <w:jc w:val="center"/>
          </w:pPr>
          <w:r>
            <w:rPr>
              <w:rFonts w:ascii="宋体" w:hAnsi="宋体" w:eastAsia="宋体"/>
              <w:sz w:val="21"/>
            </w:rPr>
            <w:t>目录</w:t>
          </w:r>
        </w:p>
        <w:p w14:paraId="736F55C2">
          <w:pPr>
            <w:pStyle w:val="4"/>
            <w:tabs>
              <w:tab w:val="right" w:leader="dot" w:pos="8306"/>
            </w:tabs>
          </w:pPr>
          <w:r>
            <w:fldChar w:fldCharType="begin"/>
          </w:r>
          <w:r>
            <w:instrText xml:space="preserve">TOC \o "1-3" \h \u </w:instrText>
          </w:r>
          <w:r>
            <w:fldChar w:fldCharType="separate"/>
          </w:r>
          <w:r>
            <w:fldChar w:fldCharType="begin"/>
          </w:r>
          <w:r>
            <w:instrText xml:space="preserve"> HYPERLINK \l _Toc22238 </w:instrText>
          </w:r>
          <w:r>
            <w:fldChar w:fldCharType="separate"/>
          </w:r>
          <w:r>
            <w:rPr>
              <w:rFonts w:hint="eastAsia" w:ascii="黑体" w:hAnsi="黑体" w:eastAsia="黑体" w:cs="黑体"/>
              <w:szCs w:val="28"/>
              <w:lang w:val="en-US" w:eastAsia="zh-CN"/>
            </w:rPr>
            <w:t>微服务架构</w:t>
          </w:r>
          <w:r>
            <w:tab/>
          </w:r>
          <w:r>
            <w:fldChar w:fldCharType="begin"/>
          </w:r>
          <w:r>
            <w:instrText xml:space="preserve"> PAGEREF _Toc22238 \h </w:instrText>
          </w:r>
          <w:r>
            <w:fldChar w:fldCharType="separate"/>
          </w:r>
          <w:r>
            <w:t>1</w:t>
          </w:r>
          <w:r>
            <w:fldChar w:fldCharType="end"/>
          </w:r>
          <w:r>
            <w:fldChar w:fldCharType="end"/>
          </w:r>
        </w:p>
        <w:p w14:paraId="2F7B1531">
          <w:pPr>
            <w:pStyle w:val="4"/>
            <w:tabs>
              <w:tab w:val="right" w:leader="dot" w:pos="8306"/>
            </w:tabs>
          </w:pPr>
          <w:r>
            <w:fldChar w:fldCharType="begin"/>
          </w:r>
          <w:r>
            <w:instrText xml:space="preserve"> HYPERLINK \l _Toc17782 </w:instrText>
          </w:r>
          <w:r>
            <w:fldChar w:fldCharType="separate"/>
          </w:r>
          <w:r>
            <w:rPr>
              <w:rFonts w:hint="eastAsia" w:ascii="黑体" w:hAnsi="黑体" w:eastAsia="黑体" w:cs="黑体"/>
              <w:szCs w:val="28"/>
              <w:lang w:val="en-US" w:eastAsia="zh-CN"/>
            </w:rPr>
            <w:t>一、简述</w:t>
          </w:r>
          <w:r>
            <w:tab/>
          </w:r>
          <w:r>
            <w:fldChar w:fldCharType="begin"/>
          </w:r>
          <w:r>
            <w:instrText xml:space="preserve"> PAGEREF _Toc17782 \h </w:instrText>
          </w:r>
          <w:r>
            <w:fldChar w:fldCharType="separate"/>
          </w:r>
          <w:r>
            <w:t>1</w:t>
          </w:r>
          <w:r>
            <w:fldChar w:fldCharType="end"/>
          </w:r>
          <w:r>
            <w:fldChar w:fldCharType="end"/>
          </w:r>
        </w:p>
        <w:p w14:paraId="5D31000B">
          <w:pPr>
            <w:pStyle w:val="4"/>
            <w:tabs>
              <w:tab w:val="right" w:leader="dot" w:pos="8306"/>
            </w:tabs>
          </w:pPr>
          <w:r>
            <w:fldChar w:fldCharType="begin"/>
          </w:r>
          <w:r>
            <w:instrText xml:space="preserve"> HYPERLINK \l _Toc17653 </w:instrText>
          </w:r>
          <w:r>
            <w:fldChar w:fldCharType="separate"/>
          </w:r>
          <w:r>
            <w:rPr>
              <w:rFonts w:hint="eastAsia" w:ascii="黑体" w:hAnsi="黑体" w:eastAsia="黑体" w:cs="黑体"/>
              <w:szCs w:val="28"/>
              <w:lang w:val="en-US" w:eastAsia="zh-CN"/>
            </w:rPr>
            <w:t>二、应用场景</w:t>
          </w:r>
          <w:r>
            <w:tab/>
          </w:r>
          <w:r>
            <w:fldChar w:fldCharType="begin"/>
          </w:r>
          <w:r>
            <w:instrText xml:space="preserve"> PAGEREF _Toc17653 \h </w:instrText>
          </w:r>
          <w:r>
            <w:fldChar w:fldCharType="separate"/>
          </w:r>
          <w:r>
            <w:t>1</w:t>
          </w:r>
          <w:r>
            <w:fldChar w:fldCharType="end"/>
          </w:r>
          <w:r>
            <w:fldChar w:fldCharType="end"/>
          </w:r>
        </w:p>
        <w:p w14:paraId="52B56DBE">
          <w:pPr>
            <w:pStyle w:val="4"/>
            <w:tabs>
              <w:tab w:val="right" w:leader="dot" w:pos="8306"/>
            </w:tabs>
          </w:pPr>
          <w:r>
            <w:fldChar w:fldCharType="begin"/>
          </w:r>
          <w:r>
            <w:instrText xml:space="preserve"> HYPERLINK \l _Toc31953 </w:instrText>
          </w:r>
          <w:r>
            <w:fldChar w:fldCharType="separate"/>
          </w:r>
          <w:r>
            <w:rPr>
              <w:rFonts w:hint="eastAsia" w:ascii="黑体" w:hAnsi="黑体" w:eastAsia="黑体" w:cs="黑体"/>
              <w:szCs w:val="28"/>
              <w:lang w:val="en-US" w:eastAsia="zh-CN"/>
            </w:rPr>
            <w:t>三、优缺点</w:t>
          </w:r>
          <w:r>
            <w:tab/>
          </w:r>
          <w:r>
            <w:fldChar w:fldCharType="begin"/>
          </w:r>
          <w:r>
            <w:instrText xml:space="preserve"> PAGEREF _Toc31953 \h </w:instrText>
          </w:r>
          <w:r>
            <w:fldChar w:fldCharType="separate"/>
          </w:r>
          <w:r>
            <w:t>1</w:t>
          </w:r>
          <w:r>
            <w:fldChar w:fldCharType="end"/>
          </w:r>
          <w:r>
            <w:fldChar w:fldCharType="end"/>
          </w:r>
        </w:p>
        <w:p w14:paraId="4180FF48">
          <w:pPr>
            <w:pStyle w:val="4"/>
            <w:tabs>
              <w:tab w:val="right" w:leader="dot" w:pos="8306"/>
            </w:tabs>
          </w:pPr>
          <w:r>
            <w:fldChar w:fldCharType="begin"/>
          </w:r>
          <w:r>
            <w:instrText xml:space="preserve"> HYPERLINK \l _Toc10661 </w:instrText>
          </w:r>
          <w:r>
            <w:fldChar w:fldCharType="separate"/>
          </w:r>
          <w:r>
            <w:rPr>
              <w:rFonts w:hint="eastAsia" w:ascii="黑体" w:hAnsi="黑体" w:eastAsia="黑体" w:cs="黑体"/>
              <w:szCs w:val="28"/>
              <w:lang w:val="en-US" w:eastAsia="zh-CN"/>
            </w:rPr>
            <w:t>五、应用实例</w:t>
          </w:r>
          <w:r>
            <w:tab/>
          </w:r>
          <w:r>
            <w:fldChar w:fldCharType="begin"/>
          </w:r>
          <w:r>
            <w:instrText xml:space="preserve"> PAGEREF _Toc10661 \h </w:instrText>
          </w:r>
          <w:r>
            <w:fldChar w:fldCharType="separate"/>
          </w:r>
          <w:r>
            <w:t>2</w:t>
          </w:r>
          <w:r>
            <w:fldChar w:fldCharType="end"/>
          </w:r>
          <w:r>
            <w:fldChar w:fldCharType="end"/>
          </w:r>
        </w:p>
        <w:p w14:paraId="361F0A92">
          <w:pPr>
            <w:pStyle w:val="4"/>
            <w:tabs>
              <w:tab w:val="right" w:leader="dot" w:pos="8306"/>
            </w:tabs>
          </w:pPr>
          <w:r>
            <w:fldChar w:fldCharType="begin"/>
          </w:r>
          <w:r>
            <w:instrText xml:space="preserve"> HYPERLINK \l _Toc32665 </w:instrText>
          </w:r>
          <w:r>
            <w:fldChar w:fldCharType="separate"/>
          </w:r>
          <w:r>
            <w:rPr>
              <w:rFonts w:hint="eastAsia" w:ascii="黑体" w:hAnsi="黑体" w:eastAsia="黑体" w:cs="黑体"/>
              <w:szCs w:val="28"/>
              <w:lang w:val="en-US" w:eastAsia="zh-CN"/>
            </w:rPr>
            <w:t>六、个人感受</w:t>
          </w:r>
          <w:r>
            <w:tab/>
          </w:r>
          <w:r>
            <w:fldChar w:fldCharType="begin"/>
          </w:r>
          <w:r>
            <w:instrText xml:space="preserve"> PAGEREF _Toc32665 \h </w:instrText>
          </w:r>
          <w:r>
            <w:fldChar w:fldCharType="separate"/>
          </w:r>
          <w:r>
            <w:t>3</w:t>
          </w:r>
          <w:r>
            <w:fldChar w:fldCharType="end"/>
          </w:r>
          <w:r>
            <w:fldChar w:fldCharType="end"/>
          </w:r>
        </w:p>
        <w:p w14:paraId="38AD7AA7">
          <w:pPr>
            <w:rPr>
              <w:rFonts w:hint="eastAsia"/>
              <w:lang w:val="en-US" w:eastAsia="zh-CN"/>
            </w:rPr>
          </w:pPr>
          <w:r>
            <w:fldChar w:fldCharType="end"/>
          </w:r>
        </w:p>
      </w:sdtContent>
    </w:sdt>
    <w:p w14:paraId="57701B7E">
      <w:pPr>
        <w:jc w:val="left"/>
        <w:outlineLvl w:val="0"/>
        <w:rPr>
          <w:rFonts w:hint="default" w:ascii="黑体" w:hAnsi="黑体" w:eastAsia="黑体" w:cs="黑体"/>
          <w:sz w:val="28"/>
          <w:szCs w:val="28"/>
          <w:lang w:val="en-US" w:eastAsia="zh-CN"/>
        </w:rPr>
      </w:pPr>
      <w:bookmarkStart w:id="1" w:name="_Toc17782"/>
      <w:bookmarkStart w:id="6" w:name="_GoBack"/>
      <w:bookmarkEnd w:id="6"/>
      <w:r>
        <w:rPr>
          <w:rFonts w:hint="eastAsia" w:ascii="黑体" w:hAnsi="黑体" w:eastAsia="黑体" w:cs="黑体"/>
          <w:sz w:val="28"/>
          <w:szCs w:val="28"/>
          <w:lang w:val="en-US" w:eastAsia="zh-CN"/>
        </w:rPr>
        <w:t>一、简述</w:t>
      </w:r>
      <w:bookmarkEnd w:id="1"/>
    </w:p>
    <w:p w14:paraId="0652EAB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服务架构是一种将复杂应用程序分解为一组小型、独立部署、松散耦合的服务的软件开发方法，每个服务都围绕特定的业务功能构建，并且可以独立扩展和更新。这种架构允许使用不同的技术栈，支持敏捷开发和持续部署，提高了系统的容错性和可维护性，同时通过服务发现、API网关和事件驱动通信等机制，实现了服务间的高效协作和系统的动态扩展。</w:t>
      </w:r>
    </w:p>
    <w:p w14:paraId="152A27CC">
      <w:pPr>
        <w:jc w:val="left"/>
        <w:outlineLvl w:val="0"/>
        <w:rPr>
          <w:rFonts w:hint="default" w:ascii="黑体" w:hAnsi="黑体" w:eastAsia="黑体" w:cs="黑体"/>
          <w:sz w:val="28"/>
          <w:szCs w:val="28"/>
          <w:lang w:val="en-US" w:eastAsia="zh-CN"/>
        </w:rPr>
      </w:pPr>
      <w:bookmarkStart w:id="2" w:name="_Toc17653"/>
      <w:r>
        <w:rPr>
          <w:rFonts w:hint="eastAsia" w:ascii="黑体" w:hAnsi="黑体" w:eastAsia="黑体" w:cs="黑体"/>
          <w:sz w:val="28"/>
          <w:szCs w:val="28"/>
          <w:lang w:val="en-US" w:eastAsia="zh-CN"/>
        </w:rPr>
        <w:t>二、应用场景</w:t>
      </w:r>
      <w:bookmarkEnd w:id="2"/>
    </w:p>
    <w:p w14:paraId="1BA4EB4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服务架构因其高度的灵活性、可扩展性和容错性，在多种应用场景中得到了广泛应用。这种架构特别适合于那些业务需求变化快、需要快速迭代和频繁更新的领域。具体来说，微服务架构在社交、电商、游戏、导航、聊天、搜索以及物联网（IoT）等领域的业务快速发展和需要频繁迭代的应用程序中表现出色。例如，在电商领域，微服务架构可以使得支付、订单、库存等业务功能分别拆分为独立的服务，每个服务都可以独立更新和部署，从而减少对整个系统的影响。在物流行业，微服务架构可以处理大量的实时订单、配送路线规划、仓储管理和用户信息，提升业务灵活性。此外，对于大型企业在进行数字化转型时，微服务架构能够帮助企业拆分传统的单体架构，提升创新速度和响应市场变化的能力。在游戏行业，微服务架构允许游戏公司根据玩家的数量和游戏活动的流量高峰调整服务的负载，提高服务器的可扩展性和服务的稳定性。总的来说，微服务架构通过将大型系统分解为更小、更易管理的服务，提高了系统的灵活性、可扩展性和容错性，适用于需要快速迭代、高可用性和技术栈灵活性的后端开发场景。</w:t>
      </w:r>
    </w:p>
    <w:p w14:paraId="5E6B8C94">
      <w:pPr>
        <w:jc w:val="left"/>
        <w:outlineLvl w:val="0"/>
        <w:rPr>
          <w:rFonts w:hint="default" w:ascii="黑体" w:hAnsi="黑体" w:eastAsia="黑体" w:cs="黑体"/>
          <w:sz w:val="28"/>
          <w:szCs w:val="28"/>
          <w:lang w:val="en-US" w:eastAsia="zh-CN"/>
        </w:rPr>
      </w:pPr>
      <w:bookmarkStart w:id="3" w:name="_Toc31953"/>
      <w:r>
        <w:rPr>
          <w:rFonts w:hint="eastAsia" w:ascii="黑体" w:hAnsi="黑体" w:eastAsia="黑体" w:cs="黑体"/>
          <w:sz w:val="28"/>
          <w:szCs w:val="28"/>
          <w:lang w:val="en-US" w:eastAsia="zh-CN"/>
        </w:rPr>
        <w:t>三、优缺点</w:t>
      </w:r>
      <w:bookmarkEnd w:id="3"/>
    </w:p>
    <w:p w14:paraId="2464330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微服务架构的优点在于它提供了高度的灵活性和可扩展性，允许各个服务独立开发、部署和扩展，从而加快了开发速度和市场响应时间；它还提高了系统的可维护性，因为每个服务的代码库较小，更易于理解和维护；此外，它支持技术多样性，使得团队可以为不同的服务选择最合适的技术栈。然而，这种架构也带来了一些挑战，如增加了系统的复杂性，需要更复杂的服务发现和API网关机制，以及可能面临分布式事务管理、数据一致性、服务监控和日志管理等运维挑战，这些都可能导致性能开销和更高的运维成本。</w:t>
      </w:r>
      <w:r>
        <w:rPr>
          <w:rFonts w:hint="eastAsia" w:ascii="宋体" w:hAnsi="宋体" w:eastAsia="宋体" w:cs="宋体"/>
          <w:sz w:val="24"/>
          <w:szCs w:val="24"/>
          <w:lang w:val="en-US" w:eastAsia="zh-CN"/>
        </w:rPr>
        <w:br w:type="textWrapping"/>
      </w:r>
      <w:r>
        <w:rPr>
          <w:rFonts w:hint="eastAsia" w:ascii="黑体" w:hAnsi="黑体" w:eastAsia="黑体" w:cs="黑体"/>
          <w:sz w:val="28"/>
          <w:szCs w:val="28"/>
          <w:lang w:val="en-US" w:eastAsia="zh-CN"/>
        </w:rPr>
        <w:t>四、技术栈</w:t>
      </w:r>
    </w:p>
    <w:p w14:paraId="15299C2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在使用微服务架构时，需要的技术栈通常包括一系列编程语言和框架，如Java、Node.js、Python等，以及相应的微服务框架如Spring Boot、Express.js或Django REST framework，用于快速开发和部署微服务；服务注册和发现工具如Eureka、Consul或Zookeeper，以实现服务间的动态查找和通信；API网关如Nginx、Kong或Zuul，用于请求路由、负载均衡和安全控制；消息队列和事件流处理系统如RabbitMQ、Kafka或AWS SQS，以支持服务间的异步通信和事件驱动架构；容器化和编排工具如Docker和Kubernetes，以实现服务的容器化部署、扩展和管理；以及监控和日志管理工具如Prometheus、Grafana、ELK Stack或Elastic APM，用于监控服务性能和集中日志管理，确保系统的可观测性和问题快速定位。这些技术栈共同构成了微服务架构的基础设施，支持其高效运行和维护。</w:t>
      </w:r>
    </w:p>
    <w:p w14:paraId="08394304">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0"/>
        <w:rPr>
          <w:rFonts w:hint="default" w:ascii="黑体" w:hAnsi="黑体" w:eastAsia="黑体" w:cs="黑体"/>
          <w:sz w:val="28"/>
          <w:szCs w:val="28"/>
          <w:lang w:val="en-US" w:eastAsia="zh-CN"/>
        </w:rPr>
      </w:pPr>
      <w:bookmarkStart w:id="4" w:name="_Toc10661"/>
      <w:r>
        <w:rPr>
          <w:rFonts w:hint="eastAsia" w:ascii="黑体" w:hAnsi="黑体" w:eastAsia="黑体" w:cs="黑体"/>
          <w:sz w:val="28"/>
          <w:szCs w:val="28"/>
          <w:lang w:val="en-US" w:eastAsia="zh-CN"/>
        </w:rPr>
        <w:t>五、应用实例</w:t>
      </w:r>
      <w:bookmarkEnd w:id="4"/>
    </w:p>
    <w:p w14:paraId="40452D4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微服务架构在多个知名系统中得到了应用，以下是一些例子及其简单评价：</w:t>
      </w:r>
    </w:p>
    <w:p w14:paraId="3EC6340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Netflix OSS是Netflix开发的一系列开源软件工具和库，旨在解决分布式系统和微服务架构中的各种挑战。Netflix OSS包括Eureka、Ribbon、Hystrix、Zuul和Archaius等组件，这些组件分别负责服务注册与发现、客户端负载均衡、容错机制、API网关和动态配置管理。Netflix OSS因其灵活性、可扩展性和社区支持而受到广泛欢迎，适用于构建大规模分布式系统和微服务架构。</w:t>
      </w:r>
    </w:p>
    <w:p w14:paraId="3F04014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Spring Cloud是基于Spring Boot的微服务框架，提供了服务注册与发现、负载均衡、熔断、配置管理、网关路由、分布式跟踪和服务监控等功能。Spring Cloud因其与Spring生态系统的深度集成和模块化设计而广受欢迎，适用于需要构建复杂微服务系统的场景。</w:t>
      </w:r>
    </w:p>
    <w:p w14:paraId="39AE739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Apache Dubbo是阿里巴巴开源的高性能RPC远程过程调用框架，提供了服务注册、发现、负载均衡和监控等功能。Dubbo以其高性能和易用性被广泛采用，适用于需要高性能远程服务调用的场景。</w:t>
      </w:r>
    </w:p>
    <w:p w14:paraId="3488F2D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些系统和工具在微服务架构中扮演着重要的角色，它们通过提供服务发现、配置管理、负载均衡、断路器、容器化和无服务器计算等功能，帮助企业构建、部署和管理复杂的微服务系统。每个工具都有其特定的优势和适用场景，企业在选择时应根据自身需求和业务特点进行考量。</w:t>
      </w:r>
    </w:p>
    <w:p w14:paraId="6177CAA8">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0"/>
        <w:rPr>
          <w:rFonts w:hint="default" w:ascii="黑体" w:hAnsi="黑体" w:eastAsia="黑体" w:cs="黑体"/>
          <w:sz w:val="28"/>
          <w:szCs w:val="28"/>
          <w:lang w:val="en-US" w:eastAsia="zh-CN"/>
        </w:rPr>
      </w:pPr>
      <w:bookmarkStart w:id="5" w:name="_Toc32665"/>
      <w:r>
        <w:rPr>
          <w:rFonts w:hint="eastAsia" w:ascii="黑体" w:hAnsi="黑体" w:eastAsia="黑体" w:cs="黑体"/>
          <w:sz w:val="28"/>
          <w:szCs w:val="28"/>
          <w:lang w:val="en-US" w:eastAsia="zh-CN"/>
        </w:rPr>
        <w:t>六、个人感受</w:t>
      </w:r>
      <w:bookmarkEnd w:id="5"/>
    </w:p>
    <w:p w14:paraId="48416A3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服务架构不仅仅是技术层面的变革，它还带来了软件开发流程、团队协作方式以及业务敏捷性的全面升级，要求组织结构和文化能够适应快速迭代和持续交付，打破传统部门壁垒，采用跨职能团队和更加敏捷的开发流程，同时管理由此带来的复杂性，确保系统的可维护性和可扩展性，这需要团队具备强大的自动化测试、监控和部署能力，以及对分布式系统深入的理解。</w:t>
      </w:r>
    </w:p>
    <w:p w14:paraId="1F06954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14:paraId="6794FF3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9948DA"/>
    <w:rsid w:val="70884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toc 1"/>
    <w:basedOn w:val="1"/>
    <w:next w:val="1"/>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2025-01-02T12:51:21Z</dcterms:created>
  <dc:creator>27779</dc:creator>
  <cp:lastModifiedBy>白天九缔蓝月</cp:lastModifiedBy>
  <dcterms:modified xsi:type="dcterms:W3CDTF">2025-01-02T13:05:55Z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eyJoZGlkIjoiM2U4YmExNTJjMjhlNWZhMWMxNzBlNmM0MDJhNjU2NzEiLCJ1c2VySWQiOiI4MTI3NTY1MDAifQ==</vt:lpwstr>
  </property>
  <property fmtid="{D5CDD505-2E9C-101B-9397-08002B2CF9AE}" pid="4" name="ICV">
    <vt:lpwstr>C09C4ECA47BD4910BDA8BFC2890F4DEA_12</vt:lpwstr>
  </property>
</Properties>
</file>