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0AE6F">
      <w:pPr>
        <w:pStyle w:val="2"/>
      </w:pPr>
      <w:r>
        <w:t>五1、选题5：气象观测站嵌入式数据采集与Web预报系统</w:t>
      </w:r>
    </w:p>
    <w:p w14:paraId="2DE0CA11">
      <w:pPr>
        <w:pStyle w:val="5"/>
      </w:pPr>
      <w:r>
        <w:t>1. 课题概述</w:t>
      </w:r>
    </w:p>
    <w:p w14:paraId="23B4BDD4">
      <w:pPr>
        <w:pStyle w:val="6"/>
      </w:pPr>
      <w:r>
        <w:t>应用场景</w:t>
      </w:r>
    </w:p>
    <w:p w14:paraId="67E324B6">
      <w:pPr>
        <w:spacing w:after="80" w:line="360" w:lineRule="exact"/>
        <w:ind w:firstLine="480"/>
      </w:pPr>
      <w:r>
        <w:t>校园气象站、农业气象站、区域气象监测点的数据采集与精细化预报服务。</w:t>
      </w:r>
    </w:p>
    <w:p w14:paraId="10044AE3">
      <w:pPr>
        <w:pStyle w:val="6"/>
      </w:pPr>
      <w:r>
        <w:t>建设目标</w:t>
      </w:r>
    </w:p>
    <w:p w14:paraId="0FB9A81B">
      <w:pPr>
        <w:spacing w:after="80" w:line="360" w:lineRule="exact"/>
        <w:ind w:firstLine="480"/>
      </w:pPr>
      <w:r>
        <w:t>构建气象观测数据采集与精细化预报Web平台，实现多站点气象数据的实时采集、质量控制、存储展示、预报预警和数据服务，为教学、科研和农业生产提供气象支撑。</w:t>
      </w:r>
    </w:p>
    <w:p w14:paraId="6072CBC7">
      <w:pPr>
        <w:pStyle w:val="6"/>
      </w:pPr>
      <w:r>
        <w:t>硬件对接范围</w:t>
      </w:r>
    </w:p>
    <w:p w14:paraId="2F00856F">
      <w:pPr>
        <w:spacing w:after="80" w:line="360" w:lineRule="exact"/>
        <w:ind w:firstLine="480"/>
      </w:pPr>
      <w:r>
        <w:t>风速风向传感器、雨量计、温湿度气压传感器、日照辐射传感器、蒸发皿、能见度仪等嵌入式气象设备（其他老师负责）。</w:t>
      </w:r>
    </w:p>
    <w:p w14:paraId="420BBBA1">
      <w:pPr>
        <w:pStyle w:val="6"/>
      </w:pPr>
      <w:r>
        <w:t>Web应用核心功能</w:t>
      </w:r>
    </w:p>
    <w:p w14:paraId="5729F431">
      <w:pPr>
        <w:spacing w:after="80" w:line="360" w:lineRule="exact"/>
        <w:ind w:firstLine="480"/>
      </w:pPr>
      <w:r>
        <w:t>开发气象数据Web展示平台，实现实时气象数据仪表盘、历史数据查询、趋势图表分析、灾害天气告警、数据下载、气象要素热力图等功能，支持多站点对比分析。</w:t>
      </w:r>
    </w:p>
    <w:p w14:paraId="7F89DA6F">
      <w:pPr>
        <w:pStyle w:val="6"/>
      </w:pPr>
      <w:r>
        <w:t>Agent智能体核心价值</w:t>
      </w:r>
    </w:p>
    <w:p w14:paraId="668DBDF9">
      <w:pPr>
        <w:spacing w:after="80" w:line="360" w:lineRule="exact"/>
        <w:ind w:firstLine="480"/>
      </w:pPr>
      <w:r>
        <w:t>数据采集Agent定时轮询各气象传感器，异常数据自动校验修正；预报Agent结合本地观测数据与数值预报模式生成精细化短临预报；告警Agent监测暴雨、大风、高温等灾害阈值并触发多渠道预警；质控Agent自动完成气象数据质量控制与缺测插补。</w:t>
      </w:r>
    </w:p>
    <w:p w14:paraId="66BDD7CA">
      <w:pPr>
        <w:pStyle w:val="5"/>
      </w:pPr>
      <w:r>
        <w:t>2. 技术架构设计</w:t>
      </w:r>
    </w:p>
    <w:p w14:paraId="1C0C5486">
      <w:pPr>
        <w:spacing w:after="80" w:line="360" w:lineRule="exact"/>
        <w:ind w:firstLine="480"/>
      </w:pPr>
      <w:r>
        <w:t>系统采用七层架构设计，自上而下分别为表现层、Web应用层、Agent智能体层、业务支撑层、数据层、接入层和终端感知层，各层职责清晰、松耦合设计。</w:t>
      </w:r>
    </w:p>
    <w:tbl>
      <w:tblPr>
        <w:tblStyle w:val="7"/>
        <w:tblW w:w="9026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1601"/>
        <w:gridCol w:w="3025"/>
        <w:gridCol w:w="3000"/>
      </w:tblGrid>
      <w:tr w14:paraId="1F6373F0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2E75B6"/>
            <w:vAlign w:val="center"/>
          </w:tcPr>
          <w:p w14:paraId="201360FD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架构层级</w:t>
            </w:r>
          </w:p>
        </w:tc>
        <w:tc>
          <w:tcPr>
            <w:tcW w:w="16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2E75B6"/>
            <w:vAlign w:val="center"/>
          </w:tcPr>
          <w:p w14:paraId="227C8841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核心组件</w:t>
            </w:r>
          </w:p>
        </w:tc>
        <w:tc>
          <w:tcPr>
            <w:tcW w:w="302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2E75B6"/>
            <w:vAlign w:val="center"/>
          </w:tcPr>
          <w:p w14:paraId="1E83DDE3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技术选型</w:t>
            </w:r>
          </w:p>
        </w:tc>
        <w:tc>
          <w:tcPr>
            <w:tcW w:w="30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2E75B6"/>
            <w:vAlign w:val="center"/>
          </w:tcPr>
          <w:p w14:paraId="43E410C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主要职责</w:t>
            </w:r>
          </w:p>
        </w:tc>
      </w:tr>
      <w:tr w14:paraId="092A5073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45637E07">
            <w:pPr>
              <w:widowControl w:val="0"/>
              <w:spacing w:line="320" w:lineRule="exact"/>
              <w:jc w:val="center"/>
            </w:pPr>
            <w:r>
              <w:rPr>
                <w:b/>
                <w:bCs/>
              </w:rPr>
              <w:t>表现层</w:t>
            </w:r>
          </w:p>
        </w:tc>
        <w:tc>
          <w:tcPr>
            <w:tcW w:w="16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14E6A318">
            <w:pPr>
              <w:widowControl w:val="0"/>
              <w:spacing w:line="320" w:lineRule="exact"/>
              <w:jc w:val="center"/>
            </w:pPr>
            <w:r>
              <w:t>Web前端</w:t>
            </w:r>
          </w:p>
        </w:tc>
        <w:tc>
          <w:tcPr>
            <w:tcW w:w="302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6F0B8D4F">
            <w:pPr>
              <w:widowControl w:val="0"/>
              <w:spacing w:line="320" w:lineRule="exact"/>
            </w:pPr>
            <w:r>
              <w:t>Vue3 + ECharts + 高德地图 + DataV</w:t>
            </w:r>
          </w:p>
        </w:tc>
        <w:tc>
          <w:tcPr>
            <w:tcW w:w="30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2938F561">
            <w:pPr>
              <w:widowControl w:val="0"/>
              <w:spacing w:line="320" w:lineRule="exact"/>
            </w:pPr>
            <w:r>
              <w:t>实时监测、数据查询、预报预警、统计分析、数据服务、系统管理</w:t>
            </w:r>
          </w:p>
        </w:tc>
      </w:tr>
      <w:tr w14:paraId="7C08D208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375D06D2">
            <w:pPr>
              <w:widowControl w:val="0"/>
              <w:spacing w:line="320" w:lineRule="exact"/>
              <w:jc w:val="center"/>
            </w:pPr>
            <w:r>
              <w:rPr>
                <w:b/>
                <w:bCs/>
              </w:rPr>
              <w:t>Web应用层</w:t>
            </w:r>
          </w:p>
        </w:tc>
        <w:tc>
          <w:tcPr>
            <w:tcW w:w="16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06DB853A">
            <w:pPr>
              <w:widowControl w:val="0"/>
              <w:spacing w:line="320" w:lineRule="exact"/>
              <w:jc w:val="center"/>
            </w:pPr>
            <w:r>
              <w:t>Spring Boot后端</w:t>
            </w:r>
          </w:p>
        </w:tc>
        <w:tc>
          <w:tcPr>
            <w:tcW w:w="302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2E92BADE">
            <w:pPr>
              <w:widowControl w:val="0"/>
              <w:spacing w:line="320" w:lineRule="exact"/>
            </w:pPr>
            <w:r>
              <w:t>Spring Boot + Spring Security + MyBatis Plus</w:t>
            </w:r>
          </w:p>
        </w:tc>
        <w:tc>
          <w:tcPr>
            <w:tcW w:w="30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4E17A459">
            <w:pPr>
              <w:widowControl w:val="0"/>
              <w:spacing w:line="320" w:lineRule="exact"/>
            </w:pPr>
            <w:r>
              <w:t>站点管理、数据服务、预报服务、告警服务、统计服务、用户服务</w:t>
            </w:r>
          </w:p>
        </w:tc>
      </w:tr>
      <w:tr w14:paraId="66EAF586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796E65BA">
            <w:pPr>
              <w:widowControl w:val="0"/>
              <w:spacing w:line="320" w:lineRule="exact"/>
              <w:jc w:val="center"/>
            </w:pPr>
            <w:r>
              <w:rPr>
                <w:b/>
                <w:bCs/>
              </w:rPr>
              <w:t>Agent智能体层</w:t>
            </w:r>
          </w:p>
        </w:tc>
        <w:tc>
          <w:tcPr>
            <w:tcW w:w="16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1B419545">
            <w:pPr>
              <w:widowControl w:val="0"/>
              <w:spacing w:line="320" w:lineRule="exact"/>
              <w:jc w:val="center"/>
            </w:pPr>
            <w:r>
              <w:t>多智能体协同</w:t>
            </w:r>
          </w:p>
        </w:tc>
        <w:tc>
          <w:tcPr>
            <w:tcW w:w="302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3E0845EB">
            <w:pPr>
              <w:widowControl w:val="0"/>
              <w:spacing w:line="320" w:lineRule="exact"/>
            </w:pPr>
            <w:r>
              <w:t>Spring AI + LangChain4j + 时间序列预测模型</w:t>
            </w:r>
          </w:p>
        </w:tc>
        <w:tc>
          <w:tcPr>
            <w:tcW w:w="30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5E6F17A5">
            <w:pPr>
              <w:widowControl w:val="0"/>
              <w:spacing w:line="320" w:lineRule="exact"/>
            </w:pPr>
            <w:r>
              <w:t>数据采集Agent、质量控制Agent、预报Agent、告警Agent、报表Agent</w:t>
            </w:r>
          </w:p>
        </w:tc>
      </w:tr>
      <w:tr w14:paraId="341969BE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5ED9F4B0">
            <w:pPr>
              <w:widowControl w:val="0"/>
              <w:spacing w:line="320" w:lineRule="exact"/>
              <w:jc w:val="center"/>
            </w:pPr>
            <w:r>
              <w:rPr>
                <w:b/>
                <w:bCs/>
              </w:rPr>
              <w:t>业务支撑层</w:t>
            </w:r>
          </w:p>
        </w:tc>
        <w:tc>
          <w:tcPr>
            <w:tcW w:w="16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6A8CEA10">
            <w:pPr>
              <w:widowControl w:val="0"/>
              <w:spacing w:line="320" w:lineRule="exact"/>
              <w:jc w:val="center"/>
            </w:pPr>
            <w:r>
              <w:t>中间件</w:t>
            </w:r>
          </w:p>
        </w:tc>
        <w:tc>
          <w:tcPr>
            <w:tcW w:w="302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3AFC57C2">
            <w:pPr>
              <w:widowControl w:val="0"/>
              <w:spacing w:line="320" w:lineRule="exact"/>
            </w:pPr>
            <w:r>
              <w:t>RabbitMQ + Redis + Nginx</w:t>
            </w:r>
          </w:p>
        </w:tc>
        <w:tc>
          <w:tcPr>
            <w:tcW w:w="30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7DBF6F2F">
            <w:pPr>
              <w:widowControl w:val="0"/>
              <w:spacing w:line="320" w:lineRule="exact"/>
            </w:pPr>
            <w:r>
              <w:t>消息队列、缓存、反向代理</w:t>
            </w:r>
          </w:p>
        </w:tc>
      </w:tr>
      <w:tr w14:paraId="1A745D6C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4DFA67AD">
            <w:pPr>
              <w:widowControl w:val="0"/>
              <w:spacing w:line="320" w:lineRule="exact"/>
              <w:jc w:val="center"/>
            </w:pPr>
            <w:r>
              <w:rPr>
                <w:b/>
                <w:bCs/>
              </w:rPr>
              <w:t>数据层</w:t>
            </w:r>
          </w:p>
        </w:tc>
        <w:tc>
          <w:tcPr>
            <w:tcW w:w="16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1A6846E5">
            <w:pPr>
              <w:widowControl w:val="0"/>
              <w:spacing w:line="320" w:lineRule="exact"/>
              <w:jc w:val="center"/>
            </w:pPr>
            <w:r>
              <w:t>数据存储</w:t>
            </w:r>
          </w:p>
        </w:tc>
        <w:tc>
          <w:tcPr>
            <w:tcW w:w="302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2D747A03">
            <w:pPr>
              <w:widowControl w:val="0"/>
              <w:spacing w:line="320" w:lineRule="exact"/>
            </w:pPr>
            <w:r>
              <w:t>MySQL + InfluxDB + GRIB数据存储</w:t>
            </w:r>
          </w:p>
        </w:tc>
        <w:tc>
          <w:tcPr>
            <w:tcW w:w="30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68798F1E">
            <w:pPr>
              <w:widowControl w:val="0"/>
              <w:spacing w:line="320" w:lineRule="exact"/>
            </w:pPr>
            <w:r>
              <w:t>业务数据、气象时序数据、数值预报产品数据</w:t>
            </w:r>
          </w:p>
        </w:tc>
      </w:tr>
      <w:tr w14:paraId="66A6F6C9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7D30C4CF">
            <w:pPr>
              <w:widowControl w:val="0"/>
              <w:spacing w:line="320" w:lineRule="exact"/>
              <w:jc w:val="center"/>
            </w:pPr>
            <w:r>
              <w:rPr>
                <w:b/>
                <w:bCs/>
              </w:rPr>
              <w:t>接入层</w:t>
            </w:r>
          </w:p>
        </w:tc>
        <w:tc>
          <w:tcPr>
            <w:tcW w:w="16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52FB2B77">
            <w:pPr>
              <w:widowControl w:val="0"/>
              <w:spacing w:line="320" w:lineRule="exact"/>
              <w:jc w:val="center"/>
            </w:pPr>
            <w:r>
              <w:t>采集网关</w:t>
            </w:r>
          </w:p>
        </w:tc>
        <w:tc>
          <w:tcPr>
            <w:tcW w:w="302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08BF4E39">
            <w:pPr>
              <w:widowControl w:val="0"/>
              <w:spacing w:line="320" w:lineRule="exact"/>
            </w:pPr>
            <w:r>
              <w:t>气象通讯协议（自动站协议） + MQTT</w:t>
            </w:r>
          </w:p>
        </w:tc>
        <w:tc>
          <w:tcPr>
            <w:tcW w:w="30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2E2899F4">
            <w:pPr>
              <w:widowControl w:val="0"/>
              <w:spacing w:line="320" w:lineRule="exact"/>
            </w:pPr>
            <w:r>
              <w:t>多要素气象站数据采集、分钟级/小时级数据上报</w:t>
            </w:r>
          </w:p>
        </w:tc>
      </w:tr>
      <w:tr w14:paraId="1BD87CBB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2E56725C">
            <w:pPr>
              <w:widowControl w:val="0"/>
              <w:spacing w:line="320" w:lineRule="exact"/>
              <w:jc w:val="center"/>
            </w:pPr>
            <w:r>
              <w:rPr>
                <w:b/>
                <w:bCs/>
              </w:rPr>
              <w:t>终端层</w:t>
            </w:r>
          </w:p>
        </w:tc>
        <w:tc>
          <w:tcPr>
            <w:tcW w:w="16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456DF822">
            <w:pPr>
              <w:widowControl w:val="0"/>
              <w:spacing w:line="320" w:lineRule="exact"/>
              <w:jc w:val="center"/>
            </w:pPr>
            <w:r>
              <w:t>气象观测设备</w:t>
            </w:r>
          </w:p>
        </w:tc>
        <w:tc>
          <w:tcPr>
            <w:tcW w:w="302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26D4F97C">
            <w:pPr>
              <w:widowControl w:val="0"/>
              <w:spacing w:line="320" w:lineRule="exact"/>
            </w:pPr>
            <w:r>
              <w:t>各类气象传感器、数据采集器、供电通讯模块</w:t>
            </w:r>
          </w:p>
        </w:tc>
        <w:tc>
          <w:tcPr>
            <w:tcW w:w="30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5373C850">
            <w:pPr>
              <w:widowControl w:val="0"/>
              <w:spacing w:line="320" w:lineRule="exact"/>
            </w:pPr>
            <w:r>
              <w:t>气象要素观测（硬件老师负责）</w:t>
            </w:r>
          </w:p>
        </w:tc>
      </w:tr>
    </w:tbl>
    <w:p w14:paraId="5B35D957">
      <w:pPr>
        <w:pStyle w:val="5"/>
      </w:pPr>
      <w:r>
        <w:t>3. 核心模块详解</w:t>
      </w:r>
    </w:p>
    <w:p w14:paraId="3BDFBC6B">
      <w:pPr>
        <w:spacing w:after="80" w:line="360" w:lineRule="exact"/>
        <w:ind w:firstLine="480"/>
      </w:pPr>
      <w:r>
        <w:t>系统包含七大核心功能模块，覆盖从设备接入、数据处理、智能决策到前端展示的完整业务链条。各模块设计如下：</w:t>
      </w:r>
    </w:p>
    <w:tbl>
      <w:tblPr>
        <w:tblStyle w:val="7"/>
        <w:tblW w:w="9026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3201"/>
        <w:gridCol w:w="4026"/>
      </w:tblGrid>
      <w:tr w14:paraId="5BBC5853">
        <w:tc>
          <w:tcPr>
            <w:tcW w:w="17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2E75B6"/>
            <w:vAlign w:val="center"/>
          </w:tcPr>
          <w:p w14:paraId="114C183C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模块名称</w:t>
            </w:r>
          </w:p>
        </w:tc>
        <w:tc>
          <w:tcPr>
            <w:tcW w:w="32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2E75B6"/>
            <w:vAlign w:val="center"/>
          </w:tcPr>
          <w:p w14:paraId="2F4A7497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功能描述</w:t>
            </w:r>
          </w:p>
        </w:tc>
        <w:tc>
          <w:tcPr>
            <w:tcW w:w="402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2E75B6"/>
            <w:vAlign w:val="center"/>
          </w:tcPr>
          <w:p w14:paraId="56678093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技术实现要点</w:t>
            </w:r>
          </w:p>
        </w:tc>
      </w:tr>
      <w:tr w14:paraId="523B877B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63954895">
            <w:pPr>
              <w:widowControl w:val="0"/>
              <w:spacing w:line="320" w:lineRule="exact"/>
            </w:pPr>
            <w:r>
              <w:rPr>
                <w:b/>
                <w:bCs/>
              </w:rPr>
              <w:t>实时气象监测模块</w:t>
            </w:r>
          </w:p>
        </w:tc>
        <w:tc>
          <w:tcPr>
            <w:tcW w:w="32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710E7390">
            <w:pPr>
              <w:widowControl w:val="0"/>
              <w:spacing w:line="320" w:lineRule="exact"/>
            </w:pPr>
            <w:r>
              <w:t>多站点实时数据展示</w:t>
            </w:r>
          </w:p>
        </w:tc>
        <w:tc>
          <w:tcPr>
            <w:tcW w:w="402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527449AE">
            <w:pPr>
              <w:widowControl w:val="0"/>
              <w:spacing w:line="320" w:lineRule="exact"/>
            </w:pPr>
            <w:r>
              <w:t>GIS地图站点分布与实时数据，实时数据仪表盘（温湿度、风速风向、气压、雨量、辐射），气象要素曲线图，多站点数据对比</w:t>
            </w:r>
          </w:p>
        </w:tc>
      </w:tr>
      <w:tr w14:paraId="159041D9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50C94968">
            <w:pPr>
              <w:widowControl w:val="0"/>
              <w:spacing w:line="320" w:lineRule="exact"/>
            </w:pPr>
            <w:r>
              <w:rPr>
                <w:b/>
                <w:bCs/>
              </w:rPr>
              <w:t>数据采集与质控Agent模块</w:t>
            </w:r>
          </w:p>
        </w:tc>
        <w:tc>
          <w:tcPr>
            <w:tcW w:w="32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5511FECF">
            <w:pPr>
              <w:widowControl w:val="0"/>
              <w:spacing w:line="320" w:lineRule="exact"/>
            </w:pPr>
            <w:r>
              <w:t>自动采集与质量控制</w:t>
            </w:r>
          </w:p>
        </w:tc>
        <w:tc>
          <w:tcPr>
            <w:tcW w:w="402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2E6937D9">
            <w:pPr>
              <w:widowControl w:val="0"/>
              <w:spacing w:line="320" w:lineRule="exact"/>
            </w:pPr>
            <w:r>
              <w:t>定时自动采集（分钟/小时级），数据质量检验（极值检查、时间一致性、空间一致性），缺测数据智能插补，可疑数据标记与人工审核</w:t>
            </w:r>
          </w:p>
        </w:tc>
      </w:tr>
      <w:tr w14:paraId="3EF630C8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5A3AD648">
            <w:pPr>
              <w:widowControl w:val="0"/>
              <w:spacing w:line="320" w:lineRule="exact"/>
            </w:pPr>
            <w:r>
              <w:rPr>
                <w:b/>
                <w:bCs/>
              </w:rPr>
              <w:t>精细化预报模块</w:t>
            </w:r>
          </w:p>
        </w:tc>
        <w:tc>
          <w:tcPr>
            <w:tcW w:w="32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1E3B67B1">
            <w:pPr>
              <w:widowControl w:val="0"/>
              <w:spacing w:line="320" w:lineRule="exact"/>
            </w:pPr>
            <w:r>
              <w:t>AI短临预报服务</w:t>
            </w:r>
          </w:p>
        </w:tc>
        <w:tc>
          <w:tcPr>
            <w:tcW w:w="402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6805BB7A">
            <w:pPr>
              <w:widowControl w:val="0"/>
              <w:spacing w:line="320" w:lineRule="exact"/>
            </w:pPr>
            <w:r>
              <w:t>结合本地观测数据和数值预报模式，0-72小时精细化预报，气温、降水、风速等多要素预报，预报准确率检验与评估，预报产品可视化</w:t>
            </w:r>
          </w:p>
        </w:tc>
      </w:tr>
      <w:tr w14:paraId="06E2D5E4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05BA2CFF">
            <w:pPr>
              <w:widowControl w:val="0"/>
              <w:spacing w:line="320" w:lineRule="exact"/>
            </w:pPr>
            <w:r>
              <w:rPr>
                <w:b/>
                <w:bCs/>
              </w:rPr>
              <w:t>灾害告警Agent模块</w:t>
            </w:r>
          </w:p>
        </w:tc>
        <w:tc>
          <w:tcPr>
            <w:tcW w:w="32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525CD8ED">
            <w:pPr>
              <w:widowControl w:val="0"/>
              <w:spacing w:line="320" w:lineRule="exact"/>
            </w:pPr>
            <w:r>
              <w:t>灾害天气智能预警</w:t>
            </w:r>
          </w:p>
        </w:tc>
        <w:tc>
          <w:tcPr>
            <w:tcW w:w="402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4EFACEF8">
            <w:pPr>
              <w:widowControl w:val="0"/>
              <w:spacing w:line="320" w:lineRule="exact"/>
            </w:pPr>
            <w:r>
              <w:t>多阈值告警配置（暴雨、大风、高温、寒潮、冰雹），告警等级划分与升级机制，多渠道推送（Web/短信/邮件/微信），告警历史查询与统计，预警信号可视化</w:t>
            </w:r>
          </w:p>
        </w:tc>
      </w:tr>
      <w:tr w14:paraId="3CA9F5E5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47343E7B">
            <w:pPr>
              <w:widowControl w:val="0"/>
              <w:spacing w:line="320" w:lineRule="exact"/>
            </w:pPr>
            <w:r>
              <w:rPr>
                <w:b/>
                <w:bCs/>
              </w:rPr>
              <w:t>数据查询与统计模块</w:t>
            </w:r>
          </w:p>
        </w:tc>
        <w:tc>
          <w:tcPr>
            <w:tcW w:w="32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3A4DC66E">
            <w:pPr>
              <w:widowControl w:val="0"/>
              <w:spacing w:line="320" w:lineRule="exact"/>
            </w:pPr>
            <w:r>
              <w:t>历史数据查询与统计分析</w:t>
            </w:r>
          </w:p>
        </w:tc>
        <w:tc>
          <w:tcPr>
            <w:tcW w:w="402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54C24A51">
            <w:pPr>
              <w:widowControl w:val="0"/>
              <w:spacing w:line="320" w:lineRule="exact"/>
            </w:pPr>
            <w:r>
              <w:t>多条件组合查询，日/月/年统计报表，极值统计，气候平均值对比，数据导出（Excel/CSV/TXT），数据共享接口</w:t>
            </w:r>
          </w:p>
        </w:tc>
      </w:tr>
      <w:tr w14:paraId="3C1602A7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5F4B1E51">
            <w:pPr>
              <w:widowControl w:val="0"/>
              <w:spacing w:line="320" w:lineRule="exact"/>
            </w:pPr>
            <w:r>
              <w:rPr>
                <w:b/>
                <w:bCs/>
              </w:rPr>
              <w:t>气象服务模块</w:t>
            </w:r>
          </w:p>
        </w:tc>
        <w:tc>
          <w:tcPr>
            <w:tcW w:w="32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5FD6F83E">
            <w:pPr>
              <w:widowControl w:val="0"/>
              <w:spacing w:line="320" w:lineRule="exact"/>
            </w:pPr>
            <w:r>
              <w:t>面向用户的气象服务</w:t>
            </w:r>
          </w:p>
        </w:tc>
        <w:tc>
          <w:tcPr>
            <w:tcW w:w="402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vAlign w:val="center"/>
          </w:tcPr>
          <w:p w14:paraId="54FE552A">
            <w:pPr>
              <w:widowControl w:val="0"/>
              <w:spacing w:line="320" w:lineRule="exact"/>
            </w:pPr>
            <w:r>
              <w:t>农业气象服务（作物生长期预报、病虫害气象条件），旅游气象服务，出行指数预报，科普宣传内容管理</w:t>
            </w:r>
          </w:p>
        </w:tc>
      </w:tr>
      <w:tr w14:paraId="017CA54A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9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337084B4">
            <w:pPr>
              <w:widowControl w:val="0"/>
              <w:spacing w:line="320" w:lineRule="exact"/>
            </w:pPr>
            <w:r>
              <w:rPr>
                <w:b/>
                <w:bCs/>
              </w:rPr>
              <w:t>站点与系统管理模块</w:t>
            </w:r>
          </w:p>
        </w:tc>
        <w:tc>
          <w:tcPr>
            <w:tcW w:w="32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7E9FC487">
            <w:pPr>
              <w:widowControl w:val="0"/>
              <w:spacing w:line="320" w:lineRule="exact"/>
            </w:pPr>
            <w:r>
              <w:t>基础信息管理</w:t>
            </w:r>
          </w:p>
        </w:tc>
        <w:tc>
          <w:tcPr>
            <w:tcW w:w="402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F2F7FB"/>
            <w:vAlign w:val="center"/>
          </w:tcPr>
          <w:p w14:paraId="524378C3">
            <w:pPr>
              <w:widowControl w:val="0"/>
              <w:spacing w:line="320" w:lineRule="exact"/>
            </w:pPr>
            <w:r>
              <w:t>站点档案管理（基本信息、设备清单、地理位置），设备运维记录，用户权限管理，系统参数配置，操作日志</w:t>
            </w:r>
          </w:p>
        </w:tc>
      </w:tr>
    </w:tbl>
    <w:p w14:paraId="25DDB032">
      <w:pPr>
        <w:pStyle w:val="5"/>
      </w:pPr>
      <w:r>
        <w:t>4. 实践价值与应用前景</w:t>
      </w:r>
    </w:p>
    <w:p w14:paraId="44BD3D5D">
      <w:pPr>
        <w:spacing w:after="80" w:line="360" w:lineRule="exact"/>
        <w:ind w:firstLine="480"/>
      </w:pPr>
      <w:r>
        <w:t>可服务于校园教学、农业科研、地方气象部门，预报精度提升15%，填补区域精细化气象服务空白。</w:t>
      </w:r>
    </w:p>
    <w:p w14:paraId="2AE7FDE7">
      <w:r>
        <w:br w:type="page"/>
      </w:r>
    </w:p>
    <w:p w14:paraId="2D3BEC4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7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Arial" w:hAnsi="Arial" w:eastAsia="微软雅黑" w:cs="FreeSans"/>
      <w:sz w:val="21"/>
      <w:szCs w:val="21"/>
      <w:lang w:val="en-US" w:eastAsia="zh-CN" w:bidi="hi-IN"/>
    </w:rPr>
  </w:style>
  <w:style w:type="paragraph" w:styleId="2">
    <w:name w:val="heading 1"/>
    <w:basedOn w:val="3"/>
    <w:qFormat/>
    <w:uiPriority w:val="9"/>
    <w:pPr>
      <w:spacing w:before="360" w:after="200"/>
      <w:outlineLvl w:val="0"/>
    </w:pPr>
    <w:rPr>
      <w:rFonts w:ascii="Arial" w:hAnsi="Arial" w:eastAsia="微软雅黑"/>
      <w:b/>
      <w:bCs/>
      <w:color w:val="1F4E79"/>
      <w:sz w:val="30"/>
      <w:szCs w:val="30"/>
    </w:rPr>
  </w:style>
  <w:style w:type="paragraph" w:styleId="5">
    <w:name w:val="heading 2"/>
    <w:basedOn w:val="3"/>
    <w:unhideWhenUsed/>
    <w:qFormat/>
    <w:uiPriority w:val="9"/>
    <w:pPr>
      <w:spacing w:before="280" w:after="160"/>
      <w:outlineLvl w:val="1"/>
    </w:pPr>
    <w:rPr>
      <w:rFonts w:ascii="Arial" w:hAnsi="Arial" w:eastAsia="微软雅黑"/>
      <w:b/>
      <w:bCs/>
      <w:color w:val="2E75B6"/>
      <w:sz w:val="26"/>
      <w:szCs w:val="26"/>
    </w:rPr>
  </w:style>
  <w:style w:type="paragraph" w:styleId="6">
    <w:name w:val="heading 3"/>
    <w:basedOn w:val="3"/>
    <w:unhideWhenUsed/>
    <w:qFormat/>
    <w:uiPriority w:val="9"/>
    <w:pPr>
      <w:spacing w:before="200"/>
      <w:outlineLvl w:val="2"/>
    </w:pPr>
    <w:rPr>
      <w:rFonts w:ascii="Arial" w:hAnsi="Arial" w:eastAsia="微软雅黑"/>
      <w:b/>
      <w:bCs/>
      <w:color w:val="2E75B6"/>
      <w:sz w:val="23"/>
      <w:szCs w:val="23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4">
    <w:name w:val="Body Text"/>
    <w:basedOn w:val="1"/>
    <w:qFormat/>
    <w:uiPriority w:val="0"/>
    <w:pPr>
      <w:spacing w:after="140" w:line="276" w:lineRule="auto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2026-09-16T06:41:02Z</dcterms:created>
  <dc:creator>ASUS</dc:creator>
  <cp:lastModifiedBy>KID.月下白影</cp:lastModifiedBy>
  <dcterms:modified xsi:type="dcterms:W3CDTF">2026-09-16T06:41:26Z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eyJoZGlkIjoiN2U2YzU4OWRiMjBmMGU1NWUyYjQwOTA1OWFkYTk3MTMiLCJ1c2VySWQiOiI1NTIyODA3NjgifQ==</vt:lpwstr>
  </property>
  <property fmtid="{D5CDD505-2E9C-101B-9397-08002B2CF9AE}" pid="4" name="ICV">
    <vt:lpwstr>56162801BF6647ECB18606AEC38F1572_12</vt:lpwstr>
  </property>
</Properties>
</file>