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585" w:rsidRDefault="00800585" w:rsidP="00800585">
      <w:pPr>
        <w:pStyle w:val="Ttulo"/>
        <w:rPr>
          <w:lang w:val="es-419"/>
        </w:rPr>
      </w:pPr>
      <w:r>
        <w:rPr>
          <w:lang w:val="es-419"/>
        </w:rPr>
        <w:t>Reporte de usabilidad</w:t>
      </w:r>
    </w:p>
    <w:p w:rsidR="00800585" w:rsidRDefault="00800585" w:rsidP="00800585">
      <w:pPr>
        <w:pStyle w:val="Ttulo1"/>
      </w:pPr>
      <w:r>
        <w:t xml:space="preserve">Identificador de UART: </w:t>
      </w:r>
    </w:p>
    <w:p w:rsidR="00800585" w:rsidRPr="0011422B" w:rsidRDefault="00800585" w:rsidP="00800585">
      <w:pPr>
        <w:rPr>
          <w:lang w:val="es-419" w:eastAsia="es-419"/>
        </w:rPr>
      </w:pPr>
      <w:r>
        <w:rPr>
          <w:lang w:val="es-419" w:eastAsia="es-419"/>
        </w:rPr>
        <w:t>Visibilidad del estado del sistema</w:t>
      </w:r>
    </w:p>
    <w:p w:rsidR="00800585" w:rsidRDefault="00800585" w:rsidP="00800585">
      <w:pPr>
        <w:pStyle w:val="Ttulo1"/>
      </w:pPr>
      <w:r>
        <w:t>Descripción:</w:t>
      </w:r>
    </w:p>
    <w:p w:rsidR="00800585" w:rsidRPr="0011422B" w:rsidRDefault="00800585" w:rsidP="00800585">
      <w:pPr>
        <w:rPr>
          <w:lang w:val="es-419" w:eastAsia="es-419"/>
        </w:rPr>
      </w:pPr>
      <w:r>
        <w:rPr>
          <w:lang w:val="es-419" w:eastAsia="es-419"/>
        </w:rPr>
        <w:t>Retroalimentación adecuada al usuario sobre el estado actual del sistema</w:t>
      </w:r>
    </w:p>
    <w:p w:rsidR="00800585" w:rsidRDefault="00800585" w:rsidP="00800585">
      <w:pPr>
        <w:pStyle w:val="Ttulo1"/>
      </w:pPr>
      <w:r>
        <w:t>Evidencia:</w:t>
      </w:r>
    </w:p>
    <w:p w:rsidR="00800585" w:rsidRDefault="00800585" w:rsidP="00800585">
      <w:pPr>
        <w:tabs>
          <w:tab w:val="left" w:pos="4815"/>
        </w:tabs>
      </w:pPr>
      <w:r>
        <w:rPr>
          <w:noProof/>
        </w:rPr>
        <mc:AlternateContent>
          <mc:Choice Requires="wps">
            <w:drawing>
              <wp:anchor distT="0" distB="0" distL="114300" distR="114300" simplePos="0" relativeHeight="251659264" behindDoc="0" locked="0" layoutInCell="1" allowOverlap="1" wp14:anchorId="21F51B85" wp14:editId="532D7D9B">
                <wp:simplePos x="0" y="0"/>
                <wp:positionH relativeFrom="column">
                  <wp:posOffset>2253615</wp:posOffset>
                </wp:positionH>
                <wp:positionV relativeFrom="paragraph">
                  <wp:posOffset>447675</wp:posOffset>
                </wp:positionV>
                <wp:extent cx="457200" cy="381000"/>
                <wp:effectExtent l="0" t="19050" r="38100" b="38100"/>
                <wp:wrapNone/>
                <wp:docPr id="2" name="Flecha: a la derecha 2"/>
                <wp:cNvGraphicFramePr/>
                <a:graphic xmlns:a="http://schemas.openxmlformats.org/drawingml/2006/main">
                  <a:graphicData uri="http://schemas.microsoft.com/office/word/2010/wordprocessingShape">
                    <wps:wsp>
                      <wps:cNvSpPr/>
                      <wps:spPr>
                        <a:xfrm>
                          <a:off x="0" y="0"/>
                          <a:ext cx="457200" cy="381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B2DD2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 o:spid="_x0000_s1026" type="#_x0000_t13" style="position:absolute;margin-left:177.45pt;margin-top:35.25pt;width:36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" adj="12600" fillcolor="#4472c4 [3204]" strokecolor="#1f3763 [1604]" strokeweight="1pt"/>
            </w:pict>
          </mc:Fallback>
        </mc:AlternateContent>
      </w:r>
      <w:r>
        <w:rPr>
          <w:noProof/>
        </w:rPr>
        <w:drawing>
          <wp:inline distT="0" distB="0" distL="0" distR="0" wp14:anchorId="1338774E" wp14:editId="7845B690">
            <wp:extent cx="2134716" cy="1200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41453" cy="1203937"/>
                    </a:xfrm>
                    <a:prstGeom prst="rect">
                      <a:avLst/>
                    </a:prstGeom>
                  </pic:spPr>
                </pic:pic>
              </a:graphicData>
            </a:graphic>
          </wp:inline>
        </w:drawing>
      </w:r>
      <w:r>
        <w:tab/>
      </w:r>
      <w:r>
        <w:rPr>
          <w:noProof/>
        </w:rPr>
        <w:drawing>
          <wp:inline distT="0" distB="0" distL="0" distR="0" wp14:anchorId="25799A3D" wp14:editId="451EED9A">
            <wp:extent cx="2161540" cy="12152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1542" cy="1226476"/>
                    </a:xfrm>
                    <a:prstGeom prst="rect">
                      <a:avLst/>
                    </a:prstGeom>
                  </pic:spPr>
                </pic:pic>
              </a:graphicData>
            </a:graphic>
          </wp:inline>
        </w:drawing>
      </w:r>
    </w:p>
    <w:p w:rsidR="00800585" w:rsidRDefault="00800585" w:rsidP="00800585"/>
    <w:p w:rsidR="00800585" w:rsidRDefault="00800585" w:rsidP="00800585">
      <w:pPr>
        <w:pStyle w:val="Ttulo1"/>
      </w:pPr>
      <w:r>
        <w:t>Explicación del aspecto:</w:t>
      </w:r>
    </w:p>
    <w:p w:rsidR="00800585" w:rsidRPr="0011422B" w:rsidRDefault="00800585" w:rsidP="00800585">
      <w:pPr>
        <w:rPr>
          <w:lang w:val="es-419" w:eastAsia="es-419"/>
        </w:rPr>
      </w:pPr>
      <w:r>
        <w:rPr>
          <w:lang w:val="es-419" w:eastAsia="es-419"/>
        </w:rPr>
        <w:t>Es sistema no le informaba al usuario si no había registros sobre el filtro seleccionado.</w:t>
      </w:r>
    </w:p>
    <w:p w:rsidR="00800585" w:rsidRDefault="00800585" w:rsidP="00800585">
      <w:pPr>
        <w:pStyle w:val="Ttulo1"/>
      </w:pPr>
      <w:r>
        <w:t>Posible solución y desventajas potenciales:</w:t>
      </w:r>
    </w:p>
    <w:p w:rsidR="00800585" w:rsidRPr="0011422B" w:rsidRDefault="00800585" w:rsidP="00800585">
      <w:pPr>
        <w:rPr>
          <w:lang w:val="es-419" w:eastAsia="es-419"/>
        </w:rPr>
      </w:pPr>
      <w:r>
        <w:rPr>
          <w:lang w:val="es-419" w:eastAsia="es-419"/>
        </w:rPr>
        <w:t xml:space="preserve">Desplegar un </w:t>
      </w:r>
      <w:proofErr w:type="spellStart"/>
      <w:r>
        <w:rPr>
          <w:lang w:val="es-419" w:eastAsia="es-419"/>
        </w:rPr>
        <w:t>alert</w:t>
      </w:r>
      <w:proofErr w:type="spellEnd"/>
      <w:r>
        <w:rPr>
          <w:lang w:val="es-419" w:eastAsia="es-419"/>
        </w:rPr>
        <w:t xml:space="preserve"> informando al usuario si el filtro seleccionado no </w:t>
      </w:r>
      <w:proofErr w:type="gramStart"/>
      <w:r>
        <w:rPr>
          <w:lang w:val="es-419" w:eastAsia="es-419"/>
        </w:rPr>
        <w:t>está  disponible</w:t>
      </w:r>
      <w:proofErr w:type="gramEnd"/>
      <w:r>
        <w:rPr>
          <w:lang w:val="es-419" w:eastAsia="es-419"/>
        </w:rPr>
        <w:t xml:space="preserve">. Una desventaja es que los </w:t>
      </w:r>
      <w:proofErr w:type="spellStart"/>
      <w:r>
        <w:rPr>
          <w:lang w:val="es-419" w:eastAsia="es-419"/>
        </w:rPr>
        <w:t>alerts</w:t>
      </w:r>
      <w:proofErr w:type="spellEnd"/>
      <w:r>
        <w:rPr>
          <w:lang w:val="es-419" w:eastAsia="es-419"/>
        </w:rPr>
        <w:t xml:space="preserve"> requieren </w:t>
      </w:r>
      <w:proofErr w:type="spellStart"/>
      <w:r>
        <w:rPr>
          <w:lang w:val="es-419" w:eastAsia="es-419"/>
        </w:rPr>
        <w:t>clicks</w:t>
      </w:r>
      <w:proofErr w:type="spellEnd"/>
      <w:r>
        <w:rPr>
          <w:lang w:val="es-419" w:eastAsia="es-419"/>
        </w:rPr>
        <w:t xml:space="preserve"> para deshabilitarse. </w:t>
      </w:r>
    </w:p>
    <w:p w:rsidR="00800585" w:rsidRDefault="00800585" w:rsidP="00800585">
      <w:pPr>
        <w:pStyle w:val="Ttulo"/>
        <w:rPr>
          <w:lang w:val="es-419"/>
        </w:rPr>
      </w:pPr>
    </w:p>
    <w:p w:rsidR="00800585" w:rsidRDefault="00800585" w:rsidP="00800585">
      <w:pPr>
        <w:pStyle w:val="Ttulo"/>
        <w:rPr>
          <w:lang w:val="es-419"/>
        </w:rPr>
      </w:pPr>
    </w:p>
    <w:p w:rsidR="00800585" w:rsidRDefault="00800585" w:rsidP="00800585">
      <w:pPr>
        <w:pStyle w:val="Ttulo"/>
        <w:rPr>
          <w:lang w:val="es-419"/>
        </w:rPr>
      </w:pPr>
    </w:p>
    <w:p w:rsidR="00800585" w:rsidRDefault="00800585" w:rsidP="00800585">
      <w:pPr>
        <w:pStyle w:val="Ttulo"/>
        <w:rPr>
          <w:lang w:val="es-419"/>
        </w:rPr>
      </w:pPr>
    </w:p>
    <w:p w:rsidR="00800585" w:rsidRDefault="00800585" w:rsidP="00800585">
      <w:pPr>
        <w:pStyle w:val="Ttulo"/>
        <w:rPr>
          <w:lang w:val="es-419"/>
        </w:rPr>
      </w:pPr>
    </w:p>
    <w:p w:rsidR="00800585" w:rsidRDefault="00800585" w:rsidP="00800585">
      <w:pPr>
        <w:pStyle w:val="Ttulo"/>
        <w:rPr>
          <w:lang w:val="es-419"/>
        </w:rPr>
      </w:pPr>
    </w:p>
    <w:p w:rsidR="00800585" w:rsidRDefault="00800585" w:rsidP="00800585">
      <w:pPr>
        <w:pStyle w:val="Ttulo"/>
        <w:rPr>
          <w:lang w:val="es-419"/>
        </w:rPr>
      </w:pPr>
    </w:p>
    <w:p w:rsidR="00800585" w:rsidRDefault="00800585" w:rsidP="00800585">
      <w:pPr>
        <w:pStyle w:val="Ttulo"/>
        <w:rPr>
          <w:lang w:val="es-419"/>
        </w:rPr>
      </w:pPr>
    </w:p>
    <w:p w:rsidR="00800585" w:rsidRDefault="00800585" w:rsidP="00800585">
      <w:pPr>
        <w:pStyle w:val="Ttulo"/>
        <w:rPr>
          <w:lang w:val="es-419"/>
        </w:rPr>
      </w:pPr>
      <w:r>
        <w:rPr>
          <w:lang w:val="es-419"/>
        </w:rPr>
        <w:lastRenderedPageBreak/>
        <w:t>Reporte de usabilidad</w:t>
      </w:r>
    </w:p>
    <w:p w:rsidR="00800585" w:rsidRDefault="00800585" w:rsidP="00800585">
      <w:pPr>
        <w:pStyle w:val="Ttulo1"/>
      </w:pPr>
      <w:r>
        <w:t xml:space="preserve">Identificador de UART: </w:t>
      </w:r>
    </w:p>
    <w:p w:rsidR="00800585" w:rsidRPr="00800585" w:rsidRDefault="00800585" w:rsidP="00800585">
      <w:pPr>
        <w:rPr>
          <w:lang w:val="es-419" w:eastAsia="es-419"/>
        </w:rPr>
      </w:pPr>
      <w:r>
        <w:rPr>
          <w:lang w:val="es-419" w:eastAsia="es-419"/>
        </w:rPr>
        <w:t>Prevención de errores</w:t>
      </w:r>
    </w:p>
    <w:p w:rsidR="00800585" w:rsidRDefault="00800585" w:rsidP="00800585">
      <w:pPr>
        <w:pStyle w:val="Ttulo1"/>
      </w:pPr>
      <w:r>
        <w:t>Descripción:</w:t>
      </w:r>
    </w:p>
    <w:p w:rsidR="00800585" w:rsidRPr="00800585" w:rsidRDefault="00800585" w:rsidP="00800585">
      <w:pPr>
        <w:rPr>
          <w:lang w:val="es-419" w:eastAsia="es-419"/>
        </w:rPr>
      </w:pPr>
      <w:r>
        <w:rPr>
          <w:lang w:val="es-419" w:eastAsia="es-419"/>
        </w:rPr>
        <w:t>Diseñar un sistema que prevenga que el usuario cometa errores.</w:t>
      </w:r>
    </w:p>
    <w:p w:rsidR="00800585" w:rsidRDefault="00800585" w:rsidP="00800585">
      <w:pPr>
        <w:pStyle w:val="Ttulo1"/>
      </w:pPr>
      <w:r>
        <w:t>Evidencia:</w:t>
      </w:r>
    </w:p>
    <w:p w:rsidR="00800585" w:rsidRDefault="00800585" w:rsidP="00800585">
      <w:pPr>
        <w:tabs>
          <w:tab w:val="left" w:pos="4815"/>
        </w:tabs>
      </w:pPr>
      <w:r>
        <w:rPr>
          <w:noProof/>
        </w:rPr>
        <w:drawing>
          <wp:inline distT="0" distB="0" distL="0" distR="0" wp14:anchorId="7ED4C368" wp14:editId="47C4A1F0">
            <wp:extent cx="2134716" cy="1200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5307" cy="1206105"/>
                    </a:xfrm>
                    <a:prstGeom prst="rect">
                      <a:avLst/>
                    </a:prstGeom>
                  </pic:spPr>
                </pic:pic>
              </a:graphicData>
            </a:graphic>
          </wp:inline>
        </w:drawing>
      </w:r>
      <w:r>
        <w:rPr>
          <w:noProof/>
        </w:rPr>
        <mc:AlternateContent>
          <mc:Choice Requires="wps">
            <w:drawing>
              <wp:anchor distT="0" distB="0" distL="114300" distR="114300" simplePos="0" relativeHeight="251661312" behindDoc="0" locked="0" layoutInCell="1" allowOverlap="1" wp14:anchorId="1682AFDD" wp14:editId="2EA16E6E">
                <wp:simplePos x="0" y="0"/>
                <wp:positionH relativeFrom="column">
                  <wp:posOffset>2253615</wp:posOffset>
                </wp:positionH>
                <wp:positionV relativeFrom="paragraph">
                  <wp:posOffset>447675</wp:posOffset>
                </wp:positionV>
                <wp:extent cx="457200" cy="381000"/>
                <wp:effectExtent l="0" t="19050" r="38100" b="38100"/>
                <wp:wrapNone/>
                <wp:docPr id="4" name="Flecha: a la derecha 4"/>
                <wp:cNvGraphicFramePr/>
                <a:graphic xmlns:a="http://schemas.openxmlformats.org/drawingml/2006/main">
                  <a:graphicData uri="http://schemas.microsoft.com/office/word/2010/wordprocessingShape">
                    <wps:wsp>
                      <wps:cNvSpPr/>
                      <wps:spPr>
                        <a:xfrm>
                          <a:off x="0" y="0"/>
                          <a:ext cx="457200" cy="381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0300DA" id="Flecha: a la derecha 4" o:spid="_x0000_s1026" type="#_x0000_t13" style="position:absolute;margin-left:177.45pt;margin-top:35.25pt;width:36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" adj="12600" fillcolor="#4472c4 [3204]" strokecolor="#1f3763 [1604]" strokeweight="1pt"/>
            </w:pict>
          </mc:Fallback>
        </mc:AlternateContent>
      </w:r>
      <w:r>
        <w:tab/>
      </w:r>
      <w:r>
        <w:rPr>
          <w:noProof/>
        </w:rPr>
        <w:drawing>
          <wp:inline distT="0" distB="0" distL="0" distR="0" wp14:anchorId="6D2A0925" wp14:editId="450C428A">
            <wp:extent cx="2168600" cy="1219200"/>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6017" cy="1234614"/>
                    </a:xfrm>
                    <a:prstGeom prst="rect">
                      <a:avLst/>
                    </a:prstGeom>
                  </pic:spPr>
                </pic:pic>
              </a:graphicData>
            </a:graphic>
          </wp:inline>
        </w:drawing>
      </w:r>
    </w:p>
    <w:p w:rsidR="00800585" w:rsidRDefault="00800585" w:rsidP="00800585"/>
    <w:p w:rsidR="00800585" w:rsidRDefault="00800585" w:rsidP="00800585">
      <w:pPr>
        <w:pStyle w:val="Ttulo1"/>
      </w:pPr>
      <w:r>
        <w:t>Explicación del aspecto:</w:t>
      </w:r>
    </w:p>
    <w:p w:rsidR="00800585" w:rsidRPr="0011422B" w:rsidRDefault="00800585" w:rsidP="00800585">
      <w:pPr>
        <w:rPr>
          <w:lang w:val="es-419" w:eastAsia="es-419"/>
        </w:rPr>
      </w:pPr>
      <w:r>
        <w:rPr>
          <w:lang w:val="es-419" w:eastAsia="es-419"/>
        </w:rPr>
        <w:t xml:space="preserve">Los filtros se basan el </w:t>
      </w:r>
      <w:proofErr w:type="spellStart"/>
      <w:r>
        <w:rPr>
          <w:lang w:val="es-419" w:eastAsia="es-419"/>
        </w:rPr>
        <w:t>selects</w:t>
      </w:r>
      <w:proofErr w:type="spellEnd"/>
      <w:r>
        <w:rPr>
          <w:lang w:val="es-419" w:eastAsia="es-419"/>
        </w:rPr>
        <w:t xml:space="preserve">, lo cual facilita mucho al usuario escoger entre las opciones. El siguiente filtro solo se despliega hasta que el anterior ha sido seleccionado, eso vuelve muy intuitivo para el usuario qué paso sigue y vuelve muy improbable un error por parte </w:t>
      </w:r>
      <w:proofErr w:type="gramStart"/>
      <w:r>
        <w:rPr>
          <w:lang w:val="es-419" w:eastAsia="es-419"/>
        </w:rPr>
        <w:t>del mismo</w:t>
      </w:r>
      <w:proofErr w:type="gramEnd"/>
      <w:r>
        <w:rPr>
          <w:lang w:val="es-419" w:eastAsia="es-419"/>
        </w:rPr>
        <w:t xml:space="preserve">.  </w:t>
      </w:r>
    </w:p>
    <w:p w:rsidR="00800585" w:rsidRPr="006A1059" w:rsidRDefault="00800585" w:rsidP="00800585">
      <w:pPr>
        <w:pStyle w:val="Ttulo1"/>
      </w:pPr>
      <w:bookmarkStart w:id="0" w:name="_GoBack"/>
      <w:bookmarkEnd w:id="0"/>
    </w:p>
    <w:p w:rsidR="00800585" w:rsidRPr="006A1059" w:rsidRDefault="00800585" w:rsidP="00800585">
      <w:pPr>
        <w:pStyle w:val="Ttulo1"/>
      </w:pPr>
    </w:p>
    <w:p w:rsidR="006A1059" w:rsidRPr="00800585" w:rsidRDefault="006A1059" w:rsidP="00800585">
      <w:pPr>
        <w:rPr>
          <w:lang w:val="es-419"/>
        </w:rPr>
      </w:pPr>
    </w:p>
    <w:sectPr w:rsidR="006A1059" w:rsidRPr="0080058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E5A"/>
    <w:rsid w:val="0011422B"/>
    <w:rsid w:val="00486E5E"/>
    <w:rsid w:val="006A1059"/>
    <w:rsid w:val="006C2B86"/>
    <w:rsid w:val="007B44D5"/>
    <w:rsid w:val="00800585"/>
    <w:rsid w:val="008D64D0"/>
    <w:rsid w:val="00926042"/>
    <w:rsid w:val="00D34553"/>
    <w:rsid w:val="00FF6E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1FDA3"/>
  <w15:chartTrackingRefBased/>
  <w15:docId w15:val="{4D956704-2621-4A16-B080-B8B31C628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F6E5A"/>
    <w:pPr>
      <w:keepNext/>
      <w:keepLines/>
      <w:spacing w:before="240" w:after="0"/>
      <w:outlineLvl w:val="0"/>
    </w:pPr>
    <w:rPr>
      <w:rFonts w:asciiTheme="majorHAnsi" w:eastAsiaTheme="majorEastAsia" w:hAnsiTheme="majorHAnsi" w:cstheme="majorBidi"/>
      <w:color w:val="2F5496" w:themeColor="accent1" w:themeShade="BF"/>
      <w:sz w:val="32"/>
      <w:szCs w:val="32"/>
      <w:lang w:val="es-419" w:eastAsia="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F6E5A"/>
    <w:rPr>
      <w:rFonts w:asciiTheme="majorHAnsi" w:eastAsiaTheme="majorEastAsia" w:hAnsiTheme="majorHAnsi" w:cstheme="majorBidi"/>
      <w:color w:val="2F5496" w:themeColor="accent1" w:themeShade="BF"/>
      <w:sz w:val="32"/>
      <w:szCs w:val="32"/>
      <w:lang w:val="es-419" w:eastAsia="es-419"/>
    </w:rPr>
  </w:style>
  <w:style w:type="paragraph" w:styleId="Bibliografa">
    <w:name w:val="Bibliography"/>
    <w:basedOn w:val="Normal"/>
    <w:next w:val="Normal"/>
    <w:uiPriority w:val="37"/>
    <w:unhideWhenUsed/>
    <w:rsid w:val="00FF6E5A"/>
  </w:style>
  <w:style w:type="paragraph" w:styleId="Ttulo">
    <w:name w:val="Title"/>
    <w:basedOn w:val="Normal"/>
    <w:next w:val="Normal"/>
    <w:link w:val="TtuloCar"/>
    <w:uiPriority w:val="10"/>
    <w:qFormat/>
    <w:rsid w:val="006A10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A105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15518">
      <w:bodyDiv w:val="1"/>
      <w:marLeft w:val="0"/>
      <w:marRight w:val="0"/>
      <w:marTop w:val="0"/>
      <w:marBottom w:val="0"/>
      <w:divBdr>
        <w:top w:val="none" w:sz="0" w:space="0" w:color="auto"/>
        <w:left w:val="none" w:sz="0" w:space="0" w:color="auto"/>
        <w:bottom w:val="none" w:sz="0" w:space="0" w:color="auto"/>
        <w:right w:val="none" w:sz="0" w:space="0" w:color="auto"/>
      </w:divBdr>
    </w:div>
    <w:div w:id="289669763">
      <w:bodyDiv w:val="1"/>
      <w:marLeft w:val="0"/>
      <w:marRight w:val="0"/>
      <w:marTop w:val="0"/>
      <w:marBottom w:val="0"/>
      <w:divBdr>
        <w:top w:val="none" w:sz="0" w:space="0" w:color="auto"/>
        <w:left w:val="none" w:sz="0" w:space="0" w:color="auto"/>
        <w:bottom w:val="none" w:sz="0" w:space="0" w:color="auto"/>
        <w:right w:val="none" w:sz="0" w:space="0" w:color="auto"/>
      </w:divBdr>
    </w:div>
    <w:div w:id="408768202">
      <w:bodyDiv w:val="1"/>
      <w:marLeft w:val="0"/>
      <w:marRight w:val="0"/>
      <w:marTop w:val="0"/>
      <w:marBottom w:val="0"/>
      <w:divBdr>
        <w:top w:val="none" w:sz="0" w:space="0" w:color="auto"/>
        <w:left w:val="none" w:sz="0" w:space="0" w:color="auto"/>
        <w:bottom w:val="none" w:sz="0" w:space="0" w:color="auto"/>
        <w:right w:val="none" w:sz="0" w:space="0" w:color="auto"/>
      </w:divBdr>
    </w:div>
    <w:div w:id="1493720366">
      <w:bodyDiv w:val="1"/>
      <w:marLeft w:val="0"/>
      <w:marRight w:val="0"/>
      <w:marTop w:val="0"/>
      <w:marBottom w:val="0"/>
      <w:divBdr>
        <w:top w:val="none" w:sz="0" w:space="0" w:color="auto"/>
        <w:left w:val="none" w:sz="0" w:space="0" w:color="auto"/>
        <w:bottom w:val="none" w:sz="0" w:space="0" w:color="auto"/>
        <w:right w:val="none" w:sz="0" w:space="0" w:color="auto"/>
      </w:divBdr>
    </w:div>
    <w:div w:id="1545601888">
      <w:bodyDiv w:val="1"/>
      <w:marLeft w:val="0"/>
      <w:marRight w:val="0"/>
      <w:marTop w:val="0"/>
      <w:marBottom w:val="0"/>
      <w:divBdr>
        <w:top w:val="none" w:sz="0" w:space="0" w:color="auto"/>
        <w:left w:val="none" w:sz="0" w:space="0" w:color="auto"/>
        <w:bottom w:val="none" w:sz="0" w:space="0" w:color="auto"/>
        <w:right w:val="none" w:sz="0" w:space="0" w:color="auto"/>
      </w:divBdr>
    </w:div>
    <w:div w:id="19213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Áng12</b:Tag>
    <b:SourceType>InternetSite</b:SourceType>
    <b:Guid>{2434A1B5-D2DD-4602-BD28-7F38A0CB2600}</b:Guid>
    <b:Author>
      <b:Author>
        <b:NameList>
          <b:Person>
            <b:Last>Méndez</b:Last>
            <b:First>Ángeles</b:First>
          </b:Person>
        </b:NameList>
      </b:Author>
    </b:Author>
    <b:Title>Método de Volhard</b:Title>
    <b:InternetSiteTitle>La guía</b:InternetSiteTitle>
    <b:Year>2012</b:Year>
    <b:Month>febrero</b:Month>
    <b:URL>https://quimica.laguia2000.com/quimica-organica/quimica-analitica/metodo-de-volhard</b:URL>
    <b:RefOrder>1</b:RefOrder>
  </b:Source>
  <b:Source>
    <b:Tag>Ecusf2</b:Tag>
    <b:SourceType>InternetSite</b:SourceType>
    <b:Guid>{EFD80639-AF95-43D3-94A4-86CE702119B8}</b:Guid>
    <b:Author>
      <b:Author>
        <b:Corporate>EcuRed</b:Corporate>
      </b:Author>
    </b:Author>
    <b:Title>Volumetría de precipitación</b:Title>
    <b:InternetSiteTitle>EcuRed</b:InternetSiteTitle>
    <b:Year>sf</b:Year>
    <b:URL>https://www.ecured.cu/Volumetr%C3%ADa_de_precipitaci%C3%B3n</b:URL>
    <b:RefOrder>2</b:RefOrder>
  </b:Source>
  <b:Source>
    <b:Tag>Áng121</b:Tag>
    <b:SourceType>InternetSite</b:SourceType>
    <b:Guid>{80D62EDF-08AA-4ACA-8E05-C63FD50345CB}</b:Guid>
    <b:Author>
      <b:Author>
        <b:NameList>
          <b:Person>
            <b:Last>Méndez</b:Last>
            <b:First>Ángeles</b:First>
          </b:Person>
        </b:NameList>
      </b:Author>
    </b:Author>
    <b:Title>Método de Mohr</b:Title>
    <b:InternetSiteTitle>La guía</b:InternetSiteTitle>
    <b:Year>2012</b:Year>
    <b:Month>febrero</b:Month>
    <b:URL>https://quimica.laguia2000.com/quimica-organica/quimica-analitica/metodo-de-mohr</b:URL>
    <b:RefOrder>3</b:RefOrder>
  </b:Source>
  <b:Source>
    <b:Tag>Áng122</b:Tag>
    <b:SourceType>InternetSite</b:SourceType>
    <b:Guid>{C1CBCB6D-06B1-4FC3-A489-EEF0AE3AB199}</b:Guid>
    <b:Author>
      <b:Author>
        <b:NameList>
          <b:Person>
            <b:Last>Méndez</b:Last>
            <b:First>Ángeles</b:First>
          </b:Person>
        </b:NameList>
      </b:Author>
    </b:Author>
    <b:Title>Método de Fajans</b:Title>
    <b:InternetSiteTitle>La guía</b:InternetSiteTitle>
    <b:Year>2012</b:Year>
    <b:Month>febrero</b:Month>
    <b:URL>https://quimica.laguia2000.com/quimica-organica/quimica-analitica/metodo-de-fajans</b:URL>
    <b:RefOrder>4</b:RefOrder>
  </b:Source>
</b:Sources>
</file>

<file path=customXml/itemProps1.xml><?xml version="1.0" encoding="utf-8"?>
<ds:datastoreItem xmlns:ds="http://schemas.openxmlformats.org/officeDocument/2006/customXml" ds:itemID="{8A79F450-D4B7-4BE5-A78C-1DB46DBB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2</Pages>
  <Words>152</Words>
  <Characters>837</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Tejeda</dc:creator>
  <cp:keywords/>
  <dc:description/>
  <cp:lastModifiedBy>Danny Tejeda</cp:lastModifiedBy>
  <cp:revision>1</cp:revision>
  <dcterms:created xsi:type="dcterms:W3CDTF">2018-11-12T07:23:00Z</dcterms:created>
  <dcterms:modified xsi:type="dcterms:W3CDTF">2018-11-13T10:01:00Z</dcterms:modified>
</cp:coreProperties>
</file>