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BF0" w:rsidRDefault="001B7588" w:rsidP="00AD2393">
      <w:pPr>
        <w:pStyle w:val="a4"/>
      </w:pPr>
      <w:r>
        <w:rPr>
          <w:rFonts w:hint="eastAsia"/>
        </w:rPr>
        <w:t>Star</w:t>
      </w:r>
      <w:r>
        <w:t>Shore</w:t>
      </w:r>
      <w:r w:rsidR="00912BF0">
        <w:t>’s</w:t>
      </w:r>
    </w:p>
    <w:p w:rsidR="009F7D25" w:rsidRPr="009F7D25" w:rsidRDefault="008C4DA7" w:rsidP="00AD2393">
      <w:pPr>
        <w:pStyle w:val="a4"/>
      </w:pPr>
      <w:r>
        <w:t>Network Formwork</w:t>
      </w:r>
    </w:p>
    <w:p w:rsidR="008160E0" w:rsidRDefault="008160E0" w:rsidP="008160E0">
      <w:pPr>
        <w:pStyle w:val="1"/>
        <w:numPr>
          <w:ilvl w:val="0"/>
          <w:numId w:val="2"/>
        </w:numPr>
      </w:pPr>
      <w:r>
        <w:rPr>
          <w:rFonts w:hint="eastAsia"/>
        </w:rPr>
        <w:t>动机</w:t>
      </w:r>
    </w:p>
    <w:p w:rsidR="008160E0" w:rsidRDefault="001B7588" w:rsidP="00B07909">
      <w:pPr>
        <w:ind w:firstLine="420"/>
      </w:pPr>
      <w:r>
        <w:rPr>
          <w:rFonts w:hint="eastAsia"/>
        </w:rPr>
        <w:t>为组织以后可能开展的项目提供一个一致性的、高效的、稳定的底层通信协议和框架。</w:t>
      </w:r>
    </w:p>
    <w:p w:rsidR="001B7588" w:rsidRPr="001B7588" w:rsidRDefault="001B7588" w:rsidP="001B7588">
      <w:pPr>
        <w:pStyle w:val="1"/>
        <w:numPr>
          <w:ilvl w:val="0"/>
          <w:numId w:val="2"/>
        </w:numPr>
      </w:pPr>
      <w:r>
        <w:rPr>
          <w:rFonts w:hint="eastAsia"/>
        </w:rPr>
        <w:t>协议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1B7588" w:rsidTr="00E85373">
        <w:trPr>
          <w:jc w:val="center"/>
        </w:trPr>
        <w:tc>
          <w:tcPr>
            <w:tcW w:w="8296" w:type="dxa"/>
            <w:gridSpan w:val="3"/>
            <w:vAlign w:val="center"/>
          </w:tcPr>
          <w:p w:rsidR="001B7588" w:rsidRPr="007A5760" w:rsidRDefault="00C42D91" w:rsidP="00E85373">
            <w:pPr>
              <w:jc w:val="center"/>
            </w:pPr>
            <w:r w:rsidRPr="007A5760">
              <w:t xml:space="preserve">Magic Number: </w:t>
            </w:r>
            <w:r w:rsidR="001B7588" w:rsidRPr="007A5760">
              <w:rPr>
                <w:rFonts w:hint="eastAsia"/>
              </w:rPr>
              <w:t>0x</w:t>
            </w:r>
            <w:r w:rsidR="001B7588" w:rsidRPr="007A5760">
              <w:t>133ED55</w:t>
            </w:r>
          </w:p>
        </w:tc>
      </w:tr>
      <w:tr w:rsidR="001B7588" w:rsidTr="00E85373">
        <w:trPr>
          <w:jc w:val="center"/>
        </w:trPr>
        <w:tc>
          <w:tcPr>
            <w:tcW w:w="4148" w:type="dxa"/>
            <w:vAlign w:val="center"/>
          </w:tcPr>
          <w:p w:rsidR="001B7588" w:rsidRPr="007A5760" w:rsidRDefault="00C42D91" w:rsidP="00E85373">
            <w:pPr>
              <w:jc w:val="center"/>
            </w:pPr>
            <w:r w:rsidRPr="007A5760">
              <w:rPr>
                <w:rFonts w:hint="eastAsia"/>
              </w:rPr>
              <w:t>Length</w:t>
            </w:r>
            <w:r w:rsidRPr="007A5760">
              <w:t>(bytes)</w:t>
            </w:r>
          </w:p>
        </w:tc>
        <w:tc>
          <w:tcPr>
            <w:tcW w:w="2074" w:type="dxa"/>
            <w:vAlign w:val="center"/>
          </w:tcPr>
          <w:p w:rsidR="001B7588" w:rsidRPr="007A5760" w:rsidRDefault="00C42D91" w:rsidP="00E85373">
            <w:pPr>
              <w:jc w:val="center"/>
            </w:pPr>
            <w:r w:rsidRPr="007A5760">
              <w:rPr>
                <w:rFonts w:hint="eastAsia"/>
              </w:rPr>
              <w:t>Type</w:t>
            </w:r>
          </w:p>
        </w:tc>
        <w:tc>
          <w:tcPr>
            <w:tcW w:w="2074" w:type="dxa"/>
            <w:vAlign w:val="center"/>
          </w:tcPr>
          <w:p w:rsidR="001B7588" w:rsidRPr="007A5760" w:rsidRDefault="00C42D91" w:rsidP="00E85373">
            <w:pPr>
              <w:jc w:val="center"/>
            </w:pPr>
            <w:r w:rsidRPr="007A5760">
              <w:rPr>
                <w:rFonts w:hint="eastAsia"/>
              </w:rPr>
              <w:t>Version</w:t>
            </w:r>
          </w:p>
        </w:tc>
      </w:tr>
      <w:tr w:rsidR="0028097A" w:rsidTr="00E85373">
        <w:trPr>
          <w:trHeight w:val="634"/>
          <w:jc w:val="center"/>
        </w:trPr>
        <w:tc>
          <w:tcPr>
            <w:tcW w:w="8296" w:type="dxa"/>
            <w:gridSpan w:val="3"/>
            <w:vAlign w:val="center"/>
          </w:tcPr>
          <w:p w:rsidR="0028097A" w:rsidRPr="007A5760" w:rsidRDefault="008704F8" w:rsidP="00E85373">
            <w:pPr>
              <w:jc w:val="center"/>
            </w:pPr>
            <w:r>
              <w:t>... ...</w:t>
            </w:r>
          </w:p>
        </w:tc>
      </w:tr>
    </w:tbl>
    <w:p w:rsidR="005E014C" w:rsidRDefault="00CC5E5F" w:rsidP="005E014C">
      <w:r>
        <w:rPr>
          <w:rFonts w:hint="eastAsia"/>
        </w:rPr>
        <w:t>如表格所示，每行占用</w:t>
      </w:r>
      <w:r>
        <w:rPr>
          <w:rFonts w:hint="eastAsia"/>
        </w:rPr>
        <w:t>4Bytes</w:t>
      </w:r>
      <w:r>
        <w:rPr>
          <w:rFonts w:hint="eastAsia"/>
        </w:rPr>
        <w:t>，</w:t>
      </w:r>
      <w:r w:rsidR="00883966">
        <w:rPr>
          <w:rFonts w:hint="eastAsia"/>
        </w:rPr>
        <w:t>具体含义如下：</w:t>
      </w:r>
    </w:p>
    <w:p w:rsidR="001B7588" w:rsidRDefault="005E014C" w:rsidP="005E014C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Magic Number</w:t>
      </w:r>
      <w:r>
        <w:rPr>
          <w:rFonts w:hint="eastAsia"/>
        </w:rPr>
        <w:t>：魔数</w:t>
      </w:r>
    </w:p>
    <w:p w:rsidR="00BF5360" w:rsidRDefault="00BF5360" w:rsidP="00BF5360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Length</w:t>
      </w:r>
      <w:r>
        <w:rPr>
          <w:rFonts w:hint="eastAsia"/>
        </w:rPr>
        <w:t>：报文总长，包含</w:t>
      </w:r>
      <w:r>
        <w:rPr>
          <w:rFonts w:hint="eastAsia"/>
        </w:rPr>
        <w:t>8</w:t>
      </w:r>
      <w:r>
        <w:rPr>
          <w:rFonts w:hint="eastAsia"/>
        </w:rPr>
        <w:t>字节的协议头和后面的消息正文</w:t>
      </w:r>
    </w:p>
    <w:p w:rsidR="00A21460" w:rsidRDefault="00A21460" w:rsidP="00BF5360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：</w:t>
      </w:r>
      <w:r w:rsidR="007E720C">
        <w:rPr>
          <w:rFonts w:hint="eastAsia"/>
        </w:rPr>
        <w:t>消息</w:t>
      </w:r>
      <w:r w:rsidR="000D3588">
        <w:rPr>
          <w:rFonts w:hint="eastAsia"/>
        </w:rPr>
        <w:t>类别号</w:t>
      </w:r>
    </w:p>
    <w:p w:rsidR="00B07909" w:rsidRDefault="00AB35F6" w:rsidP="00B07909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Version</w:t>
      </w:r>
      <w:r>
        <w:rPr>
          <w:rFonts w:hint="eastAsia"/>
        </w:rPr>
        <w:t>：</w:t>
      </w:r>
      <w:r w:rsidR="007E720C">
        <w:rPr>
          <w:rFonts w:hint="eastAsia"/>
        </w:rPr>
        <w:t>消息</w:t>
      </w:r>
      <w:r>
        <w:rPr>
          <w:rFonts w:hint="eastAsia"/>
        </w:rPr>
        <w:t>版本号</w:t>
      </w:r>
    </w:p>
    <w:p w:rsidR="004B37D7" w:rsidRDefault="009F7D25" w:rsidP="00402C51">
      <w:pPr>
        <w:ind w:firstLine="420"/>
      </w:pPr>
      <w:r>
        <w:rPr>
          <w:rFonts w:hint="eastAsia"/>
        </w:rPr>
        <w:t>以上协议头的</w:t>
      </w:r>
      <w:r>
        <w:rPr>
          <w:rFonts w:hint="eastAsia"/>
        </w:rPr>
        <w:t>4</w:t>
      </w:r>
      <w:r>
        <w:rPr>
          <w:rFonts w:hint="eastAsia"/>
        </w:rPr>
        <w:t>个字段均使用网络序存储（大端</w:t>
      </w:r>
      <w:r w:rsidR="00402C51">
        <w:rPr>
          <w:rFonts w:hint="eastAsia"/>
        </w:rPr>
        <w:t>序），</w:t>
      </w:r>
      <w:r w:rsidR="00402C51">
        <w:rPr>
          <w:rFonts w:hint="eastAsia"/>
        </w:rPr>
        <w:t>Message</w:t>
      </w:r>
      <w:r w:rsidR="00402C51">
        <w:rPr>
          <w:rFonts w:hint="eastAsia"/>
        </w:rPr>
        <w:t>为消息正文，所有</w:t>
      </w:r>
      <w:r w:rsidR="00402C51">
        <w:rPr>
          <w:rFonts w:hint="eastAsia"/>
        </w:rPr>
        <w:t>Binary</w:t>
      </w:r>
      <w:r w:rsidR="00402C51">
        <w:rPr>
          <w:rFonts w:hint="eastAsia"/>
        </w:rPr>
        <w:t>结构体均</w:t>
      </w:r>
      <w:proofErr w:type="gramStart"/>
      <w:r w:rsidR="00402C51">
        <w:rPr>
          <w:rFonts w:hint="eastAsia"/>
        </w:rPr>
        <w:t>采用小端序</w:t>
      </w:r>
      <w:proofErr w:type="gramEnd"/>
      <w:r w:rsidR="00402C51">
        <w:rPr>
          <w:rFonts w:hint="eastAsia"/>
        </w:rPr>
        <w:t>，</w:t>
      </w:r>
      <w:r w:rsidR="008E4440">
        <w:rPr>
          <w:rFonts w:hint="eastAsia"/>
        </w:rPr>
        <w:t>文本消息</w:t>
      </w:r>
      <w:r w:rsidR="00402C51">
        <w:rPr>
          <w:rFonts w:hint="eastAsia"/>
        </w:rPr>
        <w:t>则无需关心</w:t>
      </w:r>
      <w:r w:rsidR="006E3A9D">
        <w:rPr>
          <w:rFonts w:hint="eastAsia"/>
        </w:rPr>
        <w:t>存储顺序。</w:t>
      </w:r>
    </w:p>
    <w:p w:rsidR="00B915D0" w:rsidRPr="000C2507" w:rsidRDefault="00823BFA" w:rsidP="00141606">
      <w:pPr>
        <w:ind w:firstLine="420"/>
      </w:pPr>
      <w:r>
        <w:rPr>
          <w:rFonts w:hint="eastAsia"/>
        </w:rPr>
        <w:t>本协议采用</w:t>
      </w:r>
      <w:r>
        <w:rPr>
          <w:rFonts w:hint="eastAsia"/>
        </w:rPr>
        <w:t>TCP</w:t>
      </w:r>
      <w:r>
        <w:rPr>
          <w:rFonts w:hint="eastAsia"/>
        </w:rPr>
        <w:t>长连接方式</w:t>
      </w:r>
      <w:r w:rsidR="008E1677">
        <w:rPr>
          <w:rFonts w:hint="eastAsia"/>
        </w:rPr>
        <w:t>实现；</w:t>
      </w:r>
      <w:r>
        <w:rPr>
          <w:rFonts w:hint="eastAsia"/>
        </w:rPr>
        <w:t>采用应答模式，即所以请求都要求有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应答报文（即使是</w:t>
      </w:r>
      <w:r w:rsidR="008E1677">
        <w:rPr>
          <w:rFonts w:hint="eastAsia"/>
        </w:rPr>
        <w:t>空的）；</w:t>
      </w:r>
      <w:r w:rsidR="00C7091B">
        <w:rPr>
          <w:rFonts w:hint="eastAsia"/>
        </w:rPr>
        <w:t>同时加入心跳机制</w:t>
      </w:r>
      <w:r w:rsidR="008E1677">
        <w:rPr>
          <w:rFonts w:hint="eastAsia"/>
        </w:rPr>
        <w:t>，</w:t>
      </w:r>
      <w:r w:rsidR="000C2507">
        <w:rPr>
          <w:rFonts w:hint="eastAsia"/>
        </w:rPr>
        <w:t>检测到</w:t>
      </w:r>
      <w:r w:rsidR="000C2507">
        <w:rPr>
          <w:rFonts w:hint="eastAsia"/>
        </w:rPr>
        <w:t>30</w:t>
      </w:r>
      <w:r w:rsidR="000C2507">
        <w:rPr>
          <w:rFonts w:hint="eastAsia"/>
        </w:rPr>
        <w:t>秒内没有通信则中断双方连接。</w:t>
      </w:r>
    </w:p>
    <w:p w:rsidR="00AD2393" w:rsidRDefault="00AD2393" w:rsidP="00141606">
      <w:pPr>
        <w:ind w:firstLine="420"/>
      </w:pPr>
    </w:p>
    <w:p w:rsidR="007221C7" w:rsidRDefault="007221C7" w:rsidP="00B0790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实现</w:t>
      </w:r>
    </w:p>
    <w:p w:rsidR="007221C7" w:rsidRDefault="0056143E" w:rsidP="008E48D0">
      <w:pPr>
        <w:pStyle w:val="ad"/>
        <w:ind w:left="0"/>
        <w:jc w:val="right"/>
        <w:rPr>
          <w:rStyle w:val="af2"/>
        </w:rPr>
      </w:pPr>
      <w:r>
        <w:rPr>
          <w:rStyle w:val="af2"/>
          <w:rFonts w:hint="eastAsia"/>
        </w:rPr>
        <w:t>本节规定了</w:t>
      </w:r>
      <w:r w:rsidR="00982407">
        <w:rPr>
          <w:rStyle w:val="af2"/>
          <w:rFonts w:hint="eastAsia"/>
        </w:rPr>
        <w:t>库的</w:t>
      </w:r>
      <w:bookmarkStart w:id="0" w:name="_GoBack"/>
      <w:bookmarkEnd w:id="0"/>
      <w:r>
        <w:rPr>
          <w:rStyle w:val="af2"/>
          <w:rFonts w:hint="eastAsia"/>
        </w:rPr>
        <w:t>C</w:t>
      </w:r>
      <w:r>
        <w:rPr>
          <w:rStyle w:val="af2"/>
          <w:rFonts w:hint="eastAsia"/>
        </w:rPr>
        <w:t>语言调用协定</w:t>
      </w:r>
    </w:p>
    <w:p w:rsidR="008E48D0" w:rsidRPr="008E48D0" w:rsidRDefault="008E48D0" w:rsidP="008E48D0">
      <w:pPr>
        <w:rPr>
          <w:rFonts w:hint="eastAsia"/>
        </w:rPr>
      </w:pPr>
    </w:p>
    <w:p w:rsidR="00B07909" w:rsidRDefault="005556B4" w:rsidP="00B07909">
      <w:pPr>
        <w:pStyle w:val="1"/>
        <w:numPr>
          <w:ilvl w:val="0"/>
          <w:numId w:val="2"/>
        </w:numPr>
      </w:pPr>
      <w:r>
        <w:rPr>
          <w:rFonts w:hint="eastAsia"/>
        </w:rPr>
        <w:t>类别</w:t>
      </w:r>
    </w:p>
    <w:p w:rsidR="0056143E" w:rsidRPr="0056143E" w:rsidRDefault="00F92902" w:rsidP="008E48D0">
      <w:pPr>
        <w:pStyle w:val="ad"/>
        <w:jc w:val="right"/>
        <w:rPr>
          <w:rFonts w:hint="eastAsia"/>
          <w:b/>
          <w:bCs/>
          <w:smallCaps/>
          <w:spacing w:val="5"/>
          <w:u w:val="single"/>
        </w:rPr>
      </w:pPr>
      <w:r>
        <w:rPr>
          <w:rStyle w:val="af2"/>
          <w:rFonts w:hint="eastAsia"/>
        </w:rPr>
        <w:t>本节规定不同类别的具体定义</w:t>
      </w:r>
    </w:p>
    <w:p w:rsidR="004B37D7" w:rsidRDefault="00823BFA" w:rsidP="004B37D7">
      <w:pPr>
        <w:pStyle w:val="2"/>
      </w:pPr>
      <w:r>
        <w:rPr>
          <w:rFonts w:hint="eastAsia"/>
        </w:rPr>
        <w:t>0x</w:t>
      </w:r>
      <w:r>
        <w:t xml:space="preserve">00 </w:t>
      </w:r>
      <w:r w:rsidR="00CA4CA6">
        <w:rPr>
          <w:rFonts w:hint="eastAsia"/>
        </w:rPr>
        <w:t>NUL</w:t>
      </w:r>
      <w:r w:rsidR="00CA4CA6">
        <w:t>L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4B37D7" w:rsidTr="004B37D7">
        <w:tc>
          <w:tcPr>
            <w:tcW w:w="8296" w:type="dxa"/>
            <w:gridSpan w:val="3"/>
            <w:vAlign w:val="center"/>
          </w:tcPr>
          <w:p w:rsidR="004B37D7" w:rsidRDefault="004B37D7" w:rsidP="004B37D7">
            <w:pPr>
              <w:jc w:val="center"/>
            </w:pPr>
            <w:r>
              <w:rPr>
                <w:rFonts w:hint="eastAsia"/>
              </w:rPr>
              <w:t>0x</w:t>
            </w:r>
            <w:r>
              <w:t>133ED55</w:t>
            </w:r>
          </w:p>
        </w:tc>
      </w:tr>
      <w:tr w:rsidR="004B37D7" w:rsidTr="004B37D7">
        <w:tc>
          <w:tcPr>
            <w:tcW w:w="4148" w:type="dxa"/>
            <w:vAlign w:val="center"/>
          </w:tcPr>
          <w:p w:rsidR="004B37D7" w:rsidRDefault="004B37D7" w:rsidP="004B37D7">
            <w:pPr>
              <w:jc w:val="center"/>
            </w:pPr>
            <w:r>
              <w:rPr>
                <w:rFonts w:hint="eastAsia"/>
              </w:rPr>
              <w:t>0x</w:t>
            </w:r>
            <w:r>
              <w:t>0008</w:t>
            </w:r>
          </w:p>
        </w:tc>
        <w:tc>
          <w:tcPr>
            <w:tcW w:w="2074" w:type="dxa"/>
            <w:vAlign w:val="center"/>
          </w:tcPr>
          <w:p w:rsidR="004B37D7" w:rsidRDefault="009F7D25" w:rsidP="004B37D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074" w:type="dxa"/>
            <w:vAlign w:val="center"/>
          </w:tcPr>
          <w:p w:rsidR="004B37D7" w:rsidRDefault="009F7D25" w:rsidP="004B37D7">
            <w:pPr>
              <w:jc w:val="center"/>
            </w:pPr>
            <w:r>
              <w:rPr>
                <w:rFonts w:hint="eastAsia"/>
              </w:rPr>
              <w:t>0x0</w:t>
            </w:r>
            <w:r>
              <w:t>1</w:t>
            </w:r>
          </w:p>
        </w:tc>
      </w:tr>
    </w:tbl>
    <w:p w:rsidR="006E2542" w:rsidRDefault="009F7D25" w:rsidP="006E2542">
      <w:pPr>
        <w:ind w:firstLine="420"/>
      </w:pPr>
      <w:r>
        <w:rPr>
          <w:rFonts w:hint="eastAsia"/>
        </w:rPr>
        <w:t>空的消息体，</w:t>
      </w:r>
      <w:r w:rsidR="007A5760">
        <w:rPr>
          <w:rFonts w:hint="eastAsia"/>
        </w:rPr>
        <w:t>通常用来实现心跳机制，请求报文与相应报文内容固定，采用</w:t>
      </w:r>
      <w:r w:rsidR="00051516">
        <w:rPr>
          <w:rFonts w:hint="eastAsia"/>
        </w:rPr>
        <w:t>上表</w:t>
      </w:r>
      <w:r w:rsidR="007A5760">
        <w:rPr>
          <w:rFonts w:hint="eastAsia"/>
        </w:rPr>
        <w:t>所示的内容。</w:t>
      </w:r>
    </w:p>
    <w:p w:rsidR="003152BB" w:rsidRDefault="003152BB" w:rsidP="003152BB">
      <w:pPr>
        <w:pStyle w:val="2"/>
      </w:pPr>
      <w:r>
        <w:rPr>
          <w:rFonts w:hint="eastAsia"/>
        </w:rPr>
        <w:t>0x</w:t>
      </w:r>
      <w:r w:rsidR="002E44BA">
        <w:t>01</w:t>
      </w:r>
      <w:r w:rsidR="00CC5E23">
        <w:t xml:space="preserve"> </w:t>
      </w:r>
      <w:r w:rsidR="00CC5E23">
        <w:rPr>
          <w:rFonts w:hint="eastAsia"/>
        </w:rPr>
        <w:t>ECHO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2E44BA" w:rsidTr="000373EA">
        <w:tc>
          <w:tcPr>
            <w:tcW w:w="8296" w:type="dxa"/>
            <w:gridSpan w:val="3"/>
            <w:vAlign w:val="center"/>
          </w:tcPr>
          <w:p w:rsidR="002E44BA" w:rsidRDefault="002E44BA" w:rsidP="000373EA">
            <w:pPr>
              <w:jc w:val="center"/>
            </w:pPr>
            <w:r>
              <w:rPr>
                <w:rFonts w:hint="eastAsia"/>
              </w:rPr>
              <w:t>0x</w:t>
            </w:r>
            <w:r>
              <w:t>133ED55</w:t>
            </w:r>
          </w:p>
        </w:tc>
      </w:tr>
      <w:tr w:rsidR="002E44BA" w:rsidTr="000373EA">
        <w:tc>
          <w:tcPr>
            <w:tcW w:w="4148" w:type="dxa"/>
            <w:vAlign w:val="center"/>
          </w:tcPr>
          <w:p w:rsidR="002E44BA" w:rsidRDefault="002E44BA" w:rsidP="000373EA">
            <w:pPr>
              <w:jc w:val="center"/>
            </w:pPr>
            <w:r>
              <w:rPr>
                <w:rFonts w:hint="eastAsia"/>
              </w:rPr>
              <w:t>0x</w:t>
            </w:r>
            <w:r>
              <w:t>0008</w:t>
            </w:r>
          </w:p>
        </w:tc>
        <w:tc>
          <w:tcPr>
            <w:tcW w:w="2074" w:type="dxa"/>
            <w:vAlign w:val="center"/>
          </w:tcPr>
          <w:p w:rsidR="002E44BA" w:rsidRDefault="002E44BA" w:rsidP="000373E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074" w:type="dxa"/>
            <w:vAlign w:val="center"/>
          </w:tcPr>
          <w:p w:rsidR="002E44BA" w:rsidRDefault="002E44BA" w:rsidP="000373EA">
            <w:pPr>
              <w:jc w:val="center"/>
            </w:pPr>
            <w:r>
              <w:rPr>
                <w:rFonts w:hint="eastAsia"/>
              </w:rPr>
              <w:t>0x0</w:t>
            </w:r>
            <w:r>
              <w:t>1</w:t>
            </w:r>
          </w:p>
        </w:tc>
      </w:tr>
      <w:tr w:rsidR="002E44BA" w:rsidTr="00067052">
        <w:tc>
          <w:tcPr>
            <w:tcW w:w="8296" w:type="dxa"/>
            <w:gridSpan w:val="3"/>
            <w:vAlign w:val="center"/>
          </w:tcPr>
          <w:p w:rsidR="002E44BA" w:rsidRDefault="002E44BA" w:rsidP="000373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</w:tr>
    </w:tbl>
    <w:p w:rsidR="002E44BA" w:rsidRPr="002E44BA" w:rsidRDefault="002E44BA" w:rsidP="000B4841">
      <w:pPr>
        <w:ind w:firstLine="420"/>
        <w:rPr>
          <w:rFonts w:hint="eastAsia"/>
        </w:rPr>
      </w:pPr>
      <w:r>
        <w:rPr>
          <w:rFonts w:hint="eastAsia"/>
        </w:rPr>
        <w:t>回显请求，</w:t>
      </w:r>
      <w:r w:rsidR="000B4841">
        <w:rPr>
          <w:rFonts w:hint="eastAsia"/>
        </w:rPr>
        <w:t>测试协议使用。</w:t>
      </w:r>
    </w:p>
    <w:sectPr w:rsidR="002E44BA" w:rsidRPr="002E44BA" w:rsidSect="008160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66D" w:rsidRDefault="0098366D" w:rsidP="008160E0">
      <w:pPr>
        <w:spacing w:after="0" w:line="240" w:lineRule="auto"/>
      </w:pPr>
      <w:r>
        <w:separator/>
      </w:r>
    </w:p>
  </w:endnote>
  <w:endnote w:type="continuationSeparator" w:id="0">
    <w:p w:rsidR="0098366D" w:rsidRDefault="0098366D" w:rsidP="0081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0E0" w:rsidRDefault="008160E0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0E0" w:rsidRDefault="008160E0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0E0" w:rsidRDefault="008160E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66D" w:rsidRDefault="0098366D" w:rsidP="008160E0">
      <w:pPr>
        <w:spacing w:after="0" w:line="240" w:lineRule="auto"/>
      </w:pPr>
      <w:r>
        <w:separator/>
      </w:r>
    </w:p>
  </w:footnote>
  <w:footnote w:type="continuationSeparator" w:id="0">
    <w:p w:rsidR="0098366D" w:rsidRDefault="0098366D" w:rsidP="00816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0E0" w:rsidRDefault="0098366D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6344" o:spid="_x0000_s2052" type="#_x0000_t136" style="position:absolute;left:0;text-align:left;margin-left:0;margin-top:0;width:439.1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StarSh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0E0" w:rsidRDefault="0098366D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6345" o:spid="_x0000_s2053" type="#_x0000_t136" style="position:absolute;left:0;text-align:left;margin-left:0;margin-top:0;width:439.1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StarSh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0E0" w:rsidRDefault="0098366D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6343" o:spid="_x0000_s2051" type="#_x0000_t136" style="position:absolute;left:0;text-align:left;margin-left:0;margin-top:0;width:439.1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StarSh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A3E"/>
    <w:multiLevelType w:val="hybridMultilevel"/>
    <w:tmpl w:val="79BA6F20"/>
    <w:lvl w:ilvl="0" w:tplc="20DAB3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E230E"/>
    <w:multiLevelType w:val="hybridMultilevel"/>
    <w:tmpl w:val="C416340E"/>
    <w:lvl w:ilvl="0" w:tplc="9BB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5B2155"/>
    <w:multiLevelType w:val="hybridMultilevel"/>
    <w:tmpl w:val="E18692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51D47F9"/>
    <w:multiLevelType w:val="hybridMultilevel"/>
    <w:tmpl w:val="AF26B4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3E52D9"/>
    <w:multiLevelType w:val="hybridMultilevel"/>
    <w:tmpl w:val="F5A0C390"/>
    <w:lvl w:ilvl="0" w:tplc="38046E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7E164D"/>
    <w:multiLevelType w:val="hybridMultilevel"/>
    <w:tmpl w:val="852453D2"/>
    <w:lvl w:ilvl="0" w:tplc="46BAD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D8"/>
    <w:rsid w:val="00001470"/>
    <w:rsid w:val="000175A8"/>
    <w:rsid w:val="00051516"/>
    <w:rsid w:val="000607BC"/>
    <w:rsid w:val="000760A3"/>
    <w:rsid w:val="000B4841"/>
    <w:rsid w:val="000C12C9"/>
    <w:rsid w:val="000C2507"/>
    <w:rsid w:val="000D3588"/>
    <w:rsid w:val="00141606"/>
    <w:rsid w:val="001B7588"/>
    <w:rsid w:val="0028097A"/>
    <w:rsid w:val="002A61D8"/>
    <w:rsid w:val="002C3503"/>
    <w:rsid w:val="002E44BA"/>
    <w:rsid w:val="003152BB"/>
    <w:rsid w:val="003A630F"/>
    <w:rsid w:val="003E1ADD"/>
    <w:rsid w:val="00402C51"/>
    <w:rsid w:val="004B2B43"/>
    <w:rsid w:val="004B37D7"/>
    <w:rsid w:val="005556B4"/>
    <w:rsid w:val="0055625C"/>
    <w:rsid w:val="0056143E"/>
    <w:rsid w:val="005E014C"/>
    <w:rsid w:val="005F0C09"/>
    <w:rsid w:val="006E2542"/>
    <w:rsid w:val="006E3A9D"/>
    <w:rsid w:val="007221C7"/>
    <w:rsid w:val="007A5760"/>
    <w:rsid w:val="007E720C"/>
    <w:rsid w:val="008160E0"/>
    <w:rsid w:val="00823BFA"/>
    <w:rsid w:val="0085592D"/>
    <w:rsid w:val="008704F8"/>
    <w:rsid w:val="00883722"/>
    <w:rsid w:val="00883966"/>
    <w:rsid w:val="008C4DA7"/>
    <w:rsid w:val="008E0374"/>
    <w:rsid w:val="008E1677"/>
    <w:rsid w:val="008E4440"/>
    <w:rsid w:val="008E48D0"/>
    <w:rsid w:val="00912BF0"/>
    <w:rsid w:val="00960B81"/>
    <w:rsid w:val="00982407"/>
    <w:rsid w:val="0098366D"/>
    <w:rsid w:val="009F7D25"/>
    <w:rsid w:val="00A21460"/>
    <w:rsid w:val="00A56BF3"/>
    <w:rsid w:val="00A956F0"/>
    <w:rsid w:val="00AA0A8B"/>
    <w:rsid w:val="00AB35F6"/>
    <w:rsid w:val="00AD2393"/>
    <w:rsid w:val="00B07909"/>
    <w:rsid w:val="00B82B66"/>
    <w:rsid w:val="00B915D0"/>
    <w:rsid w:val="00BF5360"/>
    <w:rsid w:val="00C42D91"/>
    <w:rsid w:val="00C7091B"/>
    <w:rsid w:val="00C96405"/>
    <w:rsid w:val="00CA4CA6"/>
    <w:rsid w:val="00CC5E23"/>
    <w:rsid w:val="00CC5E5F"/>
    <w:rsid w:val="00E85373"/>
    <w:rsid w:val="00EB291F"/>
    <w:rsid w:val="00F2122D"/>
    <w:rsid w:val="00F23F01"/>
    <w:rsid w:val="00F63A7B"/>
    <w:rsid w:val="00F81A96"/>
    <w:rsid w:val="00F92902"/>
    <w:rsid w:val="00FF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E94CC1E"/>
  <w15:chartTrackingRefBased/>
  <w15:docId w15:val="{F0534C00-C741-4AC4-8C1C-209FBEE3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542"/>
  </w:style>
  <w:style w:type="paragraph" w:styleId="1">
    <w:name w:val="heading 1"/>
    <w:basedOn w:val="a"/>
    <w:next w:val="a"/>
    <w:link w:val="10"/>
    <w:uiPriority w:val="9"/>
    <w:qFormat/>
    <w:rsid w:val="006E254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02E90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6E25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A59A7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5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0291E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5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D771C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25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C3B70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25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801B14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25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61F6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25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C3B70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25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801B14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2542"/>
    <w:rPr>
      <w:rFonts w:asciiTheme="majorHAnsi" w:eastAsiaTheme="majorEastAsia" w:hAnsiTheme="majorHAnsi" w:cstheme="majorBidi"/>
      <w:color w:val="802E90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6E2542"/>
    <w:rPr>
      <w:rFonts w:asciiTheme="majorHAnsi" w:eastAsiaTheme="majorEastAsia" w:hAnsiTheme="majorHAnsi" w:cstheme="majorBidi"/>
      <w:color w:val="2A59A7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E2542"/>
    <w:rPr>
      <w:rFonts w:asciiTheme="majorHAnsi" w:eastAsiaTheme="majorEastAsia" w:hAnsiTheme="majorHAnsi" w:cstheme="majorBidi"/>
      <w:color w:val="C0291E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6E2542"/>
    <w:rPr>
      <w:rFonts w:asciiTheme="majorHAnsi" w:eastAsiaTheme="majorEastAsia" w:hAnsiTheme="majorHAnsi" w:cstheme="majorBidi"/>
      <w:i/>
      <w:iCs/>
      <w:color w:val="AD771C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6E2542"/>
    <w:rPr>
      <w:rFonts w:asciiTheme="majorHAnsi" w:eastAsiaTheme="majorEastAsia" w:hAnsiTheme="majorHAnsi" w:cstheme="majorBidi"/>
      <w:i/>
      <w:iCs/>
      <w:color w:val="1C3B70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2542"/>
    <w:rPr>
      <w:rFonts w:asciiTheme="majorHAnsi" w:eastAsiaTheme="majorEastAsia" w:hAnsiTheme="majorHAnsi" w:cstheme="majorBidi"/>
      <w:i/>
      <w:iCs/>
      <w:color w:val="801B14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6E2542"/>
    <w:rPr>
      <w:rFonts w:asciiTheme="majorHAnsi" w:eastAsiaTheme="majorEastAsia" w:hAnsiTheme="majorHAnsi" w:cstheme="majorBidi"/>
      <w:color w:val="561F60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6E2542"/>
    <w:rPr>
      <w:rFonts w:asciiTheme="majorHAnsi" w:eastAsiaTheme="majorEastAsia" w:hAnsiTheme="majorHAnsi" w:cstheme="majorBidi"/>
      <w:color w:val="1C3B70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E2542"/>
    <w:rPr>
      <w:rFonts w:asciiTheme="majorHAnsi" w:eastAsiaTheme="majorEastAsia" w:hAnsiTheme="majorHAnsi" w:cstheme="majorBidi"/>
      <w:color w:val="801B14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6E2542"/>
    <w:pPr>
      <w:spacing w:line="240" w:lineRule="auto"/>
    </w:pPr>
    <w:rPr>
      <w:b/>
      <w:bCs/>
      <w:smallCaps/>
      <w:color w:val="AC3EC1" w:themeColor="accent1"/>
      <w:spacing w:val="6"/>
    </w:rPr>
  </w:style>
  <w:style w:type="paragraph" w:styleId="a4">
    <w:name w:val="Title"/>
    <w:basedOn w:val="a"/>
    <w:next w:val="a"/>
    <w:link w:val="a5"/>
    <w:uiPriority w:val="10"/>
    <w:qFormat/>
    <w:rsid w:val="006E25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802E90" w:themeColor="accent1" w:themeShade="BF"/>
      <w:spacing w:val="-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6E2542"/>
    <w:rPr>
      <w:rFonts w:asciiTheme="majorHAnsi" w:eastAsiaTheme="majorEastAsia" w:hAnsiTheme="majorHAnsi" w:cstheme="majorBidi"/>
      <w:color w:val="802E90" w:themeColor="accent1" w:themeShade="BF"/>
      <w:spacing w:val="-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E254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7">
    <w:name w:val="副标题 字符"/>
    <w:basedOn w:val="a0"/>
    <w:link w:val="a6"/>
    <w:uiPriority w:val="11"/>
    <w:rsid w:val="006E2542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6E2542"/>
    <w:rPr>
      <w:b/>
      <w:bCs/>
    </w:rPr>
  </w:style>
  <w:style w:type="character" w:styleId="a9">
    <w:name w:val="Emphasis"/>
    <w:basedOn w:val="a0"/>
    <w:uiPriority w:val="20"/>
    <w:qFormat/>
    <w:rsid w:val="006E2542"/>
    <w:rPr>
      <w:i/>
      <w:iCs/>
    </w:rPr>
  </w:style>
  <w:style w:type="paragraph" w:styleId="aa">
    <w:name w:val="No Spacing"/>
    <w:uiPriority w:val="1"/>
    <w:qFormat/>
    <w:rsid w:val="006E254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E2542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6E2542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6E254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AC3EC1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6E2542"/>
    <w:rPr>
      <w:rFonts w:asciiTheme="majorHAnsi" w:eastAsiaTheme="majorEastAsia" w:hAnsiTheme="majorHAnsi" w:cstheme="majorBidi"/>
      <w:color w:val="AC3EC1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6E254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E2542"/>
    <w:rPr>
      <w:b w:val="0"/>
      <w:bCs w:val="0"/>
      <w:i/>
      <w:iCs/>
      <w:color w:val="AC3EC1" w:themeColor="accent1"/>
    </w:rPr>
  </w:style>
  <w:style w:type="character" w:styleId="af1">
    <w:name w:val="Subtle Reference"/>
    <w:basedOn w:val="a0"/>
    <w:uiPriority w:val="31"/>
    <w:qFormat/>
    <w:rsid w:val="006E2542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6E2542"/>
    <w:rPr>
      <w:b/>
      <w:bCs/>
      <w:smallCaps/>
      <w:color w:val="AC3EC1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6E2542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6E254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816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8160E0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8160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8160E0"/>
    <w:rPr>
      <w:sz w:val="18"/>
      <w:szCs w:val="18"/>
    </w:rPr>
  </w:style>
  <w:style w:type="paragraph" w:styleId="af8">
    <w:name w:val="List Paragraph"/>
    <w:basedOn w:val="a"/>
    <w:uiPriority w:val="34"/>
    <w:qFormat/>
    <w:rsid w:val="006E2542"/>
    <w:pPr>
      <w:ind w:firstLineChars="200" w:firstLine="420"/>
    </w:pPr>
  </w:style>
  <w:style w:type="table" w:styleId="af9">
    <w:name w:val="Table Grid"/>
    <w:basedOn w:val="a1"/>
    <w:uiPriority w:val="39"/>
    <w:rsid w:val="001B7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天体">
  <a:themeElements>
    <a:clrScheme name="天体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StarShore">
      <a:majorFont>
        <a:latin typeface="Consolas"/>
        <a:ea typeface="华文楷体"/>
        <a:cs typeface=""/>
      </a:majorFont>
      <a:minorFont>
        <a:latin typeface="Verdana"/>
        <a:ea typeface="微软雅黑"/>
        <a:cs typeface=""/>
      </a:minorFont>
    </a:fontScheme>
    <a:fmtScheme name="天体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EA0-9B02-47A7-9D3A-61387BDA4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Drop Star</dc:creator>
  <cp:keywords/>
  <dc:description/>
  <cp:lastModifiedBy>Drop Star</cp:lastModifiedBy>
  <cp:revision>50</cp:revision>
  <dcterms:created xsi:type="dcterms:W3CDTF">2018-03-03T03:03:00Z</dcterms:created>
  <dcterms:modified xsi:type="dcterms:W3CDTF">2018-03-03T14:45:00Z</dcterms:modified>
</cp:coreProperties>
</file>