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0000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990000"/>
          <w:sz w:val="28"/>
          <w:szCs w:val="28"/>
          <w:u w:val="single"/>
          <w:rtl w:val="0"/>
        </w:rPr>
        <w:t xml:space="preserve">Steps to Integrate Ngrok with a Go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Install Ngrok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ngrok downloaded,set up the system path in environment variable with ngrok     path.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t xml:space="preserve">Step 2: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main.go</w:t>
      </w:r>
      <w:r w:rsidDel="00000000" w:rsidR="00000000" w:rsidRPr="00000000">
        <w:rPr>
          <w:rtl w:val="0"/>
        </w:rPr>
        <w:t xml:space="preserve"> with the following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 main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net/http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homeHandler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homeHandler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"Server is running on http://localhost:8080"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"127.0.0.1:8080"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Step 3: Run  Go Server Locally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run main.go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4: Sign Up and Get an Authentication Token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an account on the Ngrok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https://dashboard.ngrok.com/signup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following link to get your authentication token: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https://dashboard.ngrok.com/get-started/your-authtoken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authentication token provided.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5: Configure Ngrok with Your Authentication Token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Run the following command to set up your authentication token in VS Code: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./ngrok authtoken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&lt;your_auth_token&gt;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&lt;your_auth_token&gt;</w:t>
      </w:r>
      <w:r w:rsidDel="00000000" w:rsidR="00000000" w:rsidRPr="00000000">
        <w:rPr>
          <w:rtl w:val="0"/>
        </w:rPr>
        <w:t xml:space="preserve"> with the authentication token you copied from your Ngrok account.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Step 6:After configuring your authentication token, run the following command to start an HTTP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Tunnel on port 8080.       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ngrok http 8080            </w:t>
      </w:r>
      <w:r w:rsidDel="00000000" w:rsidR="00000000" w:rsidRPr="00000000">
        <w:rPr>
          <w:i w:val="1"/>
          <w:rtl w:val="0"/>
        </w:rPr>
        <w:t xml:space="preserve">where 8080 is port no.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281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Step 7:  Run the following command to start a TCP tunnel on port 8080: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ngrok tcp 8080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IMPORTANT NOTE: Ensure that your local firewall and network settings allow traffic through        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Port 8080.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dashboard.ngrok.com/get-started/your-authto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dashboard.ngrok.com/signup" TargetMode="External"/><Relationship Id="rId7" Type="http://schemas.openxmlformats.org/officeDocument/2006/relationships/hyperlink" Target="https://dashboard.ngrok.com/signup" TargetMode="External"/><Relationship Id="rId8" Type="http://schemas.openxmlformats.org/officeDocument/2006/relationships/hyperlink" Target="https://dashboard.ngrok.com/get-started/your-authtok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