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高压无气喷涂操作</w:t>
      </w:r>
    </w:p>
    <w:p>
      <w:r>
        <w:t>核心段 L2至L3</w:t>
      </w:r>
    </w:p>
    <w:p>
      <w:pPr>
        <w:pStyle w:val="Heading1"/>
      </w:pPr>
      <w:r>
        <w:t>课程目标</w:t>
      </w:r>
    </w:p>
    <w:p>
      <w:r>
        <w:t>理解无气喷涂设备、雾化、走枪、成膜与高压注入风险</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无气喷涂雾化原理</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无气喷涂雾化原理”。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无气喷涂雾化原理”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无气喷涂雾化原理”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无气喷涂雾化原理”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“无气喷涂雾化原理”与本课程的总体目标是什么关系？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泵枪软管与喷嘴组成</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泵枪软管与喷嘴组成”。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泵枪软管与喷嘴组成”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泵枪软管与喷嘴组成”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泵枪软管与喷嘴组成”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“泵枪软管与喷嘴组成”与本课程的总体目标是什么关系？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高压注入伤害</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高压注入伤害”。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高压注入伤害”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高压注入伤害”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高压注入伤害”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“高压注入伤害”与本课程的总体目标是什么关系？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作业前设备和环境确认</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作业前设备和环境确认”。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作业前设备和环境确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作业前设备和环境确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作业前设备和环境确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“作业前设备和环境确认”与本课程的总体目标是什么关系？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喷嘴喷幅与磨损</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喷嘴喷幅与磨损”。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喷嘴喷幅与磨损”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喷嘴喷幅与磨损”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喷嘴喷幅与磨损”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“喷嘴喷幅与磨损”与本课程的总体目标是什么关系？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走枪距离速度与搭接</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走枪距离速度与搭接”。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走枪距离速度与搭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走枪距离速度与搭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走枪距离速度与搭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“走枪距离速度与搭接”与本课程的总体目标是什么关系？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环境条件与成膜</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环境条件与成膜”。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环境条件与成膜”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环境条件与成膜”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环境条件与成膜”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“环境条件与成膜”与本课程的总体目标是什么关系？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湿膜和干膜过程控制</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湿膜和干膜过程控制”。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湿膜和干膜过程控制”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湿膜和干膜过程控制”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湿膜和干膜过程控制”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“湿膜和干膜过程控制”与本课程的总体目标是什么关系？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流挂干喷针孔初判</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流挂干喷针孔初判”。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流挂干喷针孔初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流挂干喷针孔初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流挂干喷针孔初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“流挂干喷针孔初判”与本课程的总体目标是什么关系？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泄压清洗和班后交接</w:t>
      </w:r>
    </w:p>
    <w:p>
      <w:pPr>
        <w:pStyle w:val="Heading2"/>
      </w:pPr>
      <w:r>
        <w:t>知识讲解</w:t>
      </w:r>
    </w:p>
    <w:p>
      <w:r>
        <w:t>喷嘴、涂料黏度、设备状态与走枪方式共同影响雾化和膜厚。高压喷流可能穿透皮肤形成注入伤，疑似伤害应作为急症处置。清堵、拆枪和维护前须执行厂家泄压程序。</w:t>
      </w:r>
    </w:p>
    <w:p>
      <w:r>
        <w:t>本讲聚焦“泄压清洗和班后交接”。学习时先明确它所处理的对象、输入条件和输出结果，再把它放回整门课程的工作链条中。理解无气喷涂设备、雾化、走枪、成膜与高压注入风险同一术语在不同材料体系或项目条件下可能有不同判定方式，因此必须记录采用的文件、版本和现场条件。</w:t>
      </w:r>
    </w:p>
    <w:p>
      <w:pPr>
        <w:pStyle w:val="Heading2"/>
      </w:pPr>
      <w:r>
        <w:t>现场应用</w:t>
      </w:r>
    </w:p>
    <w:p>
      <w:r>
        <w:t>设想你在项目现场负责“泄压清洗和班后交接”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泄压清洗和班后交接”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泄压清洗和班后交接”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“泄压清洗和班后交接”与本课程的总体目标是什么关系？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核心段 L2至L3  ·  高压无气喷涂操作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