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E0869">
      <w:pPr>
        <w:pStyle w:val="9"/>
        <w:rPr>
          <w:sz w:val="44"/>
          <w:szCs w:val="44"/>
        </w:rPr>
      </w:pPr>
    </w:p>
    <w:p w14:paraId="6EF1210B">
      <w:pPr>
        <w:pStyle w:val="9"/>
        <w:rPr>
          <w:sz w:val="44"/>
          <w:szCs w:val="44"/>
        </w:rPr>
      </w:pPr>
    </w:p>
    <w:p w14:paraId="46E26A8B">
      <w:pPr>
        <w:pStyle w:val="9"/>
        <w:rPr>
          <w:sz w:val="44"/>
          <w:szCs w:val="44"/>
        </w:rPr>
      </w:pPr>
    </w:p>
    <w:p w14:paraId="7DC764BF">
      <w:pPr>
        <w:pStyle w:val="9"/>
        <w:rPr>
          <w:sz w:val="44"/>
          <w:szCs w:val="44"/>
        </w:rPr>
      </w:pPr>
      <w:r>
        <w:rPr>
          <w:rFonts w:hint="eastAsia"/>
          <w:sz w:val="44"/>
          <w:szCs w:val="44"/>
        </w:rPr>
        <w:t>炼化公司202</w:t>
      </w:r>
      <w:r>
        <w:rPr>
          <w:rFonts w:hint="eastAsia"/>
          <w:sz w:val="44"/>
          <w:szCs w:val="44"/>
          <w:lang w:val="en-US" w:eastAsia="zh-CN"/>
        </w:rPr>
        <w:t>6</w:t>
      </w:r>
      <w:r>
        <w:rPr>
          <w:rFonts w:hint="eastAsia"/>
          <w:sz w:val="44"/>
          <w:szCs w:val="44"/>
        </w:rPr>
        <w:t>年防腐保温施工</w:t>
      </w:r>
    </w:p>
    <w:p w14:paraId="60B03209">
      <w:pPr>
        <w:pStyle w:val="9"/>
        <w:rPr>
          <w:sz w:val="44"/>
          <w:szCs w:val="44"/>
        </w:rPr>
      </w:pPr>
      <w:r>
        <w:rPr>
          <w:rFonts w:hint="eastAsia"/>
          <w:sz w:val="44"/>
          <w:szCs w:val="44"/>
        </w:rPr>
        <w:t>招标技术文件</w:t>
      </w:r>
    </w:p>
    <w:p w14:paraId="2B08DD5A">
      <w:pPr>
        <w:pStyle w:val="5"/>
        <w:spacing w:line="360" w:lineRule="auto"/>
        <w:ind w:left="58" w:leftChars="28"/>
        <w:rPr>
          <w:rFonts w:hAnsi="宋体" w:cs="宋体"/>
          <w:sz w:val="24"/>
          <w:szCs w:val="24"/>
        </w:rPr>
      </w:pPr>
    </w:p>
    <w:p w14:paraId="392A40B7">
      <w:pPr>
        <w:pStyle w:val="5"/>
        <w:spacing w:line="360" w:lineRule="auto"/>
        <w:ind w:left="58" w:leftChars="28"/>
        <w:rPr>
          <w:rFonts w:hAnsi="宋体" w:cs="宋体"/>
          <w:sz w:val="24"/>
          <w:szCs w:val="24"/>
        </w:rPr>
      </w:pPr>
    </w:p>
    <w:p w14:paraId="0519B939">
      <w:pPr>
        <w:pStyle w:val="5"/>
        <w:spacing w:line="360" w:lineRule="auto"/>
        <w:ind w:left="58" w:leftChars="28"/>
        <w:rPr>
          <w:rFonts w:hAnsi="宋体" w:cs="宋体"/>
          <w:sz w:val="24"/>
          <w:szCs w:val="24"/>
        </w:rPr>
      </w:pPr>
    </w:p>
    <w:p w14:paraId="335594D4">
      <w:pPr>
        <w:pStyle w:val="5"/>
        <w:spacing w:line="360" w:lineRule="auto"/>
        <w:ind w:left="58" w:leftChars="28"/>
        <w:rPr>
          <w:rFonts w:hAnsi="宋体" w:cs="宋体"/>
          <w:sz w:val="24"/>
          <w:szCs w:val="24"/>
        </w:rPr>
      </w:pPr>
    </w:p>
    <w:p w14:paraId="7A6FFFD2">
      <w:pPr>
        <w:pStyle w:val="5"/>
        <w:spacing w:line="360" w:lineRule="auto"/>
        <w:ind w:left="58" w:leftChars="28"/>
        <w:rPr>
          <w:rFonts w:hAnsi="宋体" w:cs="宋体"/>
          <w:sz w:val="24"/>
          <w:szCs w:val="24"/>
        </w:rPr>
      </w:pPr>
    </w:p>
    <w:p w14:paraId="03394CD8">
      <w:pPr>
        <w:pStyle w:val="5"/>
        <w:spacing w:line="360" w:lineRule="auto"/>
        <w:ind w:left="58" w:leftChars="28"/>
        <w:rPr>
          <w:rFonts w:hAnsi="宋体" w:cs="宋体"/>
          <w:sz w:val="24"/>
          <w:szCs w:val="24"/>
        </w:rPr>
      </w:pPr>
    </w:p>
    <w:p w14:paraId="5C012573">
      <w:pPr>
        <w:pStyle w:val="5"/>
        <w:spacing w:line="360" w:lineRule="auto"/>
        <w:ind w:left="58" w:leftChars="28"/>
        <w:rPr>
          <w:rFonts w:hAnsi="宋体" w:cs="宋体"/>
          <w:sz w:val="24"/>
          <w:szCs w:val="24"/>
        </w:rPr>
      </w:pPr>
    </w:p>
    <w:p w14:paraId="11EA365B">
      <w:pPr>
        <w:pStyle w:val="5"/>
        <w:spacing w:line="360" w:lineRule="auto"/>
        <w:ind w:left="58" w:leftChars="28"/>
        <w:rPr>
          <w:rFonts w:hAnsi="宋体" w:cs="宋体"/>
          <w:sz w:val="24"/>
          <w:szCs w:val="24"/>
        </w:rPr>
      </w:pPr>
    </w:p>
    <w:p w14:paraId="133C9F23">
      <w:pPr>
        <w:pStyle w:val="5"/>
        <w:spacing w:line="360" w:lineRule="auto"/>
        <w:ind w:left="58" w:leftChars="28"/>
        <w:rPr>
          <w:rFonts w:hAnsi="宋体" w:cs="宋体"/>
          <w:sz w:val="24"/>
          <w:szCs w:val="24"/>
        </w:rPr>
      </w:pPr>
    </w:p>
    <w:p w14:paraId="72DF2D97">
      <w:pPr>
        <w:pStyle w:val="5"/>
        <w:spacing w:line="360" w:lineRule="auto"/>
        <w:ind w:left="58" w:leftChars="28"/>
        <w:rPr>
          <w:rFonts w:hAnsi="宋体" w:cs="宋体"/>
          <w:sz w:val="24"/>
          <w:szCs w:val="24"/>
        </w:rPr>
      </w:pPr>
    </w:p>
    <w:p w14:paraId="4C696FBF">
      <w:pPr>
        <w:pStyle w:val="5"/>
        <w:spacing w:line="360" w:lineRule="auto"/>
        <w:ind w:left="58" w:leftChars="28"/>
        <w:rPr>
          <w:rFonts w:hAnsi="宋体" w:cs="宋体"/>
          <w:sz w:val="24"/>
          <w:szCs w:val="24"/>
        </w:rPr>
      </w:pPr>
    </w:p>
    <w:p w14:paraId="32876F00">
      <w:pPr>
        <w:pStyle w:val="5"/>
        <w:spacing w:line="360" w:lineRule="auto"/>
        <w:ind w:left="58" w:leftChars="28"/>
        <w:rPr>
          <w:rFonts w:hAnsi="宋体" w:cs="宋体"/>
          <w:sz w:val="24"/>
          <w:szCs w:val="24"/>
        </w:rPr>
      </w:pPr>
    </w:p>
    <w:p w14:paraId="3D81240A">
      <w:pPr>
        <w:pStyle w:val="5"/>
        <w:spacing w:line="360" w:lineRule="auto"/>
        <w:ind w:left="58" w:leftChars="28"/>
        <w:rPr>
          <w:rFonts w:hAnsi="宋体" w:cs="宋体"/>
          <w:sz w:val="24"/>
          <w:szCs w:val="24"/>
        </w:rPr>
      </w:pPr>
    </w:p>
    <w:p w14:paraId="7F442890">
      <w:pPr>
        <w:pStyle w:val="5"/>
        <w:spacing w:line="360" w:lineRule="auto"/>
        <w:ind w:left="58" w:leftChars="28"/>
        <w:rPr>
          <w:rFonts w:hAnsi="宋体" w:cs="宋体"/>
          <w:sz w:val="24"/>
          <w:szCs w:val="24"/>
        </w:rPr>
      </w:pPr>
    </w:p>
    <w:p w14:paraId="1A855EAF">
      <w:pPr>
        <w:pStyle w:val="5"/>
        <w:spacing w:line="360" w:lineRule="auto"/>
        <w:ind w:left="58" w:leftChars="28"/>
        <w:rPr>
          <w:rFonts w:hAnsi="宋体" w:cs="宋体"/>
          <w:sz w:val="24"/>
          <w:szCs w:val="24"/>
        </w:rPr>
      </w:pPr>
    </w:p>
    <w:p w14:paraId="0C7E79EB">
      <w:pPr>
        <w:pStyle w:val="5"/>
        <w:spacing w:line="360" w:lineRule="auto"/>
        <w:ind w:left="58" w:leftChars="28"/>
        <w:rPr>
          <w:rFonts w:hAnsi="宋体" w:cs="宋体"/>
          <w:sz w:val="24"/>
          <w:szCs w:val="24"/>
        </w:rPr>
      </w:pPr>
    </w:p>
    <w:p w14:paraId="4C66C4BB">
      <w:pPr>
        <w:pStyle w:val="5"/>
        <w:spacing w:line="360" w:lineRule="auto"/>
        <w:ind w:left="58" w:leftChars="28"/>
        <w:jc w:val="center"/>
        <w:rPr>
          <w:rFonts w:hint="default" w:hAnsi="宋体" w:cs="宋体"/>
          <w:sz w:val="24"/>
          <w:szCs w:val="24"/>
          <w:lang w:val="en-US"/>
        </w:rPr>
      </w:pPr>
      <w:r>
        <w:rPr>
          <w:rFonts w:hint="eastAsia" w:hAnsi="宋体" w:cs="Times New Roman"/>
          <w:b/>
          <w:bCs/>
          <w:sz w:val="36"/>
          <w:szCs w:val="36"/>
        </w:rPr>
        <w:t>时间：202</w:t>
      </w:r>
      <w:r>
        <w:rPr>
          <w:rFonts w:hint="eastAsia" w:hAnsi="宋体" w:cs="Times New Roman"/>
          <w:b/>
          <w:bCs/>
          <w:sz w:val="36"/>
          <w:szCs w:val="36"/>
          <w:lang w:val="en-US" w:eastAsia="zh-CN"/>
        </w:rPr>
        <w:t>5</w:t>
      </w:r>
      <w:r>
        <w:rPr>
          <w:rFonts w:hAnsi="宋体" w:cs="Times New Roman"/>
          <w:b/>
          <w:bCs/>
          <w:sz w:val="36"/>
          <w:szCs w:val="36"/>
        </w:rPr>
        <w:t>年</w:t>
      </w:r>
      <w:r>
        <w:rPr>
          <w:rFonts w:hint="eastAsia" w:hAnsi="宋体" w:cs="Times New Roman"/>
          <w:b/>
          <w:bCs/>
          <w:sz w:val="36"/>
          <w:szCs w:val="36"/>
          <w:lang w:val="en-US" w:eastAsia="zh-CN"/>
        </w:rPr>
        <w:t>10</w:t>
      </w:r>
      <w:r>
        <w:rPr>
          <w:rFonts w:hAnsi="宋体" w:cs="Times New Roman"/>
          <w:b/>
          <w:bCs/>
          <w:sz w:val="36"/>
          <w:szCs w:val="36"/>
        </w:rPr>
        <w:t>月</w:t>
      </w:r>
      <w:r>
        <w:rPr>
          <w:rFonts w:hint="eastAsia" w:hAnsi="宋体" w:cs="Times New Roman"/>
          <w:b/>
          <w:bCs/>
          <w:sz w:val="36"/>
          <w:szCs w:val="36"/>
          <w:lang w:val="en-US" w:eastAsia="zh-CN"/>
        </w:rPr>
        <w:t>10</w:t>
      </w:r>
    </w:p>
    <w:p w14:paraId="1EAC61CE">
      <w:pPr>
        <w:pStyle w:val="5"/>
        <w:spacing w:line="360" w:lineRule="auto"/>
        <w:ind w:left="58" w:leftChars="28"/>
        <w:rPr>
          <w:rFonts w:hAnsi="宋体" w:cs="宋体"/>
          <w:sz w:val="24"/>
          <w:szCs w:val="24"/>
        </w:rPr>
      </w:pPr>
    </w:p>
    <w:p w14:paraId="04F97045">
      <w:pPr>
        <w:pStyle w:val="5"/>
        <w:spacing w:line="360" w:lineRule="auto"/>
        <w:rPr>
          <w:rFonts w:hAnsi="宋体" w:cs="宋体"/>
          <w:sz w:val="24"/>
          <w:szCs w:val="24"/>
        </w:rPr>
      </w:pPr>
    </w:p>
    <w:p w14:paraId="0DF69E7B">
      <w:pPr>
        <w:pStyle w:val="5"/>
        <w:spacing w:line="360" w:lineRule="auto"/>
        <w:rPr>
          <w:rFonts w:hAnsi="宋体" w:cs="宋体"/>
          <w:sz w:val="24"/>
          <w:szCs w:val="24"/>
        </w:rPr>
      </w:pPr>
    </w:p>
    <w:p w14:paraId="51580CDF">
      <w:pPr>
        <w:spacing w:line="360" w:lineRule="auto"/>
        <w:rPr>
          <w:rFonts w:ascii="宋体" w:hAnsi="宋体" w:cs="宋体"/>
          <w:b/>
          <w:bCs/>
          <w:kern w:val="0"/>
          <w:sz w:val="28"/>
          <w:szCs w:val="28"/>
        </w:rPr>
      </w:pPr>
      <w:r>
        <w:rPr>
          <w:rFonts w:hint="eastAsia" w:ascii="宋体" w:hAnsi="宋体" w:cs="宋体"/>
          <w:b/>
          <w:bCs/>
          <w:kern w:val="0"/>
          <w:sz w:val="28"/>
          <w:szCs w:val="28"/>
        </w:rPr>
        <w:t>甲方：延安炼油厂、永坪炼油厂、榆林炼油厂、延安石油化工厂、油田气化工科技公司</w:t>
      </w:r>
    </w:p>
    <w:p w14:paraId="683189B1">
      <w:pPr>
        <w:spacing w:line="360" w:lineRule="auto"/>
        <w:rPr>
          <w:rFonts w:hAnsi="宋体" w:cs="宋体"/>
          <w:b/>
          <w:sz w:val="24"/>
        </w:rPr>
      </w:pPr>
      <w:r>
        <w:rPr>
          <w:rFonts w:hint="eastAsia" w:ascii="宋体" w:hAnsi="宋体" w:cs="宋体"/>
          <w:b/>
          <w:bCs/>
          <w:kern w:val="0"/>
          <w:sz w:val="28"/>
          <w:szCs w:val="28"/>
        </w:rPr>
        <w:t>乙方：投标方　　</w:t>
      </w:r>
    </w:p>
    <w:p w14:paraId="573407FF">
      <w:pPr>
        <w:pStyle w:val="5"/>
        <w:spacing w:line="360" w:lineRule="auto"/>
        <w:ind w:left="58" w:leftChars="28" w:firstLine="480" w:firstLineChars="200"/>
        <w:rPr>
          <w:rFonts w:hAnsi="宋体" w:cs="宋体"/>
          <w:b/>
          <w:sz w:val="24"/>
          <w:szCs w:val="24"/>
        </w:rPr>
      </w:pPr>
      <w:r>
        <w:rPr>
          <w:rFonts w:hint="eastAsia" w:hAnsi="宋体" w:cs="宋体"/>
          <w:b/>
          <w:sz w:val="24"/>
          <w:szCs w:val="24"/>
        </w:rPr>
        <w:t>总则：</w:t>
      </w:r>
    </w:p>
    <w:p w14:paraId="03EF15F7">
      <w:pPr>
        <w:tabs>
          <w:tab w:val="left" w:pos="0"/>
        </w:tabs>
        <w:spacing w:line="360" w:lineRule="auto"/>
        <w:ind w:firstLine="480" w:firstLineChars="200"/>
        <w:rPr>
          <w:rFonts w:cs="Calibri"/>
          <w:sz w:val="24"/>
        </w:rPr>
      </w:pPr>
      <w:r>
        <w:rPr>
          <w:rFonts w:hint="eastAsia" w:cs="Calibri"/>
          <w:sz w:val="24"/>
        </w:rPr>
        <w:t>1、炼化公司延安炼油厂、延安石油化工厂、永坪炼油厂、榆林炼油厂、油田气化工科技公司是否实施装置大修将根据生产装置实际运行情况确定，本次招标是为装置检修确定施工单位。</w:t>
      </w:r>
    </w:p>
    <w:p w14:paraId="5F916F44">
      <w:pPr>
        <w:tabs>
          <w:tab w:val="left" w:pos="0"/>
        </w:tabs>
        <w:spacing w:line="360" w:lineRule="auto"/>
        <w:ind w:firstLine="480" w:firstLineChars="200"/>
        <w:rPr>
          <w:rFonts w:cs="Calibri"/>
          <w:sz w:val="24"/>
        </w:rPr>
      </w:pPr>
      <w:r>
        <w:rPr>
          <w:rFonts w:hint="eastAsia" w:cs="Calibri"/>
          <w:sz w:val="24"/>
        </w:rPr>
        <w:t>2、乙方应充分考虑炼油化工生产装置大修时间短、任务重以及抢修的突发性，应具备随时能够根据检修单位检修任务安排及时组织人力、工机具完成检修任务的能力。要求乙方在标书中对满足甲方生产抢修任务在组织能力、人员工机具配备等方面进行描述。</w:t>
      </w:r>
    </w:p>
    <w:p w14:paraId="295B20BD">
      <w:pPr>
        <w:tabs>
          <w:tab w:val="left" w:pos="0"/>
        </w:tabs>
        <w:spacing w:line="360" w:lineRule="auto"/>
        <w:ind w:firstLine="630"/>
        <w:rPr>
          <w:rFonts w:cs="Calibri"/>
          <w:sz w:val="24"/>
        </w:rPr>
      </w:pPr>
      <w:r>
        <w:rPr>
          <w:rFonts w:hint="eastAsia" w:cs="Calibri"/>
          <w:sz w:val="24"/>
        </w:rPr>
        <w:t>3、附件中的计划为可能实施的大修或消缺检修项目,甲方不承诺对所列招标计划安排实施检修。</w:t>
      </w:r>
    </w:p>
    <w:p w14:paraId="571F7ACB">
      <w:pPr>
        <w:tabs>
          <w:tab w:val="left" w:pos="0"/>
        </w:tabs>
        <w:spacing w:line="360" w:lineRule="auto"/>
        <w:ind w:firstLine="630"/>
        <w:rPr>
          <w:rFonts w:cs="Calibri"/>
          <w:sz w:val="24"/>
        </w:rPr>
      </w:pPr>
      <w:r>
        <w:rPr>
          <w:rFonts w:hint="eastAsia" w:cs="Calibri"/>
          <w:sz w:val="24"/>
        </w:rPr>
        <w:t>4、检修结算标准依据按照《</w:t>
      </w:r>
      <w:r>
        <w:rPr>
          <w:rFonts w:hint="eastAsia" w:cs="Calibri"/>
          <w:sz w:val="24"/>
          <w:highlight w:val="none"/>
        </w:rPr>
        <w:t>炼化公司202</w:t>
      </w:r>
      <w:r>
        <w:rPr>
          <w:rFonts w:hint="eastAsia" w:cs="Calibri"/>
          <w:sz w:val="24"/>
          <w:highlight w:val="none"/>
          <w:lang w:val="en-US" w:eastAsia="zh-CN"/>
        </w:rPr>
        <w:t>6</w:t>
      </w:r>
      <w:r>
        <w:rPr>
          <w:rFonts w:hint="eastAsia" w:cs="Calibri"/>
          <w:sz w:val="24"/>
          <w:highlight w:val="none"/>
        </w:rPr>
        <w:t>年度装置检修工程结算标准</w:t>
      </w:r>
      <w:r>
        <w:rPr>
          <w:rFonts w:hint="eastAsia" w:cs="Calibri"/>
          <w:sz w:val="24"/>
        </w:rPr>
        <w:t>》执行。</w:t>
      </w:r>
    </w:p>
    <w:p w14:paraId="3EAA1372">
      <w:pPr>
        <w:tabs>
          <w:tab w:val="left" w:pos="0"/>
        </w:tabs>
        <w:spacing w:line="360" w:lineRule="auto"/>
        <w:ind w:firstLine="630"/>
        <w:rPr>
          <w:rFonts w:cs="Calibri"/>
          <w:sz w:val="24"/>
        </w:rPr>
      </w:pPr>
      <w:r>
        <w:rPr>
          <w:rFonts w:hint="eastAsia" w:cs="Calibri"/>
          <w:sz w:val="24"/>
        </w:rPr>
        <w:t>5、甲方在开标前不再组织到现场进行踏勘及技术工作对接。</w:t>
      </w:r>
    </w:p>
    <w:p w14:paraId="7B91AF5F">
      <w:pPr>
        <w:tabs>
          <w:tab w:val="left" w:pos="0"/>
        </w:tabs>
        <w:spacing w:line="360" w:lineRule="auto"/>
        <w:ind w:firstLine="480" w:firstLineChars="200"/>
        <w:rPr>
          <w:rFonts w:cs="Calibri"/>
          <w:sz w:val="24"/>
        </w:rPr>
      </w:pPr>
    </w:p>
    <w:p w14:paraId="52DE38DA">
      <w:pPr>
        <w:pStyle w:val="5"/>
        <w:spacing w:line="360" w:lineRule="auto"/>
        <w:rPr>
          <w:rFonts w:hAnsi="宋体" w:cs="宋体"/>
          <w:b/>
          <w:sz w:val="24"/>
          <w:szCs w:val="24"/>
        </w:rPr>
      </w:pPr>
      <w:r>
        <w:rPr>
          <w:rFonts w:hint="eastAsia" w:hAnsi="宋体" w:cs="宋体"/>
          <w:b/>
          <w:sz w:val="24"/>
          <w:szCs w:val="24"/>
        </w:rPr>
        <w:t>　　一、项目概况</w:t>
      </w:r>
    </w:p>
    <w:p w14:paraId="054A9BD5">
      <w:pPr>
        <w:pStyle w:val="5"/>
        <w:spacing w:line="360" w:lineRule="auto"/>
        <w:ind w:left="60" w:leftChars="-200" w:hanging="480" w:hangingChars="200"/>
        <w:rPr>
          <w:rFonts w:hAnsi="宋体" w:cs="宋体"/>
          <w:b/>
          <w:sz w:val="24"/>
          <w:szCs w:val="24"/>
        </w:rPr>
      </w:pPr>
      <w:r>
        <w:rPr>
          <w:rFonts w:hint="eastAsia" w:hAnsi="宋体" w:cs="宋体"/>
          <w:sz w:val="24"/>
          <w:szCs w:val="24"/>
        </w:rPr>
        <w:t>　　    项目内容</w:t>
      </w:r>
      <w:r>
        <w:rPr>
          <w:rFonts w:hint="eastAsia" w:hAnsi="宋体" w:cs="宋体"/>
          <w:b/>
          <w:sz w:val="24"/>
          <w:szCs w:val="24"/>
        </w:rPr>
        <w:t>：</w:t>
      </w:r>
      <w:r>
        <w:rPr>
          <w:rFonts w:hint="eastAsia" w:hAnsi="宋体" w:cs="宋体"/>
          <w:sz w:val="24"/>
          <w:szCs w:val="24"/>
        </w:rPr>
        <w:t>炼化公司延安炼油厂、永坪炼油厂、榆林炼油厂、延安石油化工厂、油田气化工科技公司202</w:t>
      </w:r>
      <w:r>
        <w:rPr>
          <w:rFonts w:hint="eastAsia" w:hAnsi="宋体" w:cs="宋体"/>
          <w:sz w:val="24"/>
          <w:szCs w:val="24"/>
          <w:lang w:val="en-US" w:eastAsia="zh-CN"/>
        </w:rPr>
        <w:t>6</w:t>
      </w:r>
      <w:r>
        <w:rPr>
          <w:rFonts w:hint="eastAsia" w:hAnsi="宋体" w:cs="宋体"/>
          <w:sz w:val="24"/>
          <w:szCs w:val="24"/>
        </w:rPr>
        <w:t>年全部检、维修防腐保温项目施工</w:t>
      </w:r>
      <w:r>
        <w:rPr>
          <w:rFonts w:hint="eastAsia" w:hAnsi="宋体" w:cs="宋体"/>
          <w:b/>
          <w:sz w:val="24"/>
          <w:szCs w:val="24"/>
        </w:rPr>
        <w:t>。</w:t>
      </w:r>
    </w:p>
    <w:p w14:paraId="117B1693">
      <w:pPr>
        <w:pStyle w:val="5"/>
        <w:spacing w:line="360" w:lineRule="auto"/>
        <w:ind w:left="0" w:leftChars="-229" w:hanging="480" w:hangingChars="200"/>
        <w:jc w:val="left"/>
        <w:rPr>
          <w:rFonts w:hAnsi="宋体" w:cs="宋体"/>
          <w:sz w:val="24"/>
          <w:szCs w:val="24"/>
        </w:rPr>
      </w:pPr>
      <w:r>
        <w:rPr>
          <w:rFonts w:hint="eastAsia" w:hAnsi="宋体" w:cs="宋体"/>
          <w:sz w:val="24"/>
          <w:szCs w:val="24"/>
        </w:rPr>
        <w:t>项目现场分别为</w:t>
      </w:r>
      <w:r>
        <w:rPr>
          <w:rFonts w:hint="eastAsia" w:hAnsi="宋体" w:cs="宋体"/>
          <w:b/>
          <w:sz w:val="24"/>
          <w:szCs w:val="24"/>
        </w:rPr>
        <w:t>：</w:t>
      </w:r>
      <w:r>
        <w:rPr>
          <w:rFonts w:hint="eastAsia" w:hAnsi="宋体" w:cs="宋体"/>
          <w:sz w:val="24"/>
          <w:szCs w:val="24"/>
        </w:rPr>
        <w:t>榆林市靖边县榆林炼油厂，延安市延安炼油厂、永坪炼油厂、延安石油化工厂、油田气科技公司界区内。</w:t>
      </w:r>
    </w:p>
    <w:p w14:paraId="65A708D9">
      <w:pPr>
        <w:pStyle w:val="5"/>
        <w:spacing w:line="360" w:lineRule="auto"/>
        <w:ind w:left="478" w:leftChars="228"/>
        <w:rPr>
          <w:rFonts w:hAnsi="宋体" w:cs="宋体"/>
          <w:b/>
          <w:sz w:val="24"/>
          <w:szCs w:val="24"/>
        </w:rPr>
      </w:pPr>
      <w:r>
        <w:rPr>
          <w:rFonts w:hint="eastAsia" w:hAnsi="宋体" w:cs="宋体"/>
          <w:b/>
          <w:sz w:val="24"/>
          <w:szCs w:val="24"/>
        </w:rPr>
        <w:t>二、检修项目承包方式及期限：</w:t>
      </w:r>
    </w:p>
    <w:p w14:paraId="6C35A5E8">
      <w:pPr>
        <w:pStyle w:val="5"/>
        <w:spacing w:line="360" w:lineRule="auto"/>
        <w:ind w:firstLine="480"/>
        <w:rPr>
          <w:rFonts w:hAnsi="宋体"/>
          <w:sz w:val="24"/>
          <w:szCs w:val="24"/>
        </w:rPr>
      </w:pPr>
      <w:r>
        <w:rPr>
          <w:rFonts w:hint="eastAsia" w:hAnsi="宋体" w:cs="宋体"/>
          <w:sz w:val="24"/>
          <w:szCs w:val="24"/>
        </w:rPr>
        <w:t>1、承包方式：</w:t>
      </w:r>
      <w:r>
        <w:rPr>
          <w:rFonts w:hint="eastAsia" w:hAnsi="宋体"/>
          <w:sz w:val="24"/>
          <w:szCs w:val="24"/>
        </w:rPr>
        <w:t>包工不包料，防腐保温项目施工中所需脚手架由投标方自负。</w:t>
      </w:r>
    </w:p>
    <w:p w14:paraId="30DCAD27">
      <w:pPr>
        <w:pStyle w:val="5"/>
        <w:spacing w:line="360" w:lineRule="auto"/>
        <w:ind w:firstLine="480" w:firstLineChars="200"/>
        <w:rPr>
          <w:rFonts w:hAnsi="宋体" w:cs="宋体"/>
          <w:sz w:val="24"/>
          <w:szCs w:val="24"/>
        </w:rPr>
      </w:pPr>
      <w:r>
        <w:rPr>
          <w:rFonts w:hint="eastAsia" w:hAnsi="宋体" w:cs="宋体"/>
          <w:sz w:val="24"/>
          <w:szCs w:val="24"/>
        </w:rPr>
        <w:t>2、202</w:t>
      </w:r>
      <w:r>
        <w:rPr>
          <w:rFonts w:hint="eastAsia" w:hAnsi="宋体" w:cs="宋体"/>
          <w:sz w:val="24"/>
          <w:szCs w:val="24"/>
          <w:lang w:val="en-US" w:eastAsia="zh-CN"/>
        </w:rPr>
        <w:t>6</w:t>
      </w:r>
      <w:r>
        <w:rPr>
          <w:rFonts w:hint="eastAsia" w:hAnsi="宋体" w:cs="宋体"/>
          <w:sz w:val="24"/>
          <w:szCs w:val="24"/>
        </w:rPr>
        <w:t>年防腐保温施工所需主材、部分辅材由发标方提供，下列辅材由投标方提供：</w:t>
      </w:r>
      <w:r>
        <w:rPr>
          <w:rFonts w:hAnsi="宋体" w:cs="宋体"/>
          <w:sz w:val="24"/>
          <w:szCs w:val="24"/>
        </w:rPr>
        <w:t>石棉绳、铁丝网、玻璃丝布、油毡、</w:t>
      </w:r>
      <w:r>
        <w:rPr>
          <w:rFonts w:hint="eastAsia" w:hAnsi="宋体" w:cs="宋体"/>
          <w:sz w:val="24"/>
          <w:szCs w:val="24"/>
        </w:rPr>
        <w:t>玻纤布铝箔胶带、</w:t>
      </w:r>
      <w:r>
        <w:rPr>
          <w:rFonts w:hAnsi="宋体" w:cs="宋体"/>
          <w:sz w:val="24"/>
          <w:szCs w:val="24"/>
        </w:rPr>
        <w:t>铝箔布</w:t>
      </w:r>
      <w:r>
        <w:rPr>
          <w:rFonts w:hint="eastAsia" w:hAnsi="宋体" w:cs="宋体"/>
          <w:sz w:val="24"/>
          <w:szCs w:val="24"/>
        </w:rPr>
        <w:t>、</w:t>
      </w:r>
      <w:r>
        <w:rPr>
          <w:rFonts w:hAnsi="宋体" w:cs="宋体"/>
          <w:sz w:val="24"/>
          <w:szCs w:val="24"/>
        </w:rPr>
        <w:t>铝箔胶带</w:t>
      </w:r>
      <w:r>
        <w:rPr>
          <w:rFonts w:hint="eastAsia" w:hAnsi="宋体" w:cs="宋体"/>
          <w:sz w:val="24"/>
          <w:szCs w:val="24"/>
        </w:rPr>
        <w:t>以及喷砂除锈用石英砂、河沙</w:t>
      </w:r>
      <w:r>
        <w:rPr>
          <w:rFonts w:hAnsi="宋体" w:cs="宋体"/>
          <w:sz w:val="24"/>
          <w:szCs w:val="24"/>
        </w:rPr>
        <w:t>等</w:t>
      </w:r>
      <w:r>
        <w:rPr>
          <w:rFonts w:hint="eastAsia" w:hAnsi="宋体" w:cs="宋体"/>
          <w:sz w:val="24"/>
          <w:szCs w:val="24"/>
        </w:rPr>
        <w:t>。投标方自</w:t>
      </w:r>
      <w:r>
        <w:rPr>
          <w:rFonts w:hAnsi="宋体" w:cs="宋体"/>
          <w:sz w:val="24"/>
          <w:szCs w:val="24"/>
        </w:rPr>
        <w:t>供材料</w:t>
      </w:r>
      <w:r>
        <w:rPr>
          <w:rFonts w:hint="eastAsia" w:hAnsi="宋体" w:cs="宋体"/>
          <w:sz w:val="24"/>
          <w:szCs w:val="24"/>
        </w:rPr>
        <w:t>，</w:t>
      </w:r>
      <w:r>
        <w:rPr>
          <w:rFonts w:hAnsi="宋体" w:cs="宋体"/>
          <w:sz w:val="24"/>
          <w:szCs w:val="24"/>
        </w:rPr>
        <w:t>结算</w:t>
      </w:r>
      <w:r>
        <w:rPr>
          <w:rFonts w:hint="eastAsia" w:hAnsi="宋体" w:cs="宋体"/>
          <w:sz w:val="24"/>
          <w:szCs w:val="24"/>
        </w:rPr>
        <w:t>时材料价格按陕西延长石油（集团）有限责任公司炼化公司202</w:t>
      </w:r>
      <w:r>
        <w:rPr>
          <w:rFonts w:hint="eastAsia" w:hAnsi="宋体" w:cs="宋体"/>
          <w:sz w:val="24"/>
          <w:szCs w:val="24"/>
          <w:lang w:val="en-US" w:eastAsia="zh-CN"/>
        </w:rPr>
        <w:t>6</w:t>
      </w:r>
      <w:r>
        <w:rPr>
          <w:rFonts w:hint="eastAsia" w:hAnsi="宋体" w:cs="宋体"/>
          <w:sz w:val="24"/>
          <w:szCs w:val="24"/>
        </w:rPr>
        <w:t>年防腐保温材料定价标准执行(在202</w:t>
      </w:r>
      <w:r>
        <w:rPr>
          <w:rFonts w:hint="eastAsia" w:hAnsi="宋体" w:cs="宋体"/>
          <w:sz w:val="24"/>
          <w:szCs w:val="24"/>
          <w:lang w:val="en-US" w:eastAsia="zh-CN"/>
        </w:rPr>
        <w:t>6</w:t>
      </w:r>
      <w:r>
        <w:rPr>
          <w:rFonts w:hint="eastAsia" w:hAnsi="宋体" w:cs="宋体"/>
          <w:sz w:val="24"/>
          <w:szCs w:val="24"/>
        </w:rPr>
        <w:t>年材料未定价之前按202</w:t>
      </w:r>
      <w:r>
        <w:rPr>
          <w:rFonts w:hint="eastAsia" w:hAnsi="宋体" w:cs="宋体"/>
          <w:sz w:val="24"/>
          <w:szCs w:val="24"/>
          <w:lang w:val="en-US" w:eastAsia="zh-CN"/>
        </w:rPr>
        <w:t>5</w:t>
      </w:r>
      <w:r>
        <w:rPr>
          <w:rFonts w:hint="eastAsia" w:hAnsi="宋体" w:cs="宋体"/>
          <w:sz w:val="24"/>
          <w:szCs w:val="24"/>
        </w:rPr>
        <w:t>年价格执行)。</w:t>
      </w:r>
      <w:r>
        <w:rPr>
          <w:rFonts w:hint="eastAsia" w:hAnsi="宋体" w:cs="宋体"/>
          <w:sz w:val="24"/>
        </w:rPr>
        <w:t>若有装置区域内划线、喷字等施工内容，价格按炼化认价执行。</w:t>
      </w:r>
    </w:p>
    <w:p w14:paraId="5170C9D2">
      <w:pPr>
        <w:pStyle w:val="5"/>
        <w:spacing w:line="360" w:lineRule="auto"/>
        <w:ind w:firstLine="480" w:firstLineChars="200"/>
        <w:rPr>
          <w:rFonts w:hAnsi="宋体" w:cs="宋体"/>
          <w:sz w:val="24"/>
          <w:szCs w:val="24"/>
        </w:rPr>
      </w:pPr>
      <w:r>
        <w:rPr>
          <w:rFonts w:hint="eastAsia" w:hAnsi="宋体" w:cs="宋体"/>
          <w:sz w:val="24"/>
          <w:szCs w:val="24"/>
        </w:rPr>
        <w:t>3、防腐保温施工使用消耗品、施工用具：如：铆钉、螺丝、钻头、</w:t>
      </w:r>
      <w:r>
        <w:rPr>
          <w:rFonts w:hAnsi="宋体" w:cs="宋体"/>
          <w:sz w:val="24"/>
          <w:szCs w:val="24"/>
        </w:rPr>
        <w:t>砂轮片</w:t>
      </w:r>
      <w:r>
        <w:rPr>
          <w:rFonts w:hint="eastAsia" w:hAnsi="宋体" w:cs="宋体"/>
          <w:sz w:val="24"/>
          <w:szCs w:val="24"/>
        </w:rPr>
        <w:t>、油漆刷、手电钻、架板、钢管、管扣、配电箱、电线等投标方自备。</w:t>
      </w:r>
    </w:p>
    <w:p w14:paraId="72872D65">
      <w:pPr>
        <w:pStyle w:val="5"/>
        <w:spacing w:line="360" w:lineRule="auto"/>
        <w:ind w:firstLine="465"/>
        <w:rPr>
          <w:rFonts w:hAnsi="宋体" w:cs="宋体"/>
          <w:b/>
          <w:sz w:val="24"/>
          <w:szCs w:val="24"/>
        </w:rPr>
      </w:pPr>
      <w:r>
        <w:rPr>
          <w:rFonts w:hint="eastAsia" w:hAnsi="宋体" w:cs="宋体"/>
          <w:sz w:val="24"/>
          <w:szCs w:val="24"/>
        </w:rPr>
        <w:t>4、期限：在合同签订时根据各厂实际情况约定。</w:t>
      </w:r>
    </w:p>
    <w:p w14:paraId="62CCD6E4">
      <w:pPr>
        <w:pStyle w:val="5"/>
        <w:spacing w:line="360" w:lineRule="auto"/>
        <w:ind w:firstLine="470" w:firstLineChars="196"/>
        <w:rPr>
          <w:rFonts w:hAnsi="宋体" w:cs="宋体"/>
          <w:b/>
          <w:sz w:val="24"/>
          <w:szCs w:val="24"/>
        </w:rPr>
      </w:pPr>
      <w:r>
        <w:rPr>
          <w:rFonts w:hint="eastAsia" w:hAnsi="宋体" w:cs="宋体"/>
          <w:b/>
          <w:sz w:val="24"/>
          <w:szCs w:val="24"/>
        </w:rPr>
        <w:t xml:space="preserve"> 三、结算与支付</w:t>
      </w:r>
    </w:p>
    <w:p w14:paraId="6F636C4F">
      <w:pPr>
        <w:pStyle w:val="5"/>
        <w:spacing w:line="360" w:lineRule="auto"/>
        <w:ind w:firstLine="480" w:firstLineChars="200"/>
        <w:rPr>
          <w:rFonts w:hAnsi="宋体" w:cs="宋体"/>
          <w:sz w:val="24"/>
          <w:szCs w:val="24"/>
        </w:rPr>
      </w:pPr>
      <w:r>
        <w:rPr>
          <w:rFonts w:hint="eastAsia" w:hAnsi="宋体" w:cs="宋体"/>
          <w:sz w:val="24"/>
          <w:szCs w:val="24"/>
        </w:rPr>
        <w:t>1.按照</w:t>
      </w:r>
      <w:r>
        <w:rPr>
          <w:rFonts w:hint="eastAsia" w:hAnsi="宋体" w:cs="宋体"/>
          <w:sz w:val="24"/>
          <w:szCs w:val="24"/>
          <w:highlight w:val="none"/>
        </w:rPr>
        <w:t>《炼化公司202</w:t>
      </w:r>
      <w:r>
        <w:rPr>
          <w:rFonts w:hint="eastAsia" w:hAnsi="宋体" w:cs="宋体"/>
          <w:sz w:val="24"/>
          <w:szCs w:val="24"/>
          <w:highlight w:val="none"/>
          <w:lang w:val="en-US" w:eastAsia="zh-CN"/>
        </w:rPr>
        <w:t>6</w:t>
      </w:r>
      <w:bookmarkStart w:id="0" w:name="_GoBack"/>
      <w:bookmarkEnd w:id="0"/>
      <w:r>
        <w:rPr>
          <w:rFonts w:hint="eastAsia" w:hAnsi="宋体" w:cs="宋体"/>
          <w:sz w:val="24"/>
          <w:szCs w:val="24"/>
          <w:highlight w:val="none"/>
        </w:rPr>
        <w:t>年度装置检修工程结算标准》</w:t>
      </w:r>
      <w:r>
        <w:rPr>
          <w:rFonts w:hint="eastAsia" w:hAnsi="宋体" w:cs="宋体"/>
          <w:sz w:val="24"/>
          <w:szCs w:val="24"/>
        </w:rPr>
        <w:t>有关规定执行。</w:t>
      </w:r>
      <w:r>
        <w:rPr>
          <w:rFonts w:hint="eastAsia" w:hAnsi="宋体" w:cs="宋体"/>
          <w:sz w:val="24"/>
        </w:rPr>
        <w:t>本次检修的最终工作量以甲方确认的工程量签证单为准，在结算过程中要做材料平衡。经甲方财务资产部审查、炼化公司造价管理部、审计部审计，并依据审计结果进行最终结算。</w:t>
      </w:r>
      <w:r>
        <w:rPr>
          <w:rFonts w:hint="eastAsia" w:hAnsi="宋体" w:cs="宋体"/>
          <w:sz w:val="24"/>
          <w:szCs w:val="24"/>
        </w:rPr>
        <w:t>最终工程价以审计结果为准，施工所用水、电费按定额分析结果扣回。</w:t>
      </w:r>
    </w:p>
    <w:p w14:paraId="40821F1B">
      <w:pPr>
        <w:pStyle w:val="4"/>
        <w:spacing w:line="360" w:lineRule="auto"/>
        <w:ind w:left="0" w:firstLine="480" w:firstLineChars="200"/>
        <w:rPr>
          <w:sz w:val="24"/>
        </w:rPr>
      </w:pPr>
      <w:r>
        <w:rPr>
          <w:rFonts w:hint="eastAsia" w:hAnsi="宋体"/>
          <w:sz w:val="24"/>
          <w:szCs w:val="24"/>
        </w:rPr>
        <w:t>2、</w:t>
      </w:r>
      <w:r>
        <w:rPr>
          <w:rFonts w:hint="eastAsia"/>
          <w:sz w:val="24"/>
        </w:rPr>
        <w:t>检维修项目签证应在验收后15个工作日内办理完成并将所有结算资料报送至区域造价办，签证办理不及时，每延迟一天扣减工程总造价的0.1%；结算资料送审不及时，每延迟一天扣减工程总造价的0.1%；结算报至造价部门后，施工方需在10个工作日内前来对接工作，于25日内完成结算编制工作并签字确认，每延迟一天扣减工程总造价的0.1%。</w:t>
      </w:r>
    </w:p>
    <w:p w14:paraId="74A306A1">
      <w:pPr>
        <w:pStyle w:val="5"/>
        <w:spacing w:line="360" w:lineRule="auto"/>
        <w:ind w:firstLine="480" w:firstLineChars="200"/>
        <w:rPr>
          <w:rFonts w:hAnsi="宋体" w:cs="宋体"/>
          <w:sz w:val="24"/>
          <w:szCs w:val="24"/>
        </w:rPr>
      </w:pPr>
      <w:r>
        <w:rPr>
          <w:rFonts w:hint="eastAsia"/>
          <w:sz w:val="24"/>
          <w:szCs w:val="24"/>
        </w:rPr>
        <w:t>3、</w:t>
      </w:r>
      <w:r>
        <w:rPr>
          <w:rFonts w:hint="eastAsia" w:hAnsi="宋体" w:cs="宋体"/>
          <w:sz w:val="24"/>
          <w:szCs w:val="24"/>
        </w:rPr>
        <w:t>价款支付：见合同</w:t>
      </w:r>
    </w:p>
    <w:p w14:paraId="34767A00">
      <w:pPr>
        <w:pStyle w:val="5"/>
        <w:spacing w:line="360" w:lineRule="auto"/>
        <w:ind w:firstLine="480"/>
        <w:rPr>
          <w:rFonts w:hAnsi="宋体" w:cs="宋体"/>
          <w:b/>
          <w:sz w:val="24"/>
          <w:szCs w:val="24"/>
        </w:rPr>
      </w:pPr>
      <w:r>
        <w:rPr>
          <w:rFonts w:hint="eastAsia" w:hAnsi="宋体" w:cs="宋体"/>
          <w:b/>
          <w:sz w:val="24"/>
          <w:szCs w:val="24"/>
        </w:rPr>
        <w:t>四、施工单位资质要求及施工范围</w:t>
      </w:r>
    </w:p>
    <w:p w14:paraId="0B3A3E97">
      <w:pPr>
        <w:pStyle w:val="5"/>
        <w:spacing w:line="360" w:lineRule="auto"/>
        <w:ind w:firstLine="480" w:firstLineChars="200"/>
        <w:rPr>
          <w:rFonts w:hAnsi="宋体" w:cs="宋体"/>
          <w:sz w:val="24"/>
          <w:szCs w:val="24"/>
        </w:rPr>
      </w:pPr>
      <w:r>
        <w:rPr>
          <w:rFonts w:hint="eastAsia" w:hAnsi="宋体" w:cs="宋体"/>
          <w:sz w:val="24"/>
          <w:szCs w:val="24"/>
        </w:rPr>
        <w:t>炼化公司（发标方）防腐保温施工范围为：装置检维修项目（设备、管线、钢结构等）及后勤服务单位设备管线防腐保温工程，不含项目建设。</w:t>
      </w:r>
    </w:p>
    <w:p w14:paraId="52CD0313">
      <w:pPr>
        <w:pStyle w:val="5"/>
        <w:spacing w:line="360" w:lineRule="auto"/>
        <w:ind w:firstLine="480" w:firstLineChars="200"/>
        <w:rPr>
          <w:rFonts w:hAnsi="宋体" w:cs="宋体"/>
          <w:sz w:val="24"/>
          <w:szCs w:val="24"/>
        </w:rPr>
      </w:pPr>
      <w:r>
        <w:rPr>
          <w:rFonts w:hint="eastAsia" w:hAnsi="宋体" w:cs="宋体"/>
          <w:sz w:val="24"/>
          <w:szCs w:val="24"/>
        </w:rPr>
        <w:t>投标单位资质要求：防水防腐保温专业壹级资质，具备中华人民共和国境内注册的独立法人资格，营业执照（三证合一）、开户行许可证合法有效，必须有效的安全生产许可证，投标人须具有有效的质量管理体系证书、环境管理体系认证证书、职业健康安全管理体系认证证书，脚手架搭设作业人员具有架子工证、高空作业人员具有高空作业证，本项目不接受联合体投标。</w:t>
      </w:r>
    </w:p>
    <w:p w14:paraId="13265CBA">
      <w:pPr>
        <w:pStyle w:val="5"/>
        <w:spacing w:line="360" w:lineRule="auto"/>
        <w:ind w:firstLine="480"/>
        <w:rPr>
          <w:rFonts w:hAnsi="宋体" w:cs="宋体"/>
          <w:b/>
          <w:sz w:val="24"/>
          <w:szCs w:val="24"/>
        </w:rPr>
      </w:pPr>
      <w:r>
        <w:rPr>
          <w:rFonts w:hint="eastAsia" w:hAnsi="宋体" w:cs="宋体"/>
          <w:b/>
          <w:sz w:val="24"/>
          <w:szCs w:val="24"/>
        </w:rPr>
        <w:t>五、发标方权利与义务</w:t>
      </w:r>
    </w:p>
    <w:p w14:paraId="09E7FBEA">
      <w:pPr>
        <w:pStyle w:val="5"/>
        <w:spacing w:line="360" w:lineRule="auto"/>
        <w:rPr>
          <w:rFonts w:hAnsi="宋体" w:cs="宋体"/>
          <w:sz w:val="24"/>
          <w:szCs w:val="24"/>
        </w:rPr>
      </w:pPr>
      <w:r>
        <w:rPr>
          <w:rFonts w:hint="eastAsia" w:hAnsi="宋体" w:cs="宋体"/>
          <w:sz w:val="24"/>
          <w:szCs w:val="24"/>
        </w:rPr>
        <w:t>　　1、提供具备施工条件的施工场地，协助投标方办理需由发标方负责办理的各种票据；</w:t>
      </w:r>
    </w:p>
    <w:p w14:paraId="73A88C47">
      <w:pPr>
        <w:pStyle w:val="5"/>
        <w:spacing w:line="360" w:lineRule="auto"/>
        <w:rPr>
          <w:rFonts w:hAnsi="宋体" w:cs="宋体"/>
          <w:sz w:val="24"/>
          <w:szCs w:val="24"/>
        </w:rPr>
      </w:pPr>
      <w:r>
        <w:rPr>
          <w:rFonts w:hint="eastAsia" w:hAnsi="宋体" w:cs="宋体"/>
          <w:sz w:val="24"/>
          <w:szCs w:val="24"/>
        </w:rPr>
        <w:t>　　2、开工前，具备接通施工现场水源、电源、热源和通讯线路以及运输道路条件；</w:t>
      </w:r>
    </w:p>
    <w:p w14:paraId="74149DA7">
      <w:pPr>
        <w:pStyle w:val="5"/>
        <w:spacing w:line="360" w:lineRule="auto"/>
        <w:rPr>
          <w:rFonts w:hAnsi="宋体" w:cs="宋体"/>
          <w:sz w:val="24"/>
          <w:szCs w:val="24"/>
        </w:rPr>
      </w:pPr>
      <w:r>
        <w:rPr>
          <w:rFonts w:hint="eastAsia" w:hAnsi="宋体" w:cs="宋体"/>
          <w:sz w:val="24"/>
          <w:szCs w:val="24"/>
        </w:rPr>
        <w:t>　　3、组织有关单位对投标方提供的施工图、施工图预算等技术资料进行审定，出具审查意见书；</w:t>
      </w:r>
    </w:p>
    <w:p w14:paraId="5B1BE89E">
      <w:pPr>
        <w:pStyle w:val="5"/>
        <w:spacing w:line="360" w:lineRule="auto"/>
        <w:rPr>
          <w:rFonts w:hAnsi="宋体" w:cs="宋体"/>
          <w:sz w:val="24"/>
          <w:szCs w:val="24"/>
        </w:rPr>
      </w:pPr>
      <w:r>
        <w:rPr>
          <w:rFonts w:hint="eastAsia" w:hAnsi="宋体" w:cs="宋体"/>
          <w:sz w:val="24"/>
          <w:szCs w:val="24"/>
        </w:rPr>
        <w:t>　　4、派驻现场施工代表，负责对项目进度、质量进行监督，检查隐蔽工程，负责办理现场签证和解决施工中应由发标方解决的问题。发标方施工代表在检查中发现投标方有违反操作规程或不符合质量标准行为的，有权制止或要求投标方返工和进行相应处罚；</w:t>
      </w:r>
    </w:p>
    <w:p w14:paraId="2C4C99FB">
      <w:pPr>
        <w:pStyle w:val="5"/>
        <w:spacing w:line="360" w:lineRule="auto"/>
        <w:rPr>
          <w:rFonts w:hAnsi="宋体" w:cs="宋体"/>
          <w:sz w:val="24"/>
          <w:szCs w:val="24"/>
        </w:rPr>
      </w:pPr>
      <w:r>
        <w:rPr>
          <w:rFonts w:hint="eastAsia" w:hAnsi="宋体" w:cs="宋体"/>
          <w:sz w:val="24"/>
          <w:szCs w:val="24"/>
        </w:rPr>
        <w:t>　　5、及时组织竣工验收，做好预验收和成品防护工作；</w:t>
      </w:r>
    </w:p>
    <w:p w14:paraId="25553067">
      <w:pPr>
        <w:pStyle w:val="5"/>
        <w:spacing w:line="360" w:lineRule="auto"/>
        <w:ind w:firstLine="480"/>
        <w:rPr>
          <w:rFonts w:hAnsi="宋体" w:cs="宋体"/>
          <w:sz w:val="24"/>
          <w:szCs w:val="24"/>
        </w:rPr>
      </w:pPr>
      <w:r>
        <w:rPr>
          <w:rFonts w:hint="eastAsia" w:hAnsi="宋体" w:cs="宋体"/>
          <w:sz w:val="24"/>
          <w:szCs w:val="24"/>
        </w:rPr>
        <w:t>6、施工过程中，因不可抗力或发标方原因造成停工或不能继续施工时，工期顺延，由发标方负责办理延期手续。</w:t>
      </w:r>
    </w:p>
    <w:p w14:paraId="6D7EDF3F">
      <w:pPr>
        <w:pStyle w:val="5"/>
        <w:spacing w:line="360" w:lineRule="auto"/>
        <w:ind w:firstLine="480"/>
        <w:rPr>
          <w:rFonts w:hAnsi="宋体" w:cs="宋体"/>
          <w:sz w:val="24"/>
          <w:szCs w:val="24"/>
        </w:rPr>
      </w:pPr>
    </w:p>
    <w:p w14:paraId="4FC52DD0">
      <w:pPr>
        <w:pStyle w:val="5"/>
        <w:spacing w:line="360" w:lineRule="auto"/>
        <w:rPr>
          <w:rFonts w:hAnsi="宋体" w:cs="宋体"/>
          <w:b/>
          <w:sz w:val="24"/>
          <w:szCs w:val="24"/>
        </w:rPr>
      </w:pPr>
      <w:r>
        <w:rPr>
          <w:rFonts w:hint="eastAsia" w:hAnsi="宋体" w:cs="宋体"/>
          <w:b/>
          <w:sz w:val="24"/>
          <w:szCs w:val="24"/>
        </w:rPr>
        <w:t>　　六、投标方权利和义务</w:t>
      </w:r>
    </w:p>
    <w:p w14:paraId="072CE332">
      <w:pPr>
        <w:pStyle w:val="5"/>
        <w:spacing w:line="360" w:lineRule="auto"/>
        <w:rPr>
          <w:rFonts w:hAnsi="宋体" w:cs="宋体"/>
          <w:sz w:val="24"/>
          <w:szCs w:val="24"/>
        </w:rPr>
      </w:pPr>
      <w:r>
        <w:rPr>
          <w:rFonts w:hint="eastAsia" w:hAnsi="宋体" w:cs="宋体"/>
          <w:sz w:val="24"/>
          <w:szCs w:val="24"/>
        </w:rPr>
        <w:t>　　1、负责施工场地的平整，施工界区内的用水、用电、道路和临时设施的施工，费用由投标方承担。在投标前已勘察或熟知发标方现场情况。</w:t>
      </w:r>
    </w:p>
    <w:p w14:paraId="06A6322A">
      <w:pPr>
        <w:pStyle w:val="5"/>
        <w:spacing w:line="360" w:lineRule="auto"/>
        <w:ind w:firstLine="483"/>
        <w:rPr>
          <w:rFonts w:hAnsi="宋体" w:cs="宋体"/>
          <w:sz w:val="24"/>
          <w:szCs w:val="24"/>
        </w:rPr>
      </w:pPr>
      <w:r>
        <w:rPr>
          <w:rFonts w:hint="eastAsia" w:hAnsi="宋体" w:cs="宋体"/>
          <w:sz w:val="24"/>
          <w:szCs w:val="24"/>
        </w:rPr>
        <w:t>2、参加图纸会审、编制施工组织设计或施工方案，做好各项施工准备工作，并按期做出施工进度计划统筹图；</w:t>
      </w:r>
    </w:p>
    <w:p w14:paraId="7DEC29D8">
      <w:pPr>
        <w:pStyle w:val="5"/>
        <w:spacing w:line="360" w:lineRule="auto"/>
        <w:ind w:firstLine="483"/>
        <w:rPr>
          <w:rFonts w:hAnsi="宋体" w:cs="宋体"/>
          <w:sz w:val="24"/>
          <w:szCs w:val="24"/>
        </w:rPr>
      </w:pPr>
      <w:r>
        <w:rPr>
          <w:rFonts w:hint="eastAsia" w:hAnsi="宋体" w:cs="宋体"/>
          <w:sz w:val="24"/>
          <w:szCs w:val="24"/>
        </w:rPr>
        <w:t>3、投标方根据施工图和有关项目计划内容编制施工项目预算、编写施工方案并按要求进行审批后方可进行施工。</w:t>
      </w:r>
    </w:p>
    <w:p w14:paraId="1B52575E">
      <w:pPr>
        <w:pStyle w:val="5"/>
        <w:spacing w:line="360" w:lineRule="auto"/>
        <w:rPr>
          <w:rFonts w:hAnsi="宋体" w:cs="宋体"/>
          <w:sz w:val="24"/>
          <w:szCs w:val="24"/>
        </w:rPr>
      </w:pPr>
      <w:r>
        <w:rPr>
          <w:rFonts w:hint="eastAsia" w:hAnsi="宋体" w:cs="宋体"/>
          <w:sz w:val="24"/>
          <w:szCs w:val="24"/>
        </w:rPr>
        <w:t>　　4、及时向发标方提出开工报告、施工进度计划表、施工平面布置图、隐蔽工程验收通知、竣工验收报告；提供项目工程质量事故报告及材料、设备供应计划和缺口物资情况；</w:t>
      </w:r>
    </w:p>
    <w:p w14:paraId="1961AED6">
      <w:pPr>
        <w:pStyle w:val="5"/>
        <w:spacing w:line="360" w:lineRule="auto"/>
        <w:rPr>
          <w:rFonts w:hAnsi="宋体" w:cs="宋体"/>
          <w:sz w:val="24"/>
          <w:szCs w:val="24"/>
        </w:rPr>
      </w:pPr>
      <w:r>
        <w:rPr>
          <w:rFonts w:hint="eastAsia" w:hAnsi="宋体" w:cs="宋体"/>
          <w:sz w:val="24"/>
          <w:szCs w:val="24"/>
        </w:rPr>
        <w:t>　　5、严格按照施工图与施工规范进行施工，确保施工质量，并按合同约定的时间如期完工和交付；</w:t>
      </w:r>
    </w:p>
    <w:p w14:paraId="617C99EC">
      <w:pPr>
        <w:pStyle w:val="5"/>
        <w:spacing w:line="360" w:lineRule="auto"/>
        <w:rPr>
          <w:rFonts w:hAnsi="宋体" w:cs="宋体"/>
          <w:sz w:val="24"/>
          <w:szCs w:val="24"/>
        </w:rPr>
      </w:pPr>
      <w:r>
        <w:rPr>
          <w:rFonts w:hint="eastAsia" w:hAnsi="宋体" w:cs="宋体"/>
          <w:sz w:val="24"/>
          <w:szCs w:val="24"/>
        </w:rPr>
        <w:t>　　6、投标方负责已完工的房屋、构筑物和安装的设备在交工前的管理和维护，即负责成品保护工作；</w:t>
      </w:r>
    </w:p>
    <w:p w14:paraId="79E641CA">
      <w:pPr>
        <w:pStyle w:val="5"/>
        <w:spacing w:line="360" w:lineRule="auto"/>
        <w:rPr>
          <w:rFonts w:hAnsi="宋体" w:cs="宋体"/>
          <w:sz w:val="24"/>
          <w:szCs w:val="24"/>
        </w:rPr>
      </w:pPr>
      <w:r>
        <w:rPr>
          <w:rFonts w:hint="eastAsia" w:hAnsi="宋体" w:cs="宋体"/>
          <w:sz w:val="24"/>
          <w:szCs w:val="24"/>
        </w:rPr>
        <w:t>　　7、按照发标方有关规定提供竣工验收技术资料及图纸，参加竣工验收，经发标方验收合格后</w:t>
      </w:r>
      <w:r>
        <w:rPr>
          <w:rFonts w:hint="eastAsia" w:hAnsi="宋体"/>
          <w:sz w:val="24"/>
          <w:szCs w:val="24"/>
        </w:rPr>
        <w:t xml:space="preserve"> 5</w:t>
      </w:r>
      <w:r>
        <w:rPr>
          <w:rFonts w:hint="eastAsia" w:hAnsi="宋体" w:cs="宋体"/>
          <w:sz w:val="24"/>
          <w:szCs w:val="24"/>
        </w:rPr>
        <w:t>日内编制并向发标方提交项目结算书及竣工验收技术资料和图纸，否则发标方不予结算。</w:t>
      </w:r>
    </w:p>
    <w:p w14:paraId="281CAF8A">
      <w:pPr>
        <w:pStyle w:val="5"/>
        <w:spacing w:line="360" w:lineRule="auto"/>
        <w:ind w:firstLine="480"/>
        <w:rPr>
          <w:rFonts w:hAnsi="宋体" w:cs="宋体"/>
          <w:sz w:val="24"/>
          <w:szCs w:val="24"/>
        </w:rPr>
      </w:pPr>
      <w:r>
        <w:rPr>
          <w:rFonts w:hint="eastAsia" w:hAnsi="宋体" w:cs="宋体"/>
          <w:sz w:val="24"/>
          <w:szCs w:val="24"/>
        </w:rPr>
        <w:t>8、未经发标方书面同意，投标方不得将其承揽的检修项目的部分或全部转包或分包，否则扣除履约金，没有履约金的情况扣除结算价款的10%的违约金，并由投标方承担发生的费用和损失。发标方可以单方决定解除合作。</w:t>
      </w:r>
    </w:p>
    <w:p w14:paraId="485492EE">
      <w:pPr>
        <w:pStyle w:val="5"/>
        <w:spacing w:line="360" w:lineRule="auto"/>
        <w:ind w:firstLine="480"/>
        <w:rPr>
          <w:rFonts w:hAnsi="宋体" w:cs="宋体"/>
          <w:sz w:val="24"/>
          <w:szCs w:val="24"/>
        </w:rPr>
      </w:pPr>
      <w:r>
        <w:rPr>
          <w:rFonts w:hint="eastAsia" w:hAnsi="宋体" w:cs="宋体"/>
          <w:sz w:val="24"/>
          <w:szCs w:val="24"/>
        </w:rPr>
        <w:t>9、投标方必须根据发标方防腐保温申请内容进行施工，不得私自加大作业量，私自加大作业量内容发标方有权不予办理签证，产生费用由投标方承担。</w:t>
      </w:r>
    </w:p>
    <w:p w14:paraId="56EB1EC2">
      <w:pPr>
        <w:pStyle w:val="5"/>
        <w:spacing w:line="360" w:lineRule="auto"/>
        <w:ind w:firstLine="480"/>
        <w:rPr>
          <w:rFonts w:hAnsi="宋体" w:cs="宋体"/>
          <w:sz w:val="24"/>
          <w:szCs w:val="24"/>
        </w:rPr>
      </w:pPr>
      <w:r>
        <w:rPr>
          <w:rFonts w:hint="eastAsia" w:hAnsi="宋体" w:cs="宋体"/>
          <w:sz w:val="24"/>
          <w:szCs w:val="24"/>
        </w:rPr>
        <w:t>10、投标方应严格按照技术规范要求内容、程序施工，在施工过程中杜绝材料浪费、杜绝偷工减料，发现以上现象按各单位相关防腐保温制度规定内容进行考核。施工过程中必须保证现场干净、整洁。</w:t>
      </w:r>
    </w:p>
    <w:p w14:paraId="3DF461E0">
      <w:pPr>
        <w:pStyle w:val="5"/>
        <w:spacing w:line="360" w:lineRule="auto"/>
        <w:ind w:firstLine="480"/>
        <w:rPr>
          <w:rFonts w:hAnsi="宋体" w:cs="宋体"/>
          <w:sz w:val="24"/>
          <w:szCs w:val="24"/>
        </w:rPr>
      </w:pPr>
      <w:r>
        <w:rPr>
          <w:rFonts w:hint="eastAsia" w:hAnsi="宋体" w:cs="宋体"/>
          <w:sz w:val="24"/>
          <w:szCs w:val="24"/>
        </w:rPr>
        <w:t>11、投标方在施工过程中应安排专人监护管理，作业人员必须具备相应作业资格持证上岗，由于违章或其它原因造成人身伤害事故发标方不承担任何责任。</w:t>
      </w:r>
    </w:p>
    <w:p w14:paraId="446E344F">
      <w:pPr>
        <w:pStyle w:val="5"/>
        <w:spacing w:line="360" w:lineRule="auto"/>
        <w:ind w:firstLine="480"/>
        <w:rPr>
          <w:rFonts w:hAnsi="宋体" w:cs="宋体"/>
          <w:sz w:val="24"/>
          <w:szCs w:val="24"/>
        </w:rPr>
      </w:pPr>
      <w:r>
        <w:rPr>
          <w:rFonts w:hint="eastAsia" w:hAnsi="宋体" w:cs="宋体"/>
          <w:sz w:val="24"/>
          <w:szCs w:val="24"/>
        </w:rPr>
        <w:t xml:space="preserve">12、投标方配备人员必须能满足发标方生产需要、按照投标文件约定各负责人协调管理，做到随叫随到，能及时完成投标方下达的工作任务。 </w:t>
      </w:r>
    </w:p>
    <w:p w14:paraId="497CABB7">
      <w:pPr>
        <w:pStyle w:val="5"/>
        <w:spacing w:line="360" w:lineRule="auto"/>
        <w:ind w:firstLine="480"/>
        <w:rPr>
          <w:rFonts w:hAnsi="宋体" w:cs="宋体"/>
          <w:sz w:val="24"/>
          <w:szCs w:val="24"/>
        </w:rPr>
      </w:pPr>
      <w:r>
        <w:rPr>
          <w:rFonts w:hint="eastAsia" w:hAnsi="宋体" w:cs="宋体"/>
          <w:sz w:val="24"/>
          <w:szCs w:val="24"/>
        </w:rPr>
        <w:t>13、投标方在施工过程中必须节约使用防腐保温材料，如发现有意浪费现象，按原材料价格2倍进行赔偿，并责令立即加强整顿管理 。</w:t>
      </w:r>
    </w:p>
    <w:p w14:paraId="05802696">
      <w:pPr>
        <w:pStyle w:val="5"/>
        <w:spacing w:line="360" w:lineRule="auto"/>
        <w:ind w:firstLine="480"/>
        <w:rPr>
          <w:rFonts w:hAnsi="宋体" w:cs="宋体"/>
          <w:sz w:val="24"/>
          <w:szCs w:val="24"/>
        </w:rPr>
      </w:pPr>
      <w:r>
        <w:rPr>
          <w:rFonts w:hint="eastAsia" w:hAnsi="宋体" w:cs="宋体"/>
          <w:sz w:val="24"/>
          <w:szCs w:val="24"/>
        </w:rPr>
        <w:t xml:space="preserve">14、当月签证当月完成，按季度进行挂账，如果不按时挂账，造成的后果自负。  </w:t>
      </w:r>
    </w:p>
    <w:p w14:paraId="77865B57">
      <w:pPr>
        <w:pStyle w:val="5"/>
        <w:spacing w:line="360" w:lineRule="auto"/>
        <w:ind w:firstLine="480"/>
        <w:rPr>
          <w:rFonts w:hAnsi="宋体" w:cs="宋体"/>
          <w:b/>
          <w:sz w:val="24"/>
          <w:szCs w:val="24"/>
        </w:rPr>
      </w:pPr>
      <w:r>
        <w:rPr>
          <w:rFonts w:hint="eastAsia" w:hAnsi="宋体" w:cs="宋体"/>
          <w:b/>
          <w:sz w:val="24"/>
          <w:szCs w:val="24"/>
        </w:rPr>
        <w:t>七、材料与设备的供应</w:t>
      </w:r>
    </w:p>
    <w:p w14:paraId="29A42A18">
      <w:pPr>
        <w:pStyle w:val="5"/>
        <w:spacing w:line="360" w:lineRule="auto"/>
        <w:rPr>
          <w:rFonts w:hAnsi="宋体" w:cs="宋体"/>
          <w:sz w:val="24"/>
          <w:szCs w:val="24"/>
        </w:rPr>
      </w:pPr>
      <w:r>
        <w:rPr>
          <w:rFonts w:hint="eastAsia" w:hAnsi="宋体" w:cs="宋体"/>
          <w:sz w:val="24"/>
          <w:szCs w:val="24"/>
        </w:rPr>
        <w:t>　　1、发标方供应材料设备</w:t>
      </w:r>
    </w:p>
    <w:p w14:paraId="0FC207B8">
      <w:pPr>
        <w:pStyle w:val="5"/>
        <w:spacing w:line="360" w:lineRule="auto"/>
        <w:ind w:firstLine="480"/>
        <w:rPr>
          <w:rFonts w:hAnsi="宋体" w:cs="宋体"/>
          <w:sz w:val="24"/>
          <w:szCs w:val="24"/>
        </w:rPr>
      </w:pPr>
      <w:r>
        <w:rPr>
          <w:rFonts w:hint="eastAsia" w:hAnsi="宋体" w:cs="宋体"/>
          <w:sz w:val="24"/>
          <w:szCs w:val="24"/>
        </w:rPr>
        <w:t>发标方应按合同约定的时间、数量、质量、规格提供原材料。投标方对发标方提供的原材料应按合同约定及时检验，认为有问题的，应立即书面通知发标方调换。投标方在收到发标方提供材料后的 5日内未通知发标方的，视为发标方提供的材料合格。</w:t>
      </w:r>
    </w:p>
    <w:p w14:paraId="153F336F">
      <w:pPr>
        <w:pStyle w:val="5"/>
        <w:spacing w:line="360" w:lineRule="auto"/>
        <w:ind w:firstLine="480"/>
        <w:rPr>
          <w:rFonts w:hAnsi="宋体" w:cs="宋体"/>
          <w:sz w:val="24"/>
          <w:szCs w:val="24"/>
        </w:rPr>
      </w:pPr>
      <w:r>
        <w:rPr>
          <w:rFonts w:hint="eastAsia" w:hAnsi="宋体" w:cs="宋体"/>
          <w:sz w:val="24"/>
          <w:szCs w:val="24"/>
        </w:rPr>
        <w:t>2、投标方应当依照合同约定选用原材料，并接受发标方检验。</w:t>
      </w:r>
    </w:p>
    <w:p w14:paraId="1A179726">
      <w:pPr>
        <w:pStyle w:val="5"/>
        <w:spacing w:line="360" w:lineRule="auto"/>
        <w:ind w:firstLine="480"/>
        <w:rPr>
          <w:rFonts w:hAnsi="宋体" w:cs="宋体"/>
          <w:sz w:val="24"/>
          <w:szCs w:val="24"/>
        </w:rPr>
      </w:pPr>
    </w:p>
    <w:p w14:paraId="1B45444A">
      <w:pPr>
        <w:spacing w:line="360" w:lineRule="auto"/>
        <w:ind w:firstLine="470" w:firstLineChars="196"/>
        <w:jc w:val="left"/>
        <w:rPr>
          <w:rFonts w:ascii="宋体" w:hAnsi="宋体" w:cs="宋体"/>
          <w:sz w:val="24"/>
        </w:rPr>
      </w:pPr>
      <w:r>
        <w:rPr>
          <w:rFonts w:hint="eastAsia" w:ascii="宋体" w:hAnsi="宋体" w:cs="宋体"/>
          <w:b/>
          <w:sz w:val="24"/>
        </w:rPr>
        <w:t>八、安全施工及其他要求</w:t>
      </w:r>
    </w:p>
    <w:p w14:paraId="739EB806">
      <w:pPr>
        <w:spacing w:line="360" w:lineRule="auto"/>
        <w:ind w:firstLine="480" w:firstLineChars="200"/>
        <w:jc w:val="left"/>
        <w:rPr>
          <w:rFonts w:ascii="宋体" w:hAnsi="宋体" w:cs="宋体"/>
          <w:sz w:val="24"/>
        </w:rPr>
      </w:pPr>
      <w:r>
        <w:rPr>
          <w:rFonts w:hint="eastAsia" w:ascii="宋体" w:hAnsi="宋体" w:cs="宋体"/>
          <w:sz w:val="24"/>
        </w:rPr>
        <w:t>1、承包方进入施工现场前需按发包方要求办理安全承诺书或安全施工合同，现场作业人员需通过发包方安全教育培训并通过相关考试方可参与现场作业。</w:t>
      </w:r>
    </w:p>
    <w:p w14:paraId="7CE52BBC">
      <w:pPr>
        <w:spacing w:line="360" w:lineRule="auto"/>
        <w:ind w:firstLine="480" w:firstLineChars="200"/>
        <w:jc w:val="left"/>
        <w:rPr>
          <w:rFonts w:ascii="宋体" w:hAnsi="宋体" w:cs="宋体"/>
          <w:sz w:val="24"/>
        </w:rPr>
      </w:pPr>
      <w:r>
        <w:rPr>
          <w:rFonts w:hint="eastAsia" w:ascii="宋体" w:hAnsi="宋体" w:cs="宋体"/>
          <w:sz w:val="24"/>
        </w:rPr>
        <w:t>2、承包方在施工过程中要求统一着装、佩戴合格安全防护用品。</w:t>
      </w:r>
    </w:p>
    <w:p w14:paraId="5B7D7A49">
      <w:pPr>
        <w:spacing w:line="360" w:lineRule="auto"/>
        <w:ind w:firstLine="480" w:firstLineChars="200"/>
        <w:jc w:val="left"/>
        <w:rPr>
          <w:rFonts w:ascii="宋体" w:hAnsi="宋体" w:cs="宋体"/>
          <w:sz w:val="24"/>
        </w:rPr>
      </w:pPr>
      <w:r>
        <w:rPr>
          <w:rFonts w:hint="eastAsia" w:ascii="宋体" w:hAnsi="宋体" w:cs="宋体"/>
          <w:sz w:val="24"/>
        </w:rPr>
        <w:t>3、承包方负责施工现场的清理工作，在施工过程中造成环境污染，后果及责任由承包方自负；</w:t>
      </w:r>
    </w:p>
    <w:p w14:paraId="007FCE2F">
      <w:pPr>
        <w:spacing w:line="360" w:lineRule="auto"/>
        <w:ind w:firstLine="480" w:firstLineChars="200"/>
        <w:jc w:val="left"/>
        <w:rPr>
          <w:rFonts w:ascii="宋体" w:hAnsi="宋体" w:cs="宋体"/>
          <w:sz w:val="24"/>
        </w:rPr>
      </w:pPr>
      <w:r>
        <w:rPr>
          <w:rFonts w:hint="eastAsia" w:ascii="宋体" w:hAnsi="宋体" w:cs="宋体"/>
          <w:sz w:val="24"/>
        </w:rPr>
        <w:t>4、承包方应严格遵守发包方制定的有关安全保卫工作的规定，违反规定的，应按规定承担相应责任；施工过程中，如非因发包方原因导致发生安全事故或者造成双方工作人员人身财产损失的，由承包方承担全部赔偿责任。</w:t>
      </w:r>
    </w:p>
    <w:p w14:paraId="430BDDBC">
      <w:pPr>
        <w:spacing w:line="360" w:lineRule="auto"/>
        <w:ind w:firstLine="480" w:firstLineChars="200"/>
        <w:jc w:val="left"/>
        <w:rPr>
          <w:rFonts w:ascii="宋体" w:hAnsi="宋体" w:cs="宋体"/>
          <w:sz w:val="24"/>
        </w:rPr>
      </w:pPr>
      <w:r>
        <w:rPr>
          <w:rFonts w:hint="eastAsia" w:ascii="宋体" w:hAnsi="宋体" w:cs="宋体"/>
          <w:sz w:val="24"/>
        </w:rPr>
        <w:t>5、承包方安装保温不符合约定的质量要求及验收标准的，应当免费重新安装；经重新安装后仍不符合约定的，发包方有权解除合同。由此造成发包方损失的，应当由承包方赔偿全部损失。</w:t>
      </w:r>
    </w:p>
    <w:p w14:paraId="525F44DC">
      <w:pPr>
        <w:spacing w:line="360" w:lineRule="auto"/>
        <w:ind w:firstLine="480" w:firstLineChars="200"/>
        <w:jc w:val="left"/>
        <w:rPr>
          <w:rFonts w:hAnsi="宋体" w:cs="宋体"/>
          <w:sz w:val="24"/>
        </w:rPr>
      </w:pPr>
      <w:r>
        <w:rPr>
          <w:rFonts w:hint="eastAsia" w:ascii="宋体" w:hAnsi="宋体" w:cs="宋体"/>
          <w:sz w:val="24"/>
        </w:rPr>
        <w:t>6、本项目质保期为两年，在质保期内发生的质量问题，承包方应在接到发包发电话通知4小时内到现场进行无偿返修。承包方拒绝返修或返修仍未达到合同约定质量标准的，质保金不予返还，由此造成发包方损失的，应当由承包方赔偿全部损失。</w:t>
      </w:r>
    </w:p>
    <w:p w14:paraId="7ACE6F87">
      <w:pPr>
        <w:pStyle w:val="5"/>
        <w:spacing w:line="360" w:lineRule="auto"/>
        <w:rPr>
          <w:rFonts w:hAnsi="宋体" w:cs="宋体"/>
          <w:b/>
          <w:sz w:val="24"/>
          <w:szCs w:val="24"/>
        </w:rPr>
      </w:pPr>
      <w:r>
        <w:rPr>
          <w:rFonts w:hint="eastAsia" w:hAnsi="宋体" w:cs="宋体"/>
          <w:b/>
          <w:sz w:val="24"/>
          <w:szCs w:val="24"/>
        </w:rPr>
        <w:t>　　九、质量标准及验收</w:t>
      </w:r>
    </w:p>
    <w:p w14:paraId="72F53330">
      <w:pPr>
        <w:spacing w:line="400" w:lineRule="exact"/>
        <w:ind w:firstLine="600" w:firstLineChars="250"/>
        <w:rPr>
          <w:rFonts w:ascii="宋体" w:hAnsi="宋体"/>
          <w:szCs w:val="21"/>
        </w:rPr>
      </w:pPr>
      <w:r>
        <w:rPr>
          <w:rFonts w:hint="eastAsia" w:hAnsi="宋体" w:cs="宋体"/>
          <w:sz w:val="24"/>
        </w:rPr>
        <w:t>1、质量标准：</w:t>
      </w:r>
    </w:p>
    <w:p w14:paraId="3BB3E509">
      <w:pPr>
        <w:spacing w:line="360" w:lineRule="auto"/>
        <w:ind w:firstLine="480" w:firstLineChars="200"/>
        <w:jc w:val="left"/>
        <w:rPr>
          <w:rFonts w:ascii="宋体" w:hAnsi="宋体" w:cs="宋体"/>
          <w:sz w:val="24"/>
        </w:rPr>
      </w:pPr>
      <w:r>
        <w:rPr>
          <w:rFonts w:hint="eastAsia" w:ascii="宋体" w:hAnsi="宋体" w:cs="宋体"/>
          <w:sz w:val="24"/>
        </w:rPr>
        <w:t>《石油化工涂料防腐蚀工程施工技术规程》SH/T 3606-2011；</w:t>
      </w:r>
    </w:p>
    <w:p w14:paraId="1C78F003">
      <w:pPr>
        <w:pStyle w:val="5"/>
        <w:spacing w:line="360" w:lineRule="auto"/>
        <w:ind w:firstLine="480"/>
        <w:rPr>
          <w:rFonts w:hAnsi="宋体" w:cs="宋体"/>
          <w:sz w:val="24"/>
          <w:szCs w:val="24"/>
        </w:rPr>
      </w:pPr>
      <w:r>
        <w:rPr>
          <w:rFonts w:hint="eastAsia" w:hAnsi="宋体" w:cs="宋体"/>
          <w:sz w:val="24"/>
          <w:szCs w:val="24"/>
        </w:rPr>
        <w:t>《设备及管道绝热技术通则》GB/T 4272-2008 ；</w:t>
      </w:r>
    </w:p>
    <w:p w14:paraId="28A0B918">
      <w:pPr>
        <w:pStyle w:val="5"/>
        <w:spacing w:line="360" w:lineRule="auto"/>
        <w:ind w:firstLine="480"/>
        <w:rPr>
          <w:rFonts w:hAnsi="宋体" w:cs="宋体"/>
          <w:sz w:val="24"/>
          <w:szCs w:val="24"/>
        </w:rPr>
      </w:pPr>
      <w:r>
        <w:rPr>
          <w:rFonts w:hint="eastAsia" w:hAnsi="宋体" w:cs="宋体"/>
          <w:sz w:val="24"/>
          <w:szCs w:val="24"/>
        </w:rPr>
        <w:t>《设备及管道保温效果的测试与评估》GB/T 8174-2008；</w:t>
      </w:r>
    </w:p>
    <w:p w14:paraId="79D1D853">
      <w:pPr>
        <w:pStyle w:val="5"/>
        <w:spacing w:line="360" w:lineRule="auto"/>
        <w:ind w:firstLine="480"/>
        <w:rPr>
          <w:rFonts w:hAnsi="宋体" w:cs="宋体"/>
          <w:sz w:val="24"/>
          <w:szCs w:val="24"/>
        </w:rPr>
      </w:pPr>
      <w:r>
        <w:rPr>
          <w:rFonts w:hint="eastAsia" w:hAnsi="宋体" w:cs="宋体"/>
          <w:sz w:val="24"/>
          <w:szCs w:val="24"/>
        </w:rPr>
        <w:t>《石油化工隔热工程施工工艺标准》SH/T 3522-2003；</w:t>
      </w:r>
    </w:p>
    <w:p w14:paraId="1D419584">
      <w:pPr>
        <w:pStyle w:val="5"/>
        <w:spacing w:line="360" w:lineRule="auto"/>
        <w:ind w:firstLine="480"/>
        <w:rPr>
          <w:rFonts w:hAnsi="宋体" w:cs="宋体"/>
          <w:sz w:val="24"/>
          <w:szCs w:val="24"/>
        </w:rPr>
      </w:pPr>
      <w:r>
        <w:rPr>
          <w:rFonts w:hint="eastAsia" w:hAnsi="宋体" w:cs="宋体"/>
          <w:sz w:val="24"/>
          <w:szCs w:val="24"/>
        </w:rPr>
        <w:t>《工业设备及管道绝热工程施工规范》GB 50126-2008</w:t>
      </w:r>
    </w:p>
    <w:p w14:paraId="261B2B2D">
      <w:pPr>
        <w:pStyle w:val="5"/>
        <w:spacing w:line="360" w:lineRule="auto"/>
        <w:ind w:firstLine="480"/>
        <w:rPr>
          <w:rFonts w:hAnsi="宋体" w:cs="宋体"/>
          <w:sz w:val="24"/>
          <w:szCs w:val="24"/>
        </w:rPr>
      </w:pPr>
      <w:r>
        <w:rPr>
          <w:rFonts w:hint="eastAsia" w:hAnsi="宋体" w:cs="宋体"/>
          <w:sz w:val="24"/>
          <w:szCs w:val="24"/>
          <w:highlight w:val="none"/>
        </w:rPr>
        <w:t>《工业设备及管道防腐蚀工程技术标准》</w:t>
      </w:r>
      <w:r>
        <w:rPr>
          <w:rFonts w:hint="eastAsia" w:hAnsi="宋体" w:cs="宋体"/>
          <w:sz w:val="24"/>
          <w:szCs w:val="24"/>
        </w:rPr>
        <w:t>（GB/T50726-2023）</w:t>
      </w:r>
    </w:p>
    <w:p w14:paraId="41CE4DFC">
      <w:pPr>
        <w:pStyle w:val="5"/>
        <w:spacing w:line="360" w:lineRule="auto"/>
        <w:ind w:firstLine="480"/>
        <w:rPr>
          <w:rFonts w:hAnsi="宋体" w:cs="宋体"/>
          <w:sz w:val="24"/>
          <w:szCs w:val="24"/>
        </w:rPr>
      </w:pPr>
      <w:r>
        <w:rPr>
          <w:rFonts w:hint="eastAsia" w:hAnsi="宋体" w:cs="宋体"/>
          <w:sz w:val="24"/>
          <w:szCs w:val="24"/>
        </w:rPr>
        <w:t xml:space="preserve"> 等标准。</w:t>
      </w:r>
    </w:p>
    <w:p w14:paraId="47848E4C">
      <w:pPr>
        <w:pStyle w:val="5"/>
        <w:spacing w:line="360" w:lineRule="auto"/>
        <w:ind w:firstLine="480"/>
        <w:rPr>
          <w:rFonts w:hAnsi="宋体" w:cs="宋体"/>
          <w:sz w:val="24"/>
          <w:szCs w:val="24"/>
        </w:rPr>
      </w:pPr>
      <w:r>
        <w:rPr>
          <w:rFonts w:hint="eastAsia" w:hAnsi="宋体" w:cs="宋体"/>
          <w:sz w:val="24"/>
          <w:szCs w:val="24"/>
        </w:rPr>
        <w:t>2、质量保证期：本项目的质量保证期限为24个月，质保期从双方在项目竣工验收书上签字盖章之日起计算。分单项验收的检修项目，按单项分别计算质保期。</w:t>
      </w:r>
    </w:p>
    <w:p w14:paraId="762A5A36">
      <w:pPr>
        <w:pStyle w:val="5"/>
        <w:spacing w:line="360" w:lineRule="auto"/>
        <w:ind w:firstLine="480"/>
        <w:rPr>
          <w:rFonts w:hAnsi="宋体" w:cs="宋体"/>
          <w:sz w:val="24"/>
          <w:szCs w:val="24"/>
        </w:rPr>
      </w:pPr>
      <w:r>
        <w:rPr>
          <w:rFonts w:hint="eastAsia" w:hAnsi="宋体" w:cs="宋体"/>
          <w:sz w:val="24"/>
          <w:szCs w:val="24"/>
        </w:rPr>
        <w:t>3、验收条款：《化工设备、管道防腐蚀工程施工及验收规范》（HG/T20229-2017）；</w:t>
      </w:r>
    </w:p>
    <w:p w14:paraId="50AA46D3">
      <w:pPr>
        <w:pStyle w:val="5"/>
        <w:spacing w:line="360" w:lineRule="auto"/>
        <w:ind w:firstLine="480"/>
        <w:rPr>
          <w:rFonts w:hAnsi="宋体" w:cs="宋体"/>
          <w:sz w:val="24"/>
          <w:szCs w:val="24"/>
        </w:rPr>
      </w:pPr>
      <w:r>
        <w:rPr>
          <w:rFonts w:hint="eastAsia" w:hAnsi="宋体" w:cs="宋体"/>
          <w:sz w:val="24"/>
          <w:szCs w:val="24"/>
        </w:rPr>
        <w:t>《石油化工涂料防腐蚀工程施工质量验收规范》SH/T 3548-2011；</w:t>
      </w:r>
    </w:p>
    <w:p w14:paraId="65761DCF">
      <w:pPr>
        <w:pStyle w:val="5"/>
        <w:spacing w:line="360" w:lineRule="auto"/>
        <w:ind w:firstLine="480"/>
        <w:rPr>
          <w:rFonts w:hAnsi="宋体" w:cs="宋体"/>
          <w:sz w:val="24"/>
          <w:szCs w:val="24"/>
        </w:rPr>
      </w:pPr>
      <w:r>
        <w:rPr>
          <w:rFonts w:hint="eastAsia" w:hAnsi="宋体" w:cs="宋体"/>
          <w:sz w:val="24"/>
          <w:szCs w:val="24"/>
        </w:rPr>
        <w:t>《石油化工设备和管道涂料防腐蚀设计规范》SH/T 3022-2011；</w:t>
      </w:r>
    </w:p>
    <w:p w14:paraId="7361B500">
      <w:pPr>
        <w:pStyle w:val="5"/>
        <w:spacing w:line="360" w:lineRule="auto"/>
        <w:ind w:firstLine="480"/>
        <w:rPr>
          <w:rFonts w:hAnsi="宋体" w:cs="宋体"/>
          <w:sz w:val="24"/>
          <w:szCs w:val="24"/>
        </w:rPr>
      </w:pPr>
      <w:r>
        <w:rPr>
          <w:rFonts w:hint="eastAsia" w:hAnsi="宋体" w:cs="宋体"/>
          <w:sz w:val="24"/>
          <w:szCs w:val="24"/>
        </w:rPr>
        <w:t>《石油化工设备管道钢结构表面色和标志规定》SH/T3043-2014等标准。　　</w:t>
      </w:r>
    </w:p>
    <w:p w14:paraId="48AE6195">
      <w:pPr>
        <w:pStyle w:val="5"/>
        <w:spacing w:line="360" w:lineRule="auto"/>
        <w:ind w:firstLine="720" w:firstLineChars="300"/>
        <w:rPr>
          <w:rFonts w:hAnsi="宋体" w:cs="宋体"/>
          <w:sz w:val="24"/>
          <w:szCs w:val="24"/>
        </w:rPr>
      </w:pPr>
      <w:r>
        <w:rPr>
          <w:rFonts w:hint="eastAsia" w:hAnsi="宋体" w:cs="宋体"/>
          <w:sz w:val="24"/>
          <w:szCs w:val="24"/>
        </w:rPr>
        <w:t xml:space="preserve">验收方法：参照防腐保温验收标准组织车间及相关部门联合验收 </w:t>
      </w:r>
    </w:p>
    <w:p w14:paraId="3BD2E0CF">
      <w:pPr>
        <w:pStyle w:val="5"/>
        <w:spacing w:line="360" w:lineRule="auto"/>
        <w:ind w:firstLine="480"/>
        <w:rPr>
          <w:rFonts w:hAnsi="宋体" w:cs="宋体"/>
          <w:sz w:val="24"/>
          <w:szCs w:val="24"/>
        </w:rPr>
      </w:pPr>
      <w:r>
        <w:rPr>
          <w:rFonts w:hint="eastAsia" w:hAnsi="宋体" w:cs="宋体"/>
          <w:sz w:val="24"/>
          <w:szCs w:val="24"/>
        </w:rPr>
        <w:t>　验收时间约定: 投标方应当于竣工之日前3日内向发标方提请验收，发标方应在投标方提交竣工验收报告等全部相关验收材料后当日内进行验收。验收中认为有问题的应在1 日内书面通知投标方。投标方应在收到通知后 2 日内答复，逾期未答复的以发标方验收结果为准。</w:t>
      </w:r>
    </w:p>
    <w:p w14:paraId="59C21BF1">
      <w:pPr>
        <w:pStyle w:val="5"/>
        <w:spacing w:line="360" w:lineRule="auto"/>
        <w:ind w:firstLine="480"/>
        <w:rPr>
          <w:rFonts w:hAnsi="宋体" w:cs="宋体"/>
          <w:sz w:val="24"/>
          <w:szCs w:val="24"/>
        </w:rPr>
      </w:pPr>
      <w:r>
        <w:rPr>
          <w:rFonts w:hint="eastAsia" w:hAnsi="宋体" w:cs="宋体"/>
          <w:sz w:val="24"/>
          <w:szCs w:val="24"/>
        </w:rPr>
        <w:t>经验收合格，双方负责人及有关单位负责人在验收书上签字盖章。验收不合格的，投标方应在发标方限定的期限内进行返工，费用由投标方承担。</w:t>
      </w:r>
    </w:p>
    <w:p w14:paraId="755B0579">
      <w:pPr>
        <w:pStyle w:val="5"/>
        <w:spacing w:line="360" w:lineRule="auto"/>
        <w:ind w:firstLine="480"/>
        <w:rPr>
          <w:rFonts w:hAnsi="宋体" w:cs="宋体"/>
          <w:sz w:val="24"/>
          <w:szCs w:val="24"/>
        </w:rPr>
      </w:pPr>
    </w:p>
    <w:p w14:paraId="63DFB2C8">
      <w:pPr>
        <w:pStyle w:val="5"/>
        <w:spacing w:line="360" w:lineRule="auto"/>
        <w:ind w:firstLine="480"/>
        <w:rPr>
          <w:rFonts w:hAnsi="宋体" w:cs="宋体"/>
          <w:b/>
          <w:sz w:val="24"/>
          <w:szCs w:val="24"/>
        </w:rPr>
      </w:pPr>
      <w:r>
        <w:rPr>
          <w:rFonts w:hint="eastAsia" w:hAnsi="宋体" w:cs="宋体"/>
          <w:b/>
          <w:sz w:val="24"/>
          <w:szCs w:val="24"/>
        </w:rPr>
        <w:t>十、违约责任</w:t>
      </w:r>
    </w:p>
    <w:p w14:paraId="5CEFD7EA">
      <w:pPr>
        <w:spacing w:line="360" w:lineRule="auto"/>
        <w:ind w:firstLine="480" w:firstLineChars="200"/>
        <w:jc w:val="left"/>
        <w:rPr>
          <w:rFonts w:ascii="宋体" w:hAnsi="宋体"/>
          <w:sz w:val="24"/>
        </w:rPr>
      </w:pPr>
      <w:r>
        <w:rPr>
          <w:rFonts w:hint="eastAsia" w:ascii="宋体" w:hAnsi="宋体"/>
          <w:sz w:val="24"/>
        </w:rPr>
        <w:t>1、</w:t>
      </w:r>
      <w:r>
        <w:rPr>
          <w:rFonts w:hint="eastAsia" w:hAnsi="宋体" w:cs="宋体"/>
          <w:sz w:val="24"/>
        </w:rPr>
        <w:t>投标方未能按期完工的，每逾期一天应按合同总价款的</w:t>
      </w:r>
      <w:r>
        <w:rPr>
          <w:rFonts w:hint="eastAsia"/>
          <w:sz w:val="24"/>
        </w:rPr>
        <w:t>1</w:t>
      </w:r>
      <w:r>
        <w:rPr>
          <w:rFonts w:hint="eastAsia" w:hAnsi="宋体" w:cs="宋体"/>
          <w:sz w:val="24"/>
        </w:rPr>
        <w:t>%向发标方支付违约金；工程款不足以支付发标方损失的，投标方应当予以补足。</w:t>
      </w:r>
      <w:r>
        <w:rPr>
          <w:rFonts w:hint="eastAsia" w:ascii="宋体" w:hAnsi="宋体"/>
          <w:sz w:val="24"/>
        </w:rPr>
        <w:t>逾期超过</w:t>
      </w:r>
      <w:r>
        <w:rPr>
          <w:rFonts w:hint="eastAsia"/>
          <w:sz w:val="24"/>
        </w:rPr>
        <w:t>7</w:t>
      </w:r>
      <w:r>
        <w:rPr>
          <w:rFonts w:hint="eastAsia" w:ascii="宋体" w:hAnsi="宋体"/>
          <w:sz w:val="24"/>
        </w:rPr>
        <w:t>日的，投标方除承担上述违约责任外，发标方还有权单方解除合同。</w:t>
      </w:r>
    </w:p>
    <w:p w14:paraId="63B8F4F4">
      <w:pPr>
        <w:pStyle w:val="5"/>
        <w:spacing w:line="360" w:lineRule="auto"/>
        <w:ind w:firstLine="480" w:firstLineChars="200"/>
        <w:rPr>
          <w:rFonts w:hAnsi="宋体"/>
          <w:sz w:val="24"/>
          <w:szCs w:val="24"/>
        </w:rPr>
      </w:pPr>
      <w:r>
        <w:rPr>
          <w:rFonts w:hint="eastAsia" w:hAnsi="宋体" w:cs="宋体"/>
          <w:sz w:val="24"/>
          <w:szCs w:val="24"/>
        </w:rPr>
        <w:t>2、</w:t>
      </w:r>
      <w:r>
        <w:rPr>
          <w:rFonts w:hint="eastAsia" w:hAnsi="宋体"/>
          <w:sz w:val="24"/>
          <w:szCs w:val="24"/>
        </w:rPr>
        <w:t>投标方检修的装置不符合约定的质量要求及验收标准的，</w:t>
      </w:r>
      <w:r>
        <w:rPr>
          <w:rFonts w:hint="eastAsia" w:hAnsi="宋体" w:cs="宋体"/>
          <w:sz w:val="24"/>
          <w:szCs w:val="24"/>
        </w:rPr>
        <w:t>应当免费</w:t>
      </w:r>
      <w:r>
        <w:rPr>
          <w:rFonts w:hint="eastAsia" w:hAnsi="宋体"/>
          <w:sz w:val="24"/>
          <w:szCs w:val="24"/>
        </w:rPr>
        <w:t>重新修理，工期不予顺延；经重新修理、重作或调换后仍不符合约定的，</w:t>
      </w:r>
      <w:r>
        <w:rPr>
          <w:rFonts w:hint="eastAsia" w:hAnsi="宋体" w:cs="宋体"/>
          <w:sz w:val="24"/>
          <w:szCs w:val="24"/>
        </w:rPr>
        <w:t>应按合同结算价款的10-30%向发标方方支付违约金，</w:t>
      </w:r>
      <w:r>
        <w:rPr>
          <w:rFonts w:hint="eastAsia" w:hAnsi="宋体"/>
          <w:sz w:val="24"/>
          <w:szCs w:val="24"/>
        </w:rPr>
        <w:t>发标方有权解除合同。由此造成发标方损失的，应当由投标方赔偿全部损失。</w:t>
      </w:r>
    </w:p>
    <w:p w14:paraId="20DDADD5">
      <w:pPr>
        <w:pStyle w:val="5"/>
        <w:spacing w:line="360" w:lineRule="auto"/>
        <w:rPr>
          <w:rFonts w:hAnsi="宋体" w:cs="宋体"/>
          <w:b/>
          <w:sz w:val="24"/>
          <w:szCs w:val="24"/>
        </w:rPr>
      </w:pPr>
      <w:r>
        <w:rPr>
          <w:rFonts w:hint="eastAsia" w:hAnsi="宋体" w:cs="宋体"/>
          <w:sz w:val="24"/>
          <w:szCs w:val="24"/>
        </w:rPr>
        <w:t>　</w:t>
      </w:r>
      <w:r>
        <w:rPr>
          <w:rFonts w:hint="eastAsia" w:hAnsi="宋体" w:cs="宋体"/>
          <w:b/>
          <w:sz w:val="24"/>
          <w:szCs w:val="24"/>
        </w:rPr>
        <w:t>　</w:t>
      </w:r>
      <w:r>
        <w:rPr>
          <w:rFonts w:hint="eastAsia" w:hAnsi="宋体" w:cs="宋体"/>
          <w:sz w:val="24"/>
          <w:szCs w:val="24"/>
        </w:rPr>
        <w:t>3、在质保期内发生的质量问题，投标方需在接到发标方通知 1日内按照发标方要求进行无偿返修。投标方拒绝返修或返修仍未达到合同约定质量标准的，质保金不予返还，</w:t>
      </w:r>
      <w:r>
        <w:rPr>
          <w:rFonts w:hint="eastAsia" w:hAnsi="宋体"/>
          <w:sz w:val="24"/>
          <w:szCs w:val="24"/>
        </w:rPr>
        <w:t>由此造成发标方损失的，应当由投标方赔偿全部损失。</w:t>
      </w:r>
    </w:p>
    <w:p w14:paraId="7A639521">
      <w:pPr>
        <w:pStyle w:val="5"/>
        <w:spacing w:line="360" w:lineRule="auto"/>
        <w:ind w:firstLine="480" w:firstLineChars="200"/>
        <w:rPr>
          <w:rFonts w:hAnsi="宋体" w:cs="宋体"/>
          <w:sz w:val="24"/>
          <w:szCs w:val="24"/>
        </w:rPr>
      </w:pPr>
      <w:r>
        <w:rPr>
          <w:rFonts w:hint="eastAsia" w:hAnsi="宋体" w:cs="宋体"/>
          <w:sz w:val="24"/>
          <w:szCs w:val="24"/>
        </w:rPr>
        <w:t>4、投标方不按规定日期办理竣工验收手续的，每逾期一天应按合同总价款的</w:t>
      </w:r>
      <w:r>
        <w:rPr>
          <w:rFonts w:hint="eastAsia"/>
          <w:sz w:val="24"/>
          <w:szCs w:val="24"/>
        </w:rPr>
        <w:t>1</w:t>
      </w:r>
      <w:r>
        <w:rPr>
          <w:rFonts w:hint="eastAsia" w:hAnsi="宋体" w:cs="宋体"/>
          <w:sz w:val="24"/>
          <w:szCs w:val="24"/>
        </w:rPr>
        <w:t>%向发标方支付违约金。</w:t>
      </w:r>
    </w:p>
    <w:p w14:paraId="4E45ABD1">
      <w:pPr>
        <w:pStyle w:val="5"/>
        <w:spacing w:line="360" w:lineRule="auto"/>
        <w:rPr>
          <w:rFonts w:hAnsi="宋体" w:cs="宋体"/>
          <w:sz w:val="24"/>
          <w:szCs w:val="24"/>
        </w:rPr>
      </w:pPr>
      <w:r>
        <w:rPr>
          <w:rFonts w:hint="eastAsia" w:hAnsi="宋体" w:cs="宋体"/>
          <w:sz w:val="24"/>
          <w:szCs w:val="24"/>
        </w:rPr>
        <w:t>　　5、未经发标方书面同意，将发标方提供的技术资料信息予以留存、转让、复制、传播或向第三方披露的，投标方应按合同总价款的</w:t>
      </w:r>
      <w:r>
        <w:rPr>
          <w:rFonts w:hint="eastAsia"/>
          <w:sz w:val="24"/>
          <w:szCs w:val="24"/>
        </w:rPr>
        <w:t>5</w:t>
      </w:r>
      <w:r>
        <w:rPr>
          <w:rFonts w:hint="eastAsia" w:hAnsi="宋体" w:cs="宋体"/>
          <w:sz w:val="24"/>
          <w:szCs w:val="24"/>
        </w:rPr>
        <w:t>%支付违约金，并赔偿由此给发标方造成的损失。</w:t>
      </w:r>
    </w:p>
    <w:p w14:paraId="6A1B5C17">
      <w:pPr>
        <w:pStyle w:val="5"/>
        <w:spacing w:line="360" w:lineRule="auto"/>
        <w:ind w:firstLine="480" w:firstLineChars="200"/>
        <w:rPr>
          <w:rFonts w:hAnsi="宋体" w:cs="宋体"/>
        </w:rPr>
      </w:pPr>
      <w:r>
        <w:rPr>
          <w:rFonts w:hint="eastAsia" w:hAnsi="宋体" w:cs="宋体"/>
          <w:sz w:val="24"/>
          <w:szCs w:val="24"/>
        </w:rPr>
        <w:t>6、未经发标方书面同意，投标方擅自将其承揽的检修项目部分或全部转包或分包给第三人的，应向发标方支付</w:t>
      </w:r>
      <w:r>
        <w:rPr>
          <w:rFonts w:hint="eastAsia"/>
          <w:sz w:val="24"/>
          <w:szCs w:val="24"/>
        </w:rPr>
        <w:t>合同总价款10%</w:t>
      </w:r>
      <w:r>
        <w:rPr>
          <w:rFonts w:hint="eastAsia" w:hAnsi="宋体" w:cs="宋体"/>
          <w:sz w:val="24"/>
          <w:szCs w:val="24"/>
        </w:rPr>
        <w:t>的违约金，并承担由此给发标方造成的一切损失；扣除投标方的履约金，并由投标方应承担一切发生的费用和损失。</w:t>
      </w:r>
    </w:p>
    <w:p w14:paraId="0FF43891">
      <w:pPr>
        <w:pStyle w:val="5"/>
        <w:spacing w:line="360" w:lineRule="auto"/>
        <w:ind w:firstLine="480"/>
        <w:rPr>
          <w:rFonts w:hint="eastAsia" w:hAnsi="宋体" w:cs="宋体"/>
          <w:b/>
          <w:sz w:val="36"/>
          <w:szCs w:val="36"/>
        </w:rPr>
      </w:pPr>
      <w:r>
        <w:rPr>
          <w:rFonts w:hint="eastAsia" w:hAnsi="宋体" w:cs="宋体"/>
          <w:b/>
          <w:sz w:val="24"/>
          <w:szCs w:val="24"/>
        </w:rPr>
        <w:t>十一、附件内的检修计划仅为可能实施项目。具体实施项目以甲方工作安排为准。</w:t>
      </w:r>
    </w:p>
    <w:sectPr>
      <w:pgSz w:w="11906" w:h="16838"/>
      <w:pgMar w:top="1440" w:right="1797" w:bottom="1440" w:left="1797"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YzQ1YTJlODJjOTc4YWMzYTllM2I5YjViYzUzNzNmZGQifQ=="/>
  </w:docVars>
  <w:rsids>
    <w:rsidRoot w:val="00593B26"/>
    <w:rsid w:val="000150E1"/>
    <w:rsid w:val="000C50C1"/>
    <w:rsid w:val="001828FD"/>
    <w:rsid w:val="001B7369"/>
    <w:rsid w:val="002271FF"/>
    <w:rsid w:val="00286F48"/>
    <w:rsid w:val="002F7113"/>
    <w:rsid w:val="00300D6A"/>
    <w:rsid w:val="00304343"/>
    <w:rsid w:val="003626C2"/>
    <w:rsid w:val="00364897"/>
    <w:rsid w:val="003A5355"/>
    <w:rsid w:val="003F35E3"/>
    <w:rsid w:val="00401EEC"/>
    <w:rsid w:val="0042162B"/>
    <w:rsid w:val="00423A9A"/>
    <w:rsid w:val="00447EC2"/>
    <w:rsid w:val="00490B9D"/>
    <w:rsid w:val="00576576"/>
    <w:rsid w:val="00593B26"/>
    <w:rsid w:val="005A4A2C"/>
    <w:rsid w:val="005B5C75"/>
    <w:rsid w:val="006017B3"/>
    <w:rsid w:val="006165DC"/>
    <w:rsid w:val="006566F8"/>
    <w:rsid w:val="0065768A"/>
    <w:rsid w:val="0066103A"/>
    <w:rsid w:val="006A3810"/>
    <w:rsid w:val="006B3411"/>
    <w:rsid w:val="006C0CF8"/>
    <w:rsid w:val="007044C9"/>
    <w:rsid w:val="00715E94"/>
    <w:rsid w:val="007B7D74"/>
    <w:rsid w:val="007F72A0"/>
    <w:rsid w:val="0083085C"/>
    <w:rsid w:val="008338A4"/>
    <w:rsid w:val="00844A6A"/>
    <w:rsid w:val="008A4554"/>
    <w:rsid w:val="008A79C7"/>
    <w:rsid w:val="008B5EF9"/>
    <w:rsid w:val="008D34DF"/>
    <w:rsid w:val="008F318D"/>
    <w:rsid w:val="009E7070"/>
    <w:rsid w:val="009F5956"/>
    <w:rsid w:val="00A074C0"/>
    <w:rsid w:val="00A810DD"/>
    <w:rsid w:val="00AC6496"/>
    <w:rsid w:val="00AD0D61"/>
    <w:rsid w:val="00AE1E31"/>
    <w:rsid w:val="00B054D2"/>
    <w:rsid w:val="00B2383D"/>
    <w:rsid w:val="00B628F2"/>
    <w:rsid w:val="00BA2032"/>
    <w:rsid w:val="00BD6DE9"/>
    <w:rsid w:val="00BE69F1"/>
    <w:rsid w:val="00C1072F"/>
    <w:rsid w:val="00CC1122"/>
    <w:rsid w:val="00CE06FF"/>
    <w:rsid w:val="00D0156D"/>
    <w:rsid w:val="00D10496"/>
    <w:rsid w:val="00D12835"/>
    <w:rsid w:val="00D14747"/>
    <w:rsid w:val="00D61512"/>
    <w:rsid w:val="00DA54A5"/>
    <w:rsid w:val="00DD23CD"/>
    <w:rsid w:val="00DF4079"/>
    <w:rsid w:val="00E04186"/>
    <w:rsid w:val="00E24A08"/>
    <w:rsid w:val="00EA008E"/>
    <w:rsid w:val="00EB0579"/>
    <w:rsid w:val="00EB13F4"/>
    <w:rsid w:val="00EB1F63"/>
    <w:rsid w:val="00EB5C2B"/>
    <w:rsid w:val="00EE5DF5"/>
    <w:rsid w:val="00FB1DA7"/>
    <w:rsid w:val="00FD632A"/>
    <w:rsid w:val="00FD63C6"/>
    <w:rsid w:val="00FF3749"/>
    <w:rsid w:val="015E1D4A"/>
    <w:rsid w:val="07C6735B"/>
    <w:rsid w:val="125E29F0"/>
    <w:rsid w:val="14CE13DD"/>
    <w:rsid w:val="1DAF580F"/>
    <w:rsid w:val="1FAB745E"/>
    <w:rsid w:val="23D96D20"/>
    <w:rsid w:val="2C2D0BF3"/>
    <w:rsid w:val="32330C9F"/>
    <w:rsid w:val="384E7D6B"/>
    <w:rsid w:val="39964DAA"/>
    <w:rsid w:val="489D2750"/>
    <w:rsid w:val="4E631DBB"/>
    <w:rsid w:val="4F3429F3"/>
    <w:rsid w:val="6410067B"/>
    <w:rsid w:val="6AED06DB"/>
    <w:rsid w:val="6D77188D"/>
    <w:rsid w:val="71E6007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5"/>
    <w:qFormat/>
    <w:uiPriority w:val="0"/>
    <w:pPr>
      <w:keepNext/>
      <w:keepLines/>
      <w:spacing w:before="340" w:after="330" w:line="576" w:lineRule="auto"/>
      <w:outlineLvl w:val="0"/>
    </w:pPr>
    <w:rPr>
      <w:rFonts w:cs="宋体"/>
      <w:b/>
      <w:bCs/>
      <w:kern w:val="44"/>
      <w:sz w:val="44"/>
      <w:szCs w:val="44"/>
    </w:rPr>
  </w:style>
  <w:style w:type="paragraph" w:styleId="3">
    <w:name w:val="heading 3"/>
    <w:basedOn w:val="1"/>
    <w:next w:val="1"/>
    <w:link w:val="16"/>
    <w:unhideWhenUsed/>
    <w:qFormat/>
    <w:uiPriority w:val="0"/>
    <w:pPr>
      <w:keepNext/>
      <w:keepLines/>
      <w:spacing w:before="260" w:after="260" w:line="412" w:lineRule="auto"/>
      <w:outlineLvl w:val="2"/>
    </w:pPr>
    <w:rPr>
      <w:rFonts w:cs="宋体"/>
      <w:b/>
      <w:sz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Indent"/>
    <w:basedOn w:val="1"/>
    <w:link w:val="17"/>
    <w:qFormat/>
    <w:uiPriority w:val="99"/>
    <w:pPr>
      <w:widowControl/>
      <w:ind w:left="426" w:hanging="426" w:hangingChars="152"/>
      <w:jc w:val="left"/>
    </w:pPr>
    <w:rPr>
      <w:rFonts w:ascii="宋体" w:cs="宋体" w:hAnsiTheme="minorHAnsi" w:eastAsiaTheme="minorEastAsia"/>
      <w:sz w:val="28"/>
      <w:szCs w:val="28"/>
    </w:rPr>
  </w:style>
  <w:style w:type="paragraph" w:styleId="5">
    <w:name w:val="Plain Text"/>
    <w:basedOn w:val="1"/>
    <w:link w:val="18"/>
    <w:qFormat/>
    <w:uiPriority w:val="99"/>
    <w:rPr>
      <w:rFonts w:ascii="宋体" w:hAnsi="Courier New" w:cs="Courier New" w:eastAsiaTheme="minorEastAsia"/>
      <w:szCs w:val="21"/>
    </w:r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Subtitle"/>
    <w:basedOn w:val="1"/>
    <w:next w:val="1"/>
    <w:link w:val="21"/>
    <w:qFormat/>
    <w:uiPriority w:val="0"/>
    <w:pPr>
      <w:spacing w:before="240" w:after="60" w:line="312" w:lineRule="auto"/>
      <w:jc w:val="center"/>
      <w:outlineLvl w:val="1"/>
    </w:pPr>
    <w:rPr>
      <w:rFonts w:ascii="Cambria" w:hAnsi="Cambria"/>
      <w:b/>
      <w:bCs/>
      <w:kern w:val="28"/>
      <w:sz w:val="32"/>
      <w:szCs w:val="32"/>
    </w:rPr>
  </w:style>
  <w:style w:type="paragraph" w:styleId="9">
    <w:name w:val="Title"/>
    <w:basedOn w:val="1"/>
    <w:next w:val="1"/>
    <w:link w:val="22"/>
    <w:qFormat/>
    <w:uiPriority w:val="0"/>
    <w:pPr>
      <w:spacing w:before="240" w:after="60"/>
      <w:jc w:val="center"/>
      <w:outlineLvl w:val="0"/>
    </w:pPr>
    <w:rPr>
      <w:rFonts w:ascii="Cambria" w:hAnsi="Cambria" w:eastAsiaTheme="minorEastAsia"/>
      <w:b/>
      <w:bCs/>
      <w:sz w:val="32"/>
      <w:szCs w:val="32"/>
    </w:rPr>
  </w:style>
  <w:style w:type="character" w:styleId="12">
    <w:name w:val="FollowedHyperlink"/>
    <w:unhideWhenUsed/>
    <w:qFormat/>
    <w:uiPriority w:val="99"/>
    <w:rPr>
      <w:color w:val="800080"/>
      <w:u w:val="single"/>
    </w:rPr>
  </w:style>
  <w:style w:type="character" w:styleId="13">
    <w:name w:val="Emphasis"/>
    <w:qFormat/>
    <w:uiPriority w:val="0"/>
    <w:rPr>
      <w:i/>
      <w:iCs/>
    </w:rPr>
  </w:style>
  <w:style w:type="character" w:styleId="14">
    <w:name w:val="Hyperlink"/>
    <w:unhideWhenUsed/>
    <w:qFormat/>
    <w:uiPriority w:val="99"/>
    <w:rPr>
      <w:color w:val="0000FF"/>
      <w:u w:val="single"/>
    </w:rPr>
  </w:style>
  <w:style w:type="character" w:customStyle="1" w:styleId="15">
    <w:name w:val="标题 1 Char"/>
    <w:basedOn w:val="11"/>
    <w:link w:val="2"/>
    <w:qFormat/>
    <w:uiPriority w:val="0"/>
    <w:rPr>
      <w:rFonts w:ascii="Calibri" w:hAnsi="Calibri" w:eastAsia="宋体" w:cs="宋体"/>
      <w:b/>
      <w:bCs/>
      <w:kern w:val="44"/>
      <w:sz w:val="44"/>
      <w:szCs w:val="44"/>
    </w:rPr>
  </w:style>
  <w:style w:type="character" w:customStyle="1" w:styleId="16">
    <w:name w:val="标题 3 Char"/>
    <w:basedOn w:val="11"/>
    <w:link w:val="3"/>
    <w:qFormat/>
    <w:uiPriority w:val="0"/>
    <w:rPr>
      <w:rFonts w:ascii="Calibri" w:hAnsi="Calibri" w:eastAsia="宋体" w:cs="宋体"/>
      <w:b/>
      <w:sz w:val="32"/>
      <w:szCs w:val="24"/>
    </w:rPr>
  </w:style>
  <w:style w:type="character" w:customStyle="1" w:styleId="17">
    <w:name w:val="正文文本缩进 Char"/>
    <w:link w:val="4"/>
    <w:qFormat/>
    <w:uiPriority w:val="99"/>
    <w:rPr>
      <w:rFonts w:ascii="宋体" w:cs="宋体"/>
      <w:sz w:val="28"/>
      <w:szCs w:val="28"/>
    </w:rPr>
  </w:style>
  <w:style w:type="character" w:customStyle="1" w:styleId="18">
    <w:name w:val="纯文本 Char"/>
    <w:link w:val="5"/>
    <w:qFormat/>
    <w:uiPriority w:val="99"/>
    <w:rPr>
      <w:rFonts w:ascii="宋体" w:hAnsi="Courier New" w:cs="Courier New"/>
      <w:szCs w:val="21"/>
    </w:rPr>
  </w:style>
  <w:style w:type="character" w:customStyle="1" w:styleId="19">
    <w:name w:val="页脚 Char"/>
    <w:basedOn w:val="11"/>
    <w:link w:val="6"/>
    <w:qFormat/>
    <w:uiPriority w:val="99"/>
    <w:rPr>
      <w:sz w:val="18"/>
      <w:szCs w:val="18"/>
    </w:rPr>
  </w:style>
  <w:style w:type="character" w:customStyle="1" w:styleId="20">
    <w:name w:val="页眉 Char"/>
    <w:basedOn w:val="11"/>
    <w:link w:val="7"/>
    <w:qFormat/>
    <w:uiPriority w:val="99"/>
    <w:rPr>
      <w:sz w:val="18"/>
      <w:szCs w:val="18"/>
    </w:rPr>
  </w:style>
  <w:style w:type="character" w:customStyle="1" w:styleId="21">
    <w:name w:val="副标题 Char"/>
    <w:basedOn w:val="11"/>
    <w:link w:val="8"/>
    <w:qFormat/>
    <w:uiPriority w:val="0"/>
    <w:rPr>
      <w:rFonts w:ascii="Cambria" w:hAnsi="Cambria" w:eastAsia="宋体" w:cs="Times New Roman"/>
      <w:b/>
      <w:bCs/>
      <w:kern w:val="28"/>
      <w:sz w:val="32"/>
      <w:szCs w:val="32"/>
    </w:rPr>
  </w:style>
  <w:style w:type="character" w:customStyle="1" w:styleId="22">
    <w:name w:val="标题 Char"/>
    <w:link w:val="9"/>
    <w:qFormat/>
    <w:uiPriority w:val="0"/>
    <w:rPr>
      <w:rFonts w:ascii="Cambria" w:hAnsi="Cambria" w:cs="Times New Roman"/>
      <w:b/>
      <w:bCs/>
      <w:sz w:val="32"/>
      <w:szCs w:val="32"/>
    </w:rPr>
  </w:style>
  <w:style w:type="character" w:customStyle="1" w:styleId="23">
    <w:name w:val="标题 Char1"/>
    <w:basedOn w:val="11"/>
    <w:qFormat/>
    <w:uiPriority w:val="10"/>
    <w:rPr>
      <w:rFonts w:eastAsia="宋体" w:asciiTheme="majorHAnsi" w:hAnsiTheme="majorHAnsi" w:cstheme="majorBidi"/>
      <w:b/>
      <w:bCs/>
      <w:sz w:val="32"/>
      <w:szCs w:val="32"/>
    </w:rPr>
  </w:style>
  <w:style w:type="character" w:customStyle="1" w:styleId="24">
    <w:name w:val="正文文本缩进 Char1"/>
    <w:basedOn w:val="11"/>
    <w:semiHidden/>
    <w:qFormat/>
    <w:uiPriority w:val="99"/>
    <w:rPr>
      <w:rFonts w:ascii="Calibri" w:hAnsi="Calibri" w:eastAsia="宋体" w:cs="Times New Roman"/>
      <w:szCs w:val="24"/>
    </w:rPr>
  </w:style>
  <w:style w:type="character" w:customStyle="1" w:styleId="25">
    <w:name w:val="纯文本 Char1"/>
    <w:basedOn w:val="11"/>
    <w:semiHidden/>
    <w:qFormat/>
    <w:uiPriority w:val="99"/>
    <w:rPr>
      <w:rFonts w:ascii="宋体" w:hAnsi="Courier New" w:eastAsia="宋体" w:cs="Courier New"/>
      <w:szCs w:val="21"/>
    </w:rPr>
  </w:style>
  <w:style w:type="paragraph" w:customStyle="1" w:styleId="26">
    <w:name w:val="xl6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b/>
      <w:bCs/>
      <w:color w:val="000000"/>
      <w:kern w:val="0"/>
      <w:sz w:val="18"/>
      <w:szCs w:val="18"/>
    </w:rPr>
  </w:style>
  <w:style w:type="paragraph" w:customStyle="1" w:styleId="27">
    <w:name w:val="xl10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28">
    <w:name w:val="xl73"/>
    <w:basedOn w:val="1"/>
    <w:qFormat/>
    <w:uiPriority w:val="99"/>
    <w:pPr>
      <w:widowControl/>
      <w:pBdr>
        <w:top w:val="single" w:color="auto" w:sz="4" w:space="0"/>
        <w:left w:val="single" w:color="auto" w:sz="4" w:space="0"/>
        <w:right w:val="single" w:color="auto" w:sz="4" w:space="0"/>
      </w:pBdr>
      <w:shd w:val="clear" w:color="auto" w:fill="FFFFFF"/>
      <w:spacing w:before="100" w:beforeAutospacing="1" w:after="100" w:afterAutospacing="1"/>
      <w:jc w:val="center"/>
    </w:pPr>
    <w:rPr>
      <w:rFonts w:ascii="宋体" w:hAnsi="宋体" w:cs="宋体"/>
      <w:kern w:val="0"/>
      <w:sz w:val="20"/>
      <w:szCs w:val="20"/>
    </w:rPr>
  </w:style>
  <w:style w:type="paragraph" w:customStyle="1" w:styleId="29">
    <w:name w:val="xl116"/>
    <w:basedOn w:val="1"/>
    <w:qFormat/>
    <w:uiPriority w:val="99"/>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30">
    <w:name w:val="font6"/>
    <w:basedOn w:val="1"/>
    <w:qFormat/>
    <w:uiPriority w:val="99"/>
    <w:pPr>
      <w:widowControl/>
      <w:spacing w:before="100" w:beforeAutospacing="1" w:after="100" w:afterAutospacing="1"/>
      <w:jc w:val="left"/>
    </w:pPr>
    <w:rPr>
      <w:rFonts w:ascii="宋体" w:hAnsi="宋体" w:cs="宋体"/>
      <w:kern w:val="0"/>
      <w:sz w:val="20"/>
      <w:szCs w:val="20"/>
    </w:rPr>
  </w:style>
  <w:style w:type="paragraph" w:customStyle="1" w:styleId="31">
    <w:name w:val="font8"/>
    <w:basedOn w:val="1"/>
    <w:qFormat/>
    <w:uiPriority w:val="99"/>
    <w:pPr>
      <w:widowControl/>
      <w:spacing w:before="100" w:beforeAutospacing="1" w:after="100" w:afterAutospacing="1"/>
      <w:jc w:val="left"/>
    </w:pPr>
    <w:rPr>
      <w:rFonts w:ascii="宋体" w:hAnsi="宋体" w:cs="宋体"/>
      <w:kern w:val="0"/>
      <w:sz w:val="20"/>
      <w:szCs w:val="20"/>
    </w:rPr>
  </w:style>
  <w:style w:type="paragraph" w:customStyle="1" w:styleId="32">
    <w:name w:val="xl81"/>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cs="宋体"/>
      <w:kern w:val="0"/>
      <w:sz w:val="20"/>
      <w:szCs w:val="20"/>
    </w:rPr>
  </w:style>
  <w:style w:type="paragraph" w:customStyle="1" w:styleId="33">
    <w:name w:val="xl90"/>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color w:val="008000"/>
      <w:kern w:val="0"/>
      <w:sz w:val="20"/>
      <w:szCs w:val="20"/>
    </w:rPr>
  </w:style>
  <w:style w:type="paragraph" w:customStyle="1" w:styleId="34">
    <w:name w:val="xl10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FF0000"/>
      <w:kern w:val="0"/>
      <w:sz w:val="20"/>
      <w:szCs w:val="20"/>
    </w:rPr>
  </w:style>
  <w:style w:type="paragraph" w:customStyle="1" w:styleId="35">
    <w:name w:val="xl10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36">
    <w:name w:val="xl9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37">
    <w:name w:val="xl140"/>
    <w:basedOn w:val="1"/>
    <w:qFormat/>
    <w:uiPriority w:val="99"/>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b/>
      <w:bCs/>
      <w:kern w:val="0"/>
      <w:sz w:val="20"/>
      <w:szCs w:val="20"/>
    </w:rPr>
  </w:style>
  <w:style w:type="paragraph" w:customStyle="1" w:styleId="38">
    <w:name w:val="xl110"/>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39">
    <w:name w:val="xl119"/>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b/>
      <w:bCs/>
      <w:kern w:val="0"/>
      <w:sz w:val="20"/>
      <w:szCs w:val="20"/>
    </w:rPr>
  </w:style>
  <w:style w:type="paragraph" w:customStyle="1" w:styleId="40">
    <w:name w:val="xl77"/>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b/>
      <w:bCs/>
      <w:kern w:val="0"/>
      <w:sz w:val="20"/>
      <w:szCs w:val="20"/>
    </w:rPr>
  </w:style>
  <w:style w:type="paragraph" w:customStyle="1" w:styleId="41">
    <w:name w:val="font12"/>
    <w:basedOn w:val="1"/>
    <w:qFormat/>
    <w:uiPriority w:val="99"/>
    <w:pPr>
      <w:widowControl/>
      <w:spacing w:before="100" w:beforeAutospacing="1" w:after="100" w:afterAutospacing="1"/>
      <w:jc w:val="left"/>
    </w:pPr>
    <w:rPr>
      <w:rFonts w:ascii="宋体" w:hAnsi="宋体" w:cs="宋体"/>
      <w:color w:val="000000"/>
      <w:kern w:val="0"/>
      <w:sz w:val="22"/>
      <w:szCs w:val="22"/>
    </w:rPr>
  </w:style>
  <w:style w:type="paragraph" w:customStyle="1" w:styleId="42">
    <w:name w:val="xl9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43">
    <w:name w:val="xl87"/>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44">
    <w:name w:val="xl10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45">
    <w:name w:val="xl75"/>
    <w:basedOn w:val="1"/>
    <w:qFormat/>
    <w:uiPriority w:val="99"/>
    <w:pPr>
      <w:widowControl/>
      <w:pBdr>
        <w:top w:val="single" w:color="auto" w:sz="4" w:space="0"/>
        <w:left w:val="single" w:color="auto" w:sz="4" w:space="0"/>
        <w:right w:val="single" w:color="auto" w:sz="4" w:space="0"/>
      </w:pBdr>
      <w:shd w:val="clear" w:color="auto" w:fill="FFFFFF"/>
      <w:spacing w:before="100" w:beforeAutospacing="1" w:after="100" w:afterAutospacing="1"/>
      <w:jc w:val="center"/>
    </w:pPr>
    <w:rPr>
      <w:rFonts w:ascii="宋体" w:hAnsi="宋体" w:cs="宋体"/>
      <w:b/>
      <w:bCs/>
      <w:kern w:val="0"/>
      <w:sz w:val="20"/>
      <w:szCs w:val="20"/>
    </w:rPr>
  </w:style>
  <w:style w:type="paragraph" w:customStyle="1" w:styleId="46">
    <w:name w:val="xl115"/>
    <w:basedOn w:val="1"/>
    <w:qFormat/>
    <w:uiPriority w:val="99"/>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47">
    <w:name w:val="font10"/>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48">
    <w:name w:val="xl11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49">
    <w:name w:val="font11"/>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50">
    <w:name w:val="xl88"/>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51">
    <w:name w:val="xl71"/>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18"/>
      <w:szCs w:val="18"/>
    </w:rPr>
  </w:style>
  <w:style w:type="paragraph" w:customStyle="1" w:styleId="52">
    <w:name w:val="xl8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53">
    <w:name w:val="xl14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54">
    <w:name w:val="xl13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55">
    <w:name w:val="xl78"/>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56">
    <w:name w:val="font5"/>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57">
    <w:name w:val="xl12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58">
    <w:name w:val="xl101"/>
    <w:basedOn w:val="1"/>
    <w:qFormat/>
    <w:uiPriority w:val="99"/>
    <w:pPr>
      <w:widowControl/>
      <w:pBdr>
        <w:top w:val="single" w:color="auto" w:sz="4" w:space="0"/>
        <w:left w:val="single" w:color="auto" w:sz="4" w:space="0"/>
        <w:bottom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59">
    <w:name w:val="xl91"/>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cs="宋体"/>
      <w:kern w:val="0"/>
      <w:sz w:val="20"/>
      <w:szCs w:val="20"/>
    </w:rPr>
  </w:style>
  <w:style w:type="paragraph" w:customStyle="1" w:styleId="60">
    <w:name w:val="xl12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61">
    <w:name w:val="xl126"/>
    <w:basedOn w:val="1"/>
    <w:qFormat/>
    <w:uiPriority w:val="99"/>
    <w:pPr>
      <w:widowControl/>
      <w:spacing w:before="100" w:beforeAutospacing="1" w:after="100" w:afterAutospacing="1"/>
      <w:jc w:val="left"/>
    </w:pPr>
    <w:rPr>
      <w:rFonts w:ascii="宋体" w:hAnsi="宋体" w:cs="宋体"/>
      <w:kern w:val="0"/>
      <w:sz w:val="20"/>
      <w:szCs w:val="20"/>
    </w:rPr>
  </w:style>
  <w:style w:type="paragraph" w:customStyle="1" w:styleId="62">
    <w:name w:val="xl130"/>
    <w:basedOn w:val="1"/>
    <w:qFormat/>
    <w:uiPriority w:val="99"/>
    <w:pPr>
      <w:widowControl/>
      <w:pBdr>
        <w:top w:val="single" w:color="auto" w:sz="4" w:space="0"/>
        <w:bottom w:val="single" w:color="auto" w:sz="4" w:space="0"/>
      </w:pBdr>
      <w:spacing w:before="100" w:beforeAutospacing="1" w:after="100" w:afterAutospacing="1"/>
      <w:jc w:val="left"/>
    </w:pPr>
    <w:rPr>
      <w:rFonts w:ascii="宋体" w:hAnsi="宋体" w:cs="宋体"/>
      <w:kern w:val="0"/>
      <w:sz w:val="20"/>
      <w:szCs w:val="20"/>
    </w:rPr>
  </w:style>
  <w:style w:type="paragraph" w:customStyle="1" w:styleId="63">
    <w:name w:val="xl108"/>
    <w:basedOn w:val="1"/>
    <w:qFormat/>
    <w:uiPriority w:val="99"/>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b/>
      <w:bCs/>
      <w:kern w:val="0"/>
      <w:sz w:val="20"/>
      <w:szCs w:val="20"/>
    </w:rPr>
  </w:style>
  <w:style w:type="paragraph" w:customStyle="1" w:styleId="64">
    <w:name w:val="xl80"/>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65">
    <w:name w:val="xl12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66">
    <w:name w:val="xl12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67">
    <w:name w:val="xl99"/>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68">
    <w:name w:val="xl13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69">
    <w:name w:val="xl95"/>
    <w:basedOn w:val="1"/>
    <w:qFormat/>
    <w:uiPriority w:val="99"/>
    <w:pPr>
      <w:widowControl/>
      <w:pBdr>
        <w:top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70">
    <w:name w:val="xl132"/>
    <w:basedOn w:val="1"/>
    <w:qFormat/>
    <w:uiPriority w:val="99"/>
    <w:pPr>
      <w:widowControl/>
      <w:pBdr>
        <w:top w:val="single" w:color="auto" w:sz="4" w:space="0"/>
        <w:bottom w:val="single" w:color="auto" w:sz="4" w:space="0"/>
      </w:pBdr>
      <w:spacing w:before="100" w:beforeAutospacing="1" w:after="100" w:afterAutospacing="1"/>
      <w:jc w:val="left"/>
    </w:pPr>
    <w:rPr>
      <w:rFonts w:ascii="宋体" w:hAnsi="宋体" w:cs="宋体"/>
      <w:kern w:val="0"/>
      <w:sz w:val="20"/>
      <w:szCs w:val="20"/>
    </w:rPr>
  </w:style>
  <w:style w:type="paragraph" w:customStyle="1" w:styleId="71">
    <w:name w:val="xl8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72">
    <w:name w:val="xl12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73">
    <w:name w:val="xl142"/>
    <w:basedOn w:val="1"/>
    <w:qFormat/>
    <w:uiPriority w:val="99"/>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74">
    <w:name w:val="xl114"/>
    <w:basedOn w:val="1"/>
    <w:qFormat/>
    <w:uiPriority w:val="99"/>
    <w:pPr>
      <w:widowControl/>
      <w:pBdr>
        <w:top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color w:val="008000"/>
      <w:kern w:val="0"/>
      <w:sz w:val="20"/>
      <w:szCs w:val="20"/>
    </w:rPr>
  </w:style>
  <w:style w:type="paragraph" w:customStyle="1" w:styleId="75">
    <w:name w:val="xl13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cs="宋体"/>
      <w:color w:val="008000"/>
      <w:kern w:val="0"/>
      <w:sz w:val="20"/>
      <w:szCs w:val="20"/>
    </w:rPr>
  </w:style>
  <w:style w:type="paragraph" w:customStyle="1" w:styleId="76">
    <w:name w:val="xl9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szCs w:val="20"/>
    </w:rPr>
  </w:style>
  <w:style w:type="paragraph" w:customStyle="1" w:styleId="77">
    <w:name w:val="xl141"/>
    <w:basedOn w:val="1"/>
    <w:qFormat/>
    <w:uiPriority w:val="99"/>
    <w:pPr>
      <w:widowControl/>
      <w:pBdr>
        <w:top w:val="single" w:color="auto" w:sz="4" w:space="0"/>
        <w:bottom w:val="single" w:color="auto" w:sz="4" w:space="0"/>
      </w:pBdr>
      <w:spacing w:before="100" w:beforeAutospacing="1" w:after="100" w:afterAutospacing="1"/>
      <w:jc w:val="left"/>
    </w:pPr>
    <w:rPr>
      <w:rFonts w:ascii="宋体" w:hAnsi="宋体" w:cs="宋体"/>
      <w:b/>
      <w:bCs/>
      <w:kern w:val="0"/>
      <w:sz w:val="20"/>
      <w:szCs w:val="20"/>
    </w:rPr>
  </w:style>
  <w:style w:type="paragraph" w:customStyle="1" w:styleId="78">
    <w:name w:val="xl13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79">
    <w:name w:val="xl9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color w:val="008000"/>
      <w:kern w:val="0"/>
      <w:sz w:val="20"/>
      <w:szCs w:val="20"/>
    </w:rPr>
  </w:style>
  <w:style w:type="paragraph" w:customStyle="1" w:styleId="80">
    <w:name w:val="xl123"/>
    <w:basedOn w:val="1"/>
    <w:qFormat/>
    <w:uiPriority w:val="99"/>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81">
    <w:name w:val="xl10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82">
    <w:name w:val="xl79"/>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cs="宋体"/>
      <w:kern w:val="0"/>
      <w:sz w:val="20"/>
      <w:szCs w:val="20"/>
    </w:rPr>
  </w:style>
  <w:style w:type="paragraph" w:customStyle="1" w:styleId="83">
    <w:name w:val="xl100"/>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84">
    <w:name w:val="xl112"/>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85">
    <w:name w:val="xl74"/>
    <w:basedOn w:val="1"/>
    <w:qFormat/>
    <w:uiPriority w:val="99"/>
    <w:pPr>
      <w:widowControl/>
      <w:pBdr>
        <w:top w:val="single" w:color="auto" w:sz="4" w:space="0"/>
        <w:left w:val="single" w:color="auto" w:sz="4" w:space="0"/>
        <w:right w:val="single" w:color="auto" w:sz="4" w:space="0"/>
      </w:pBdr>
      <w:shd w:val="clear" w:color="auto" w:fill="FFFFFF"/>
      <w:spacing w:before="100" w:beforeAutospacing="1" w:after="100" w:afterAutospacing="1"/>
      <w:jc w:val="left"/>
    </w:pPr>
    <w:rPr>
      <w:rFonts w:ascii="宋体" w:hAnsi="宋体" w:cs="宋体"/>
      <w:kern w:val="0"/>
      <w:sz w:val="20"/>
      <w:szCs w:val="20"/>
    </w:rPr>
  </w:style>
  <w:style w:type="paragraph" w:customStyle="1" w:styleId="86">
    <w:name w:val="xl76"/>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cs="宋体"/>
      <w:kern w:val="0"/>
      <w:sz w:val="20"/>
      <w:szCs w:val="20"/>
    </w:rPr>
  </w:style>
  <w:style w:type="paragraph" w:customStyle="1" w:styleId="87">
    <w:name w:val="xl14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88">
    <w:name w:val="xl13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89">
    <w:name w:val="xl12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90">
    <w:name w:val="xl9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91">
    <w:name w:val="xl11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92">
    <w:name w:val="xl12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93">
    <w:name w:val="xl13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94">
    <w:name w:val="xl102"/>
    <w:basedOn w:val="1"/>
    <w:qFormat/>
    <w:uiPriority w:val="99"/>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95">
    <w:name w:val="xl109"/>
    <w:basedOn w:val="1"/>
    <w:qFormat/>
    <w:uiPriority w:val="99"/>
    <w:pPr>
      <w:widowControl/>
      <w:pBdr>
        <w:left w:val="single" w:color="auto" w:sz="4" w:space="0"/>
        <w:bottom w:val="single" w:color="auto" w:sz="4" w:space="0"/>
      </w:pBdr>
      <w:spacing w:before="100" w:beforeAutospacing="1" w:after="100" w:afterAutospacing="1"/>
      <w:jc w:val="center"/>
    </w:pPr>
    <w:rPr>
      <w:rFonts w:ascii="宋体" w:hAnsi="宋体" w:cs="宋体"/>
      <w:b/>
      <w:bCs/>
      <w:kern w:val="0"/>
      <w:sz w:val="20"/>
      <w:szCs w:val="20"/>
    </w:rPr>
  </w:style>
  <w:style w:type="paragraph" w:customStyle="1" w:styleId="96">
    <w:name w:val="xl12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97">
    <w:name w:val="font9"/>
    <w:basedOn w:val="1"/>
    <w:qFormat/>
    <w:uiPriority w:val="99"/>
    <w:pPr>
      <w:widowControl/>
      <w:spacing w:before="100" w:beforeAutospacing="1" w:after="100" w:afterAutospacing="1"/>
      <w:jc w:val="left"/>
    </w:pPr>
    <w:rPr>
      <w:rFonts w:ascii="宋体" w:hAnsi="宋体" w:cs="宋体"/>
      <w:kern w:val="0"/>
      <w:sz w:val="20"/>
      <w:szCs w:val="20"/>
    </w:rPr>
  </w:style>
  <w:style w:type="paragraph" w:customStyle="1" w:styleId="98">
    <w:name w:val="xl89"/>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left"/>
    </w:pPr>
    <w:rPr>
      <w:rFonts w:ascii="宋体" w:hAnsi="宋体" w:cs="宋体"/>
      <w:color w:val="008000"/>
      <w:kern w:val="0"/>
      <w:sz w:val="20"/>
      <w:szCs w:val="20"/>
    </w:rPr>
  </w:style>
  <w:style w:type="paragraph" w:customStyle="1" w:styleId="99">
    <w:name w:val="xl8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00">
    <w:name w:val="xl8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01">
    <w:name w:val="xl70"/>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18"/>
      <w:szCs w:val="18"/>
    </w:rPr>
  </w:style>
  <w:style w:type="paragraph" w:customStyle="1" w:styleId="102">
    <w:name w:val="xl13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03">
    <w:name w:val="xl9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04">
    <w:name w:val="xl85"/>
    <w:basedOn w:val="1"/>
    <w:qFormat/>
    <w:uiPriority w:val="99"/>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05">
    <w:name w:val="font7"/>
    <w:basedOn w:val="1"/>
    <w:qFormat/>
    <w:uiPriority w:val="99"/>
    <w:pPr>
      <w:widowControl/>
      <w:spacing w:before="100" w:beforeAutospacing="1" w:after="100" w:afterAutospacing="1"/>
      <w:jc w:val="left"/>
    </w:pPr>
    <w:rPr>
      <w:rFonts w:ascii="宋体" w:hAnsi="宋体" w:cs="宋体"/>
      <w:kern w:val="0"/>
      <w:sz w:val="20"/>
      <w:szCs w:val="20"/>
    </w:rPr>
  </w:style>
  <w:style w:type="paragraph" w:customStyle="1" w:styleId="106">
    <w:name w:val="xl13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07">
    <w:name w:val="xl117"/>
    <w:basedOn w:val="1"/>
    <w:qFormat/>
    <w:uiPriority w:val="99"/>
    <w:pPr>
      <w:widowControl/>
      <w:pBdr>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108">
    <w:name w:val="xl72"/>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109">
    <w:name w:val="xl111"/>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character" w:customStyle="1" w:styleId="110">
    <w:name w:val="副标题 Char1"/>
    <w:basedOn w:val="11"/>
    <w:qFormat/>
    <w:uiPriority w:val="11"/>
    <w:rPr>
      <w:rFonts w:hint="default" w:asciiTheme="majorHAnsi" w:hAnsiTheme="majorHAnsi" w:cstheme="majorBidi"/>
      <w:b/>
      <w:bCs/>
      <w:kern w:val="28"/>
      <w:sz w:val="32"/>
      <w:szCs w:val="32"/>
    </w:rPr>
  </w:style>
  <w:style w:type="character" w:customStyle="1" w:styleId="111">
    <w:name w:val="font161"/>
    <w:qFormat/>
    <w:uiPriority w:val="0"/>
    <w:rPr>
      <w:rFonts w:hint="default" w:ascii="Times New Roman" w:hAnsi="Times New Roman" w:cs="Times New Roman"/>
      <w:color w:val="000000"/>
      <w:sz w:val="20"/>
      <w:szCs w:val="20"/>
      <w:u w:val="none"/>
    </w:rPr>
  </w:style>
  <w:style w:type="character" w:customStyle="1" w:styleId="112">
    <w:name w:val="font191"/>
    <w:qFormat/>
    <w:uiPriority w:val="0"/>
    <w:rPr>
      <w:rFonts w:hint="eastAsia" w:ascii="宋体" w:hAnsi="宋体" w:eastAsia="宋体" w:cs="宋体"/>
      <w:color w:val="000000"/>
      <w:sz w:val="24"/>
      <w:szCs w:val="24"/>
      <w:u w:val="none"/>
    </w:rPr>
  </w:style>
  <w:style w:type="character" w:customStyle="1" w:styleId="113">
    <w:name w:val="font13"/>
    <w:qFormat/>
    <w:uiPriority w:val="0"/>
    <w:rPr>
      <w:rFonts w:hint="eastAsia" w:ascii="宋体" w:hAnsi="宋体" w:eastAsia="宋体" w:cs="宋体"/>
      <w:color w:val="000000"/>
      <w:sz w:val="16"/>
      <w:szCs w:val="16"/>
      <w:u w:val="none"/>
    </w:rPr>
  </w:style>
  <w:style w:type="character" w:customStyle="1" w:styleId="114">
    <w:name w:val="font91"/>
    <w:qFormat/>
    <w:uiPriority w:val="0"/>
    <w:rPr>
      <w:rFonts w:hint="eastAsia" w:ascii="宋体" w:hAnsi="宋体" w:eastAsia="宋体" w:cs="宋体"/>
      <w:color w:val="000000"/>
      <w:sz w:val="20"/>
      <w:szCs w:val="20"/>
      <w:u w:val="none"/>
    </w:rPr>
  </w:style>
  <w:style w:type="character" w:customStyle="1" w:styleId="115">
    <w:name w:val="font01"/>
    <w:qFormat/>
    <w:uiPriority w:val="0"/>
    <w:rPr>
      <w:rFonts w:hint="eastAsia" w:ascii="宋体" w:hAnsi="宋体" w:eastAsia="宋体" w:cs="宋体"/>
      <w:color w:val="000000"/>
      <w:sz w:val="20"/>
      <w:szCs w:val="20"/>
      <w:u w:val="none"/>
      <w:vertAlign w:val="superscript"/>
    </w:rPr>
  </w:style>
  <w:style w:type="character" w:customStyle="1" w:styleId="116">
    <w:name w:val="font181"/>
    <w:qFormat/>
    <w:uiPriority w:val="0"/>
    <w:rPr>
      <w:rFonts w:hint="eastAsia" w:ascii="宋体" w:hAnsi="宋体" w:eastAsia="宋体" w:cs="宋体"/>
      <w:color w:val="000000"/>
      <w:sz w:val="20"/>
      <w:szCs w:val="20"/>
      <w:u w:val="none"/>
      <w:vertAlign w:val="superscript"/>
    </w:rPr>
  </w:style>
  <w:style w:type="character" w:customStyle="1" w:styleId="117">
    <w:name w:val="font112"/>
    <w:qFormat/>
    <w:uiPriority w:val="0"/>
    <w:rPr>
      <w:rFonts w:hint="eastAsia" w:ascii="宋体" w:hAnsi="宋体" w:eastAsia="宋体" w:cs="宋体"/>
      <w:color w:val="000000"/>
      <w:sz w:val="20"/>
      <w:szCs w:val="20"/>
      <w:u w:val="none"/>
    </w:rPr>
  </w:style>
  <w:style w:type="character" w:customStyle="1" w:styleId="118">
    <w:name w:val="font101"/>
    <w:qFormat/>
    <w:uiPriority w:val="0"/>
    <w:rPr>
      <w:rFonts w:hint="eastAsia" w:ascii="宋体" w:hAnsi="宋体" w:eastAsia="宋体" w:cs="宋体"/>
      <w:color w:val="000000"/>
      <w:sz w:val="20"/>
      <w:szCs w:val="20"/>
      <w:u w:val="none"/>
    </w:rPr>
  </w:style>
  <w:style w:type="character" w:customStyle="1" w:styleId="119">
    <w:name w:val="font212"/>
    <w:qFormat/>
    <w:uiPriority w:val="0"/>
    <w:rPr>
      <w:rFonts w:hint="default" w:ascii="Tahoma" w:hAnsi="Tahoma" w:eastAsia="Tahoma" w:cs="Tahoma"/>
      <w:color w:val="000000"/>
      <w:sz w:val="20"/>
      <w:szCs w:val="20"/>
      <w:u w:val="none"/>
    </w:rPr>
  </w:style>
  <w:style w:type="character" w:customStyle="1" w:styleId="120">
    <w:name w:val="font171"/>
    <w:qFormat/>
    <w:uiPriority w:val="0"/>
    <w:rPr>
      <w:rFonts w:hint="eastAsia" w:ascii="宋体" w:hAnsi="宋体" w:eastAsia="宋体" w:cs="宋体"/>
      <w:color w:val="000000"/>
      <w:sz w:val="20"/>
      <w:szCs w:val="20"/>
      <w:u w:val="none"/>
    </w:rPr>
  </w:style>
  <w:style w:type="character" w:customStyle="1" w:styleId="121">
    <w:name w:val="font121"/>
    <w:qFormat/>
    <w:uiPriority w:val="0"/>
    <w:rPr>
      <w:rFonts w:hint="eastAsia" w:ascii="宋体" w:hAnsi="宋体" w:eastAsia="宋体" w:cs="宋体"/>
      <w:color w:val="000000"/>
      <w:sz w:val="20"/>
      <w:szCs w:val="20"/>
      <w:u w:val="none"/>
    </w:rPr>
  </w:style>
  <w:style w:type="character" w:customStyle="1" w:styleId="122">
    <w:name w:val="font81"/>
    <w:qFormat/>
    <w:uiPriority w:val="0"/>
    <w:rPr>
      <w:rFonts w:hint="eastAsia" w:ascii="宋体" w:hAnsi="宋体" w:eastAsia="宋体" w:cs="宋体"/>
      <w:color w:val="000000"/>
      <w:sz w:val="18"/>
      <w:szCs w:val="18"/>
      <w:u w:val="none"/>
    </w:rPr>
  </w:style>
  <w:style w:type="character" w:customStyle="1" w:styleId="123">
    <w:name w:val="font151"/>
    <w:qFormat/>
    <w:uiPriority w:val="0"/>
    <w:rPr>
      <w:rFonts w:hint="default" w:ascii="Times New Roman" w:hAnsi="Times New Roman" w:cs="Times New Roman"/>
      <w:color w:val="000000"/>
      <w:sz w:val="20"/>
      <w:szCs w:val="20"/>
      <w:u w:val="none"/>
    </w:rPr>
  </w:style>
  <w:style w:type="character" w:customStyle="1" w:styleId="124">
    <w:name w:val="font132"/>
    <w:qFormat/>
    <w:uiPriority w:val="0"/>
    <w:rPr>
      <w:rFonts w:hint="eastAsia" w:ascii="宋体" w:hAnsi="宋体" w:eastAsia="宋体" w:cs="宋体"/>
      <w:color w:val="000000"/>
      <w:sz w:val="20"/>
      <w:szCs w:val="20"/>
      <w:u w:val="none"/>
    </w:rPr>
  </w:style>
  <w:style w:type="character" w:customStyle="1" w:styleId="125">
    <w:name w:val="font251"/>
    <w:qFormat/>
    <w:uiPriority w:val="0"/>
    <w:rPr>
      <w:rFonts w:hint="eastAsia" w:ascii="宋体" w:hAnsi="宋体" w:eastAsia="宋体" w:cs="宋体"/>
      <w:color w:val="000000"/>
      <w:sz w:val="24"/>
      <w:szCs w:val="24"/>
      <w:u w:val="none"/>
    </w:rPr>
  </w:style>
  <w:style w:type="character" w:customStyle="1" w:styleId="126">
    <w:name w:val="font111"/>
    <w:qFormat/>
    <w:uiPriority w:val="0"/>
    <w:rPr>
      <w:rFonts w:hint="eastAsia" w:ascii="宋体" w:hAnsi="宋体" w:eastAsia="宋体" w:cs="宋体"/>
      <w:color w:val="000000"/>
      <w:sz w:val="20"/>
      <w:szCs w:val="20"/>
      <w:u w:val="none"/>
    </w:rPr>
  </w:style>
  <w:style w:type="paragraph" w:customStyle="1" w:styleId="127">
    <w:name w:val="font14"/>
    <w:basedOn w:val="1"/>
    <w:qFormat/>
    <w:uiPriority w:val="0"/>
    <w:pPr>
      <w:widowControl/>
      <w:spacing w:before="100" w:beforeAutospacing="1" w:after="100" w:afterAutospacing="1"/>
      <w:jc w:val="left"/>
    </w:pPr>
    <w:rPr>
      <w:rFonts w:ascii="Tahoma" w:hAnsi="Tahoma" w:cs="Tahoma"/>
      <w:color w:val="000000"/>
      <w:kern w:val="0"/>
      <w:sz w:val="22"/>
      <w:szCs w:val="22"/>
    </w:rPr>
  </w:style>
  <w:style w:type="paragraph" w:customStyle="1" w:styleId="128">
    <w:name w:val="font15"/>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129">
    <w:name w:val="font1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130">
    <w:name w:val="font17"/>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131">
    <w:name w:val="font18"/>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132">
    <w:name w:val="font19"/>
    <w:basedOn w:val="1"/>
    <w:qFormat/>
    <w:uiPriority w:val="0"/>
    <w:pPr>
      <w:widowControl/>
      <w:spacing w:before="100" w:beforeAutospacing="1" w:after="100" w:afterAutospacing="1"/>
      <w:jc w:val="left"/>
    </w:pPr>
    <w:rPr>
      <w:rFonts w:ascii="Tahoma" w:hAnsi="Tahoma" w:cs="Tahoma"/>
      <w:color w:val="000000"/>
      <w:kern w:val="0"/>
      <w:sz w:val="20"/>
      <w:szCs w:val="20"/>
    </w:rPr>
  </w:style>
  <w:style w:type="paragraph" w:customStyle="1" w:styleId="133">
    <w:name w:val="font20"/>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134">
    <w:name w:val="xl14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35">
    <w:name w:val="xl14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6"/>
      <w:szCs w:val="16"/>
    </w:rPr>
  </w:style>
  <w:style w:type="paragraph" w:customStyle="1" w:styleId="136">
    <w:name w:val="xl14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137">
    <w:name w:val="xl148"/>
    <w:basedOn w:val="1"/>
    <w:qFormat/>
    <w:uiPriority w:val="0"/>
    <w:pPr>
      <w:widowControl/>
      <w:pBdr>
        <w:top w:val="single" w:color="auto" w:sz="4" w:space="0"/>
        <w:left w:val="single" w:color="auto" w:sz="4" w:space="0"/>
        <w:bottom w:val="single" w:color="auto" w:sz="4" w:space="0"/>
      </w:pBdr>
      <w:shd w:val="clear" w:color="000000" w:fill="FDE9D9"/>
      <w:spacing w:before="100" w:beforeAutospacing="1" w:after="100" w:afterAutospacing="1"/>
      <w:jc w:val="left"/>
      <w:textAlignment w:val="center"/>
    </w:pPr>
    <w:rPr>
      <w:rFonts w:ascii="宋体" w:hAnsi="宋体" w:cs="宋体"/>
      <w:b/>
      <w:bCs/>
      <w:kern w:val="0"/>
      <w:sz w:val="20"/>
      <w:szCs w:val="20"/>
    </w:rPr>
  </w:style>
  <w:style w:type="paragraph" w:customStyle="1" w:styleId="138">
    <w:name w:val="xl149"/>
    <w:basedOn w:val="1"/>
    <w:qFormat/>
    <w:uiPriority w:val="0"/>
    <w:pPr>
      <w:widowControl/>
      <w:pBdr>
        <w:top w:val="single" w:color="auto" w:sz="4" w:space="0"/>
        <w:bottom w:val="single" w:color="auto" w:sz="4" w:space="0"/>
      </w:pBdr>
      <w:shd w:val="clear" w:color="000000" w:fill="FDE9D9"/>
      <w:spacing w:before="100" w:beforeAutospacing="1" w:after="100" w:afterAutospacing="1"/>
      <w:jc w:val="left"/>
      <w:textAlignment w:val="center"/>
    </w:pPr>
    <w:rPr>
      <w:rFonts w:ascii="宋体" w:hAnsi="宋体" w:cs="宋体"/>
      <w:b/>
      <w:bCs/>
      <w:kern w:val="0"/>
      <w:sz w:val="20"/>
      <w:szCs w:val="20"/>
    </w:rPr>
  </w:style>
  <w:style w:type="paragraph" w:customStyle="1" w:styleId="139">
    <w:name w:val="xl150"/>
    <w:basedOn w:val="1"/>
    <w:qFormat/>
    <w:uiPriority w:val="0"/>
    <w:pPr>
      <w:widowControl/>
      <w:pBdr>
        <w:top w:val="single" w:color="auto" w:sz="4" w:space="0"/>
        <w:bottom w:val="single" w:color="auto" w:sz="4" w:space="0"/>
        <w:right w:val="single" w:color="auto" w:sz="4" w:space="0"/>
      </w:pBdr>
      <w:shd w:val="clear" w:color="000000" w:fill="FDE9D9"/>
      <w:spacing w:before="100" w:beforeAutospacing="1" w:after="100" w:afterAutospacing="1"/>
      <w:jc w:val="left"/>
      <w:textAlignment w:val="center"/>
    </w:pPr>
    <w:rPr>
      <w:rFonts w:ascii="宋体" w:hAnsi="宋体" w:cs="宋体"/>
      <w:b/>
      <w:bCs/>
      <w:kern w:val="0"/>
      <w:sz w:val="20"/>
      <w:szCs w:val="20"/>
    </w:rPr>
  </w:style>
  <w:style w:type="paragraph" w:customStyle="1" w:styleId="140">
    <w:name w:val="xl1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41">
    <w:name w:val="xl152"/>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b/>
      <w:bCs/>
      <w:kern w:val="0"/>
      <w:sz w:val="24"/>
    </w:rPr>
  </w:style>
  <w:style w:type="paragraph" w:customStyle="1" w:styleId="142">
    <w:name w:val="xl1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43">
    <w:name w:val="xl15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FF0000"/>
      <w:kern w:val="0"/>
      <w:sz w:val="24"/>
    </w:rPr>
  </w:style>
  <w:style w:type="paragraph" w:customStyle="1" w:styleId="144">
    <w:name w:val="xl15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145">
    <w:name w:val="xl15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6"/>
      <w:szCs w:val="16"/>
    </w:rPr>
  </w:style>
  <w:style w:type="paragraph" w:customStyle="1" w:styleId="146">
    <w:name w:val="xl157"/>
    <w:basedOn w:val="1"/>
    <w:qFormat/>
    <w:uiPriority w:val="0"/>
    <w:pPr>
      <w:widowControl/>
      <w:spacing w:before="100" w:beforeAutospacing="1" w:after="100" w:afterAutospacing="1"/>
      <w:jc w:val="left"/>
      <w:textAlignment w:val="center"/>
    </w:pPr>
    <w:rPr>
      <w:rFonts w:ascii="宋体" w:hAnsi="宋体" w:cs="宋体"/>
      <w:color w:val="FF0000"/>
      <w:kern w:val="0"/>
      <w:sz w:val="20"/>
      <w:szCs w:val="20"/>
    </w:rPr>
  </w:style>
  <w:style w:type="paragraph" w:customStyle="1" w:styleId="147">
    <w:name w:val="xl158"/>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48">
    <w:name w:val="xl15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18"/>
      <w:szCs w:val="18"/>
    </w:rPr>
  </w:style>
  <w:style w:type="paragraph" w:customStyle="1" w:styleId="149">
    <w:name w:val="xl16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6"/>
      <w:szCs w:val="16"/>
    </w:rPr>
  </w:style>
  <w:style w:type="paragraph" w:customStyle="1" w:styleId="150">
    <w:name w:val="xl1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151">
    <w:name w:val="xl16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52">
    <w:name w:val="xl163"/>
    <w:basedOn w:val="1"/>
    <w:qFormat/>
    <w:uiPriority w:val="0"/>
    <w:pPr>
      <w:widowControl/>
      <w:spacing w:before="100" w:beforeAutospacing="1" w:after="100" w:afterAutospacing="1"/>
      <w:jc w:val="left"/>
      <w:textAlignment w:val="center"/>
    </w:pPr>
    <w:rPr>
      <w:rFonts w:ascii="宋体" w:hAnsi="宋体" w:cs="宋体"/>
      <w:color w:val="FF0000"/>
      <w:kern w:val="0"/>
      <w:sz w:val="24"/>
    </w:rPr>
  </w:style>
  <w:style w:type="paragraph" w:customStyle="1" w:styleId="153">
    <w:name w:val="xl164"/>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54">
    <w:name w:val="xl165"/>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55">
    <w:name w:val="xl166"/>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156">
    <w:name w:val="xl167"/>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157">
    <w:name w:val="xl168"/>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158">
    <w:name w:val="xl169"/>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59">
    <w:name w:val="xl170"/>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60">
    <w:name w:val="xl1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161">
    <w:name w:val="xl172"/>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cs="宋体"/>
      <w:kern w:val="0"/>
      <w:sz w:val="16"/>
      <w:szCs w:val="16"/>
    </w:rPr>
  </w:style>
  <w:style w:type="paragraph" w:customStyle="1" w:styleId="162">
    <w:name w:val="xl173"/>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163">
    <w:name w:val="xl17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center"/>
    </w:pPr>
    <w:rPr>
      <w:rFonts w:ascii="宋体" w:hAnsi="宋体" w:cs="宋体"/>
      <w:kern w:val="0"/>
      <w:sz w:val="16"/>
      <w:szCs w:val="16"/>
    </w:rPr>
  </w:style>
  <w:style w:type="paragraph" w:customStyle="1" w:styleId="164">
    <w:name w:val="xl1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18"/>
      <w:szCs w:val="18"/>
    </w:rPr>
  </w:style>
  <w:style w:type="paragraph" w:customStyle="1" w:styleId="165">
    <w:name w:val="xl1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66">
    <w:name w:val="xl1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67">
    <w:name w:val="xl1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68">
    <w:name w:val="xl1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69">
    <w:name w:val="xl1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70">
    <w:name w:val="xl18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71">
    <w:name w:val="xl182"/>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rFonts w:ascii="宋体" w:hAnsi="宋体" w:cs="宋体"/>
      <w:b/>
      <w:bCs/>
      <w:kern w:val="0"/>
      <w:sz w:val="24"/>
    </w:rPr>
  </w:style>
  <w:style w:type="paragraph" w:customStyle="1" w:styleId="172">
    <w:name w:val="xl183"/>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left"/>
      <w:textAlignment w:val="center"/>
    </w:pPr>
    <w:rPr>
      <w:rFonts w:ascii="宋体" w:hAnsi="宋体" w:cs="宋体"/>
      <w:b/>
      <w:bCs/>
      <w:kern w:val="0"/>
      <w:sz w:val="20"/>
      <w:szCs w:val="20"/>
    </w:rPr>
  </w:style>
  <w:style w:type="paragraph" w:customStyle="1" w:styleId="173">
    <w:name w:val="xl184"/>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left"/>
      <w:textAlignment w:val="center"/>
    </w:pPr>
    <w:rPr>
      <w:rFonts w:ascii="宋体" w:hAnsi="宋体" w:cs="宋体"/>
      <w:kern w:val="0"/>
      <w:sz w:val="18"/>
      <w:szCs w:val="18"/>
    </w:rPr>
  </w:style>
  <w:style w:type="paragraph" w:customStyle="1" w:styleId="174">
    <w:name w:val="xl185"/>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rFonts w:ascii="宋体" w:hAnsi="宋体" w:cs="宋体"/>
      <w:kern w:val="0"/>
      <w:sz w:val="20"/>
      <w:szCs w:val="20"/>
    </w:rPr>
  </w:style>
  <w:style w:type="paragraph" w:customStyle="1" w:styleId="175">
    <w:name w:val="xl186"/>
    <w:basedOn w:val="1"/>
    <w:qFormat/>
    <w:uiPriority w:val="0"/>
    <w:pPr>
      <w:widowControl/>
      <w:spacing w:before="100" w:beforeAutospacing="1" w:after="100" w:afterAutospacing="1"/>
      <w:jc w:val="left"/>
      <w:textAlignment w:val="center"/>
    </w:pPr>
    <w:rPr>
      <w:rFonts w:ascii="宋体" w:hAnsi="宋体" w:cs="宋体"/>
      <w:kern w:val="0"/>
      <w:sz w:val="24"/>
    </w:rPr>
  </w:style>
  <w:style w:type="paragraph" w:customStyle="1" w:styleId="176">
    <w:name w:val="xl18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177">
    <w:name w:val="xl18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b/>
      <w:bCs/>
      <w:kern w:val="0"/>
      <w:sz w:val="18"/>
      <w:szCs w:val="18"/>
    </w:rPr>
  </w:style>
  <w:style w:type="paragraph" w:customStyle="1" w:styleId="178">
    <w:name w:val="xl18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18"/>
      <w:szCs w:val="18"/>
    </w:rPr>
  </w:style>
  <w:style w:type="paragraph" w:customStyle="1" w:styleId="179">
    <w:name w:val="xl19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18"/>
      <w:szCs w:val="18"/>
    </w:rPr>
  </w:style>
  <w:style w:type="paragraph" w:customStyle="1" w:styleId="180">
    <w:name w:val="xl19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181">
    <w:name w:val="xl19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82">
    <w:name w:val="xl19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183">
    <w:name w:val="xl19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184">
    <w:name w:val="xl19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18"/>
      <w:szCs w:val="18"/>
    </w:rPr>
  </w:style>
  <w:style w:type="paragraph" w:customStyle="1" w:styleId="185">
    <w:name w:val="xl196"/>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jc w:val="center"/>
      <w:textAlignment w:val="center"/>
    </w:pPr>
    <w:rPr>
      <w:rFonts w:ascii="宋体" w:hAnsi="宋体" w:cs="宋体"/>
      <w:b/>
      <w:bCs/>
      <w:kern w:val="0"/>
      <w:sz w:val="24"/>
    </w:rPr>
  </w:style>
  <w:style w:type="paragraph" w:customStyle="1" w:styleId="186">
    <w:name w:val="xl197"/>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jc w:val="left"/>
      <w:textAlignment w:val="center"/>
    </w:pPr>
    <w:rPr>
      <w:rFonts w:ascii="宋体" w:hAnsi="宋体" w:cs="宋体"/>
      <w:b/>
      <w:bCs/>
      <w:kern w:val="0"/>
      <w:sz w:val="24"/>
    </w:rPr>
  </w:style>
  <w:style w:type="paragraph" w:customStyle="1" w:styleId="187">
    <w:name w:val="xl198"/>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pacing w:before="100" w:beforeAutospacing="1" w:after="100" w:afterAutospacing="1"/>
      <w:jc w:val="left"/>
      <w:textAlignment w:val="center"/>
    </w:pPr>
    <w:rPr>
      <w:rFonts w:ascii="宋体" w:hAnsi="宋体" w:cs="宋体"/>
      <w:b/>
      <w:bCs/>
      <w:kern w:val="0"/>
      <w:sz w:val="20"/>
      <w:szCs w:val="20"/>
    </w:rPr>
  </w:style>
  <w:style w:type="paragraph" w:customStyle="1" w:styleId="188">
    <w:name w:val="xl19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89">
    <w:name w:val="xl200"/>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rFonts w:ascii="宋体" w:hAnsi="宋体" w:cs="宋体"/>
      <w:b/>
      <w:bCs/>
      <w:kern w:val="0"/>
      <w:sz w:val="20"/>
      <w:szCs w:val="20"/>
    </w:rPr>
  </w:style>
  <w:style w:type="paragraph" w:customStyle="1" w:styleId="190">
    <w:name w:val="xl201"/>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left"/>
      <w:textAlignment w:val="center"/>
    </w:pPr>
    <w:rPr>
      <w:rFonts w:ascii="宋体" w:hAnsi="宋体" w:cs="宋体"/>
      <w:b/>
      <w:bCs/>
      <w:kern w:val="0"/>
      <w:sz w:val="20"/>
      <w:szCs w:val="20"/>
    </w:rPr>
  </w:style>
  <w:style w:type="paragraph" w:customStyle="1" w:styleId="191">
    <w:name w:val="xl202"/>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left"/>
      <w:textAlignment w:val="center"/>
    </w:pPr>
    <w:rPr>
      <w:rFonts w:ascii="宋体" w:hAnsi="宋体" w:cs="宋体"/>
      <w:kern w:val="0"/>
      <w:sz w:val="20"/>
      <w:szCs w:val="20"/>
    </w:rPr>
  </w:style>
  <w:style w:type="paragraph" w:customStyle="1" w:styleId="192">
    <w:name w:val="xl203"/>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left"/>
      <w:textAlignment w:val="center"/>
    </w:pPr>
    <w:rPr>
      <w:rFonts w:ascii="宋体" w:hAnsi="宋体" w:cs="宋体"/>
      <w:kern w:val="0"/>
      <w:sz w:val="20"/>
      <w:szCs w:val="20"/>
    </w:rPr>
  </w:style>
  <w:style w:type="paragraph" w:customStyle="1" w:styleId="193">
    <w:name w:val="xl204"/>
    <w:basedOn w:val="1"/>
    <w:qFormat/>
    <w:uiPriority w:val="0"/>
    <w:pPr>
      <w:widowControl/>
      <w:shd w:val="clear" w:color="000000" w:fill="FDE9D9"/>
      <w:spacing w:before="100" w:beforeAutospacing="1" w:after="100" w:afterAutospacing="1"/>
      <w:jc w:val="left"/>
      <w:textAlignment w:val="center"/>
    </w:pPr>
    <w:rPr>
      <w:rFonts w:ascii="宋体" w:hAnsi="宋体" w:cs="宋体"/>
      <w:kern w:val="0"/>
      <w:sz w:val="20"/>
      <w:szCs w:val="20"/>
    </w:rPr>
  </w:style>
  <w:style w:type="paragraph" w:customStyle="1" w:styleId="194">
    <w:name w:val="xl20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95">
    <w:name w:val="xl20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96">
    <w:name w:val="xl20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197">
    <w:name w:val="xl20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198">
    <w:name w:val="xl20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199">
    <w:name w:val="xl210"/>
    <w:basedOn w:val="1"/>
    <w:qFormat/>
    <w:uiPriority w:val="0"/>
    <w:pPr>
      <w:widowControl/>
      <w:spacing w:before="100" w:beforeAutospacing="1" w:after="100" w:afterAutospacing="1"/>
      <w:jc w:val="left"/>
      <w:textAlignment w:val="center"/>
    </w:pPr>
    <w:rPr>
      <w:rFonts w:ascii="宋体" w:hAnsi="宋体" w:cs="宋体"/>
      <w:kern w:val="0"/>
      <w:sz w:val="24"/>
    </w:rPr>
  </w:style>
  <w:style w:type="paragraph" w:customStyle="1" w:styleId="200">
    <w:name w:val="xl211"/>
    <w:basedOn w:val="1"/>
    <w:qFormat/>
    <w:uiPriority w:val="0"/>
    <w:pPr>
      <w:widowControl/>
      <w:spacing w:before="100" w:beforeAutospacing="1" w:after="100" w:afterAutospacing="1"/>
      <w:jc w:val="left"/>
      <w:textAlignment w:val="center"/>
    </w:pPr>
    <w:rPr>
      <w:rFonts w:ascii="宋体" w:hAnsi="宋体" w:cs="宋体"/>
      <w:kern w:val="0"/>
      <w:sz w:val="24"/>
    </w:rPr>
  </w:style>
  <w:style w:type="paragraph" w:customStyle="1" w:styleId="201">
    <w:name w:val="xl21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202">
    <w:name w:val="xl21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203">
    <w:name w:val="xl21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204">
    <w:name w:val="xl215"/>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rFonts w:ascii="宋体" w:hAnsi="宋体" w:cs="宋体"/>
      <w:b/>
      <w:bCs/>
      <w:kern w:val="0"/>
      <w:sz w:val="20"/>
      <w:szCs w:val="20"/>
    </w:rPr>
  </w:style>
  <w:style w:type="paragraph" w:customStyle="1" w:styleId="205">
    <w:name w:val="xl216"/>
    <w:basedOn w:val="1"/>
    <w:qFormat/>
    <w:uiPriority w:val="0"/>
    <w:pPr>
      <w:widowControl/>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rFonts w:ascii="宋体" w:hAnsi="宋体" w:cs="宋体"/>
      <w:kern w:val="0"/>
      <w:sz w:val="20"/>
      <w:szCs w:val="20"/>
    </w:rPr>
  </w:style>
  <w:style w:type="paragraph" w:customStyle="1" w:styleId="206">
    <w:name w:val="xl21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207">
    <w:name w:val="xl21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208">
    <w:name w:val="xl21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209">
    <w:name w:val="xl22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210">
    <w:name w:val="xl221"/>
    <w:basedOn w:val="1"/>
    <w:qFormat/>
    <w:uiPriority w:val="0"/>
    <w:pPr>
      <w:widowControl/>
      <w:shd w:val="clear" w:color="000000" w:fill="FFFFFF"/>
      <w:spacing w:before="100" w:beforeAutospacing="1" w:after="100" w:afterAutospacing="1"/>
      <w:jc w:val="left"/>
    </w:pPr>
    <w:rPr>
      <w:rFonts w:ascii="宋体" w:hAnsi="宋体" w:cs="宋体"/>
      <w:kern w:val="0"/>
      <w:sz w:val="20"/>
      <w:szCs w:val="20"/>
    </w:rPr>
  </w:style>
  <w:style w:type="paragraph" w:customStyle="1" w:styleId="211">
    <w:name w:val="xl22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20"/>
      <w:szCs w:val="20"/>
    </w:rPr>
  </w:style>
  <w:style w:type="paragraph" w:customStyle="1" w:styleId="212">
    <w:name w:val="xl223"/>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cs="宋体"/>
      <w:b/>
      <w:bCs/>
      <w:kern w:val="0"/>
      <w:sz w:val="20"/>
      <w:szCs w:val="20"/>
    </w:rPr>
  </w:style>
  <w:style w:type="paragraph" w:customStyle="1" w:styleId="213">
    <w:name w:val="xl224"/>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b/>
      <w:bCs/>
      <w:kern w:val="0"/>
      <w:sz w:val="20"/>
      <w:szCs w:val="20"/>
    </w:rPr>
  </w:style>
  <w:style w:type="paragraph" w:customStyle="1" w:styleId="214">
    <w:name w:val="xl225"/>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cs="宋体"/>
      <w:b/>
      <w:bCs/>
      <w:kern w:val="0"/>
      <w:sz w:val="20"/>
      <w:szCs w:val="20"/>
    </w:rPr>
  </w:style>
  <w:style w:type="paragraph" w:customStyle="1" w:styleId="215">
    <w:name w:val="xl22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216">
    <w:name w:val="xl22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217">
    <w:name w:val="xl2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218">
    <w:name w:val="xl2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219">
    <w:name w:val="xl230"/>
    <w:basedOn w:val="1"/>
    <w:qFormat/>
    <w:uiPriority w:val="0"/>
    <w:pPr>
      <w:widowControl/>
      <w:spacing w:before="100" w:beforeAutospacing="1" w:after="100" w:afterAutospacing="1"/>
      <w:jc w:val="left"/>
      <w:textAlignment w:val="center"/>
    </w:pPr>
    <w:rPr>
      <w:rFonts w:ascii="宋体" w:hAnsi="宋体" w:cs="宋体"/>
      <w:kern w:val="0"/>
      <w:sz w:val="24"/>
    </w:rPr>
  </w:style>
  <w:style w:type="paragraph" w:customStyle="1" w:styleId="220">
    <w:name w:val="xl2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221">
    <w:name w:val="xl2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222">
    <w:name w:val="xl2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223">
    <w:name w:val="xl23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224">
    <w:name w:val="xl235"/>
    <w:basedOn w:val="1"/>
    <w:qFormat/>
    <w:uiPriority w:val="0"/>
    <w:pPr>
      <w:widowControl/>
      <w:spacing w:before="100" w:beforeAutospacing="1" w:after="100" w:afterAutospacing="1"/>
      <w:jc w:val="left"/>
      <w:textAlignment w:val="center"/>
    </w:pPr>
    <w:rPr>
      <w:rFonts w:ascii="宋体" w:hAnsi="宋体" w:cs="宋体"/>
      <w:kern w:val="0"/>
      <w:sz w:val="20"/>
      <w:szCs w:val="20"/>
    </w:rPr>
  </w:style>
  <w:style w:type="paragraph" w:customStyle="1" w:styleId="225">
    <w:name w:val="xl23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0"/>
      <w:szCs w:val="20"/>
    </w:rPr>
  </w:style>
  <w:style w:type="paragraph" w:customStyle="1" w:styleId="226">
    <w:name w:val="xl23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227">
    <w:name w:val="xl23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4"/>
    </w:rPr>
  </w:style>
  <w:style w:type="paragraph" w:customStyle="1" w:styleId="228">
    <w:name w:val="xl23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24"/>
    </w:rPr>
  </w:style>
  <w:style w:type="paragraph" w:customStyle="1" w:styleId="229">
    <w:name w:val="xl24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4"/>
    </w:rPr>
  </w:style>
  <w:style w:type="paragraph" w:customStyle="1" w:styleId="230">
    <w:name w:val="xl241"/>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b/>
      <w:bCs/>
      <w:kern w:val="0"/>
      <w:sz w:val="20"/>
      <w:szCs w:val="20"/>
    </w:rPr>
  </w:style>
  <w:style w:type="paragraph" w:customStyle="1" w:styleId="231">
    <w:name w:val="xl242"/>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b/>
      <w:bCs/>
      <w:kern w:val="0"/>
      <w:sz w:val="20"/>
      <w:szCs w:val="20"/>
    </w:rPr>
  </w:style>
  <w:style w:type="paragraph" w:customStyle="1" w:styleId="232">
    <w:name w:val="xl243"/>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kern w:val="0"/>
      <w:sz w:val="24"/>
    </w:rPr>
  </w:style>
  <w:style w:type="paragraph" w:customStyle="1" w:styleId="233">
    <w:name w:val="xl244"/>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kern w:val="0"/>
      <w:sz w:val="20"/>
      <w:szCs w:val="20"/>
    </w:rPr>
  </w:style>
  <w:style w:type="paragraph" w:customStyle="1" w:styleId="234">
    <w:name w:val="xl24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00"/>
      <w:kern w:val="0"/>
      <w:sz w:val="24"/>
    </w:rPr>
  </w:style>
  <w:style w:type="paragraph" w:customStyle="1" w:styleId="235">
    <w:name w:val="xl24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color w:val="000000"/>
      <w:kern w:val="0"/>
      <w:sz w:val="24"/>
    </w:rPr>
  </w:style>
  <w:style w:type="paragraph" w:customStyle="1" w:styleId="236">
    <w:name w:val="xl24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color w:val="000000"/>
      <w:kern w:val="0"/>
      <w:sz w:val="24"/>
    </w:rPr>
  </w:style>
  <w:style w:type="paragraph" w:customStyle="1" w:styleId="237">
    <w:name w:val="xl24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238">
    <w:name w:val="xl24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239">
    <w:name w:val="xl250"/>
    <w:basedOn w:val="1"/>
    <w:qFormat/>
    <w:uiPriority w:val="0"/>
    <w:pPr>
      <w:widowControl/>
      <w:spacing w:before="100" w:beforeAutospacing="1" w:after="100" w:afterAutospacing="1"/>
      <w:jc w:val="left"/>
      <w:textAlignment w:val="center"/>
    </w:pPr>
    <w:rPr>
      <w:rFonts w:ascii="宋体" w:hAnsi="宋体" w:cs="宋体"/>
      <w:kern w:val="0"/>
      <w:sz w:val="20"/>
      <w:szCs w:val="20"/>
    </w:rPr>
  </w:style>
  <w:style w:type="paragraph" w:customStyle="1" w:styleId="240">
    <w:name w:val="xl25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4"/>
    </w:rPr>
  </w:style>
  <w:style w:type="paragraph" w:customStyle="1" w:styleId="241">
    <w:name w:val="xl25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242">
    <w:name w:val="xl25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243">
    <w:name w:val="xl25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244">
    <w:name w:val="xl25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245">
    <w:name w:val="xl256"/>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246">
    <w:name w:val="xl25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247">
    <w:name w:val="xl258"/>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248">
    <w:name w:val="xl25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20"/>
      <w:szCs w:val="20"/>
    </w:rPr>
  </w:style>
  <w:style w:type="paragraph" w:customStyle="1" w:styleId="249">
    <w:name w:val="xl26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250">
    <w:name w:val="xl26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251">
    <w:name w:val="xl262"/>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252">
    <w:name w:val="xl263"/>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宋体" w:hAnsi="宋体" w:cs="宋体"/>
      <w:b/>
      <w:bCs/>
      <w:kern w:val="0"/>
      <w:sz w:val="20"/>
      <w:szCs w:val="20"/>
    </w:rPr>
  </w:style>
  <w:style w:type="paragraph" w:customStyle="1" w:styleId="253">
    <w:name w:val="xl26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254">
    <w:name w:val="xl26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kern w:val="0"/>
      <w:sz w:val="18"/>
      <w:szCs w:val="18"/>
    </w:rPr>
  </w:style>
  <w:style w:type="character" w:customStyle="1" w:styleId="255">
    <w:name w:val="font41"/>
    <w:basedOn w:val="11"/>
    <w:qFormat/>
    <w:uiPriority w:val="0"/>
    <w:rPr>
      <w:rFonts w:hint="eastAsia" w:ascii="宋体" w:hAnsi="宋体" w:eastAsia="宋体" w:cs="宋体"/>
      <w:color w:val="000000"/>
      <w:sz w:val="20"/>
      <w:szCs w:val="20"/>
      <w:u w:val="none"/>
    </w:rPr>
  </w:style>
  <w:style w:type="character" w:customStyle="1" w:styleId="256">
    <w:name w:val="font231"/>
    <w:basedOn w:val="11"/>
    <w:qFormat/>
    <w:uiPriority w:val="0"/>
    <w:rPr>
      <w:rFonts w:hint="eastAsia" w:ascii="宋体" w:hAnsi="宋体" w:eastAsia="宋体" w:cs="宋体"/>
      <w:color w:val="000000"/>
      <w:sz w:val="20"/>
      <w:szCs w:val="20"/>
      <w:u w:val="none"/>
      <w:vertAlign w:val="superscript"/>
    </w:rPr>
  </w:style>
  <w:style w:type="character" w:customStyle="1" w:styleId="257">
    <w:name w:val="font61"/>
    <w:basedOn w:val="11"/>
    <w:qFormat/>
    <w:uiPriority w:val="0"/>
    <w:rPr>
      <w:rFonts w:hint="eastAsia" w:ascii="宋体" w:hAnsi="宋体" w:eastAsia="宋体" w:cs="宋体"/>
      <w:color w:val="000000"/>
      <w:sz w:val="18"/>
      <w:szCs w:val="18"/>
      <w:u w:val="none"/>
    </w:rPr>
  </w:style>
  <w:style w:type="character" w:customStyle="1" w:styleId="258">
    <w:name w:val="font201"/>
    <w:basedOn w:val="11"/>
    <w:qFormat/>
    <w:uiPriority w:val="0"/>
    <w:rPr>
      <w:rFonts w:hint="eastAsia" w:ascii="宋体" w:hAnsi="宋体" w:eastAsia="宋体" w:cs="宋体"/>
      <w:color w:val="000000"/>
      <w:sz w:val="18"/>
      <w:szCs w:val="18"/>
      <w:u w:val="none"/>
      <w:vertAlign w:val="superscript"/>
    </w:rPr>
  </w:style>
  <w:style w:type="character" w:customStyle="1" w:styleId="259">
    <w:name w:val="font141"/>
    <w:basedOn w:val="11"/>
    <w:qFormat/>
    <w:uiPriority w:val="0"/>
    <w:rPr>
      <w:rFonts w:hint="eastAsia" w:ascii="宋体" w:hAnsi="宋体" w:eastAsia="宋体" w:cs="宋体"/>
      <w:color w:val="000000"/>
      <w:sz w:val="20"/>
      <w:szCs w:val="20"/>
      <w:u w:val="none"/>
    </w:rPr>
  </w:style>
  <w:style w:type="paragraph" w:customStyle="1" w:styleId="260">
    <w:name w:val="xl2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2"/>
      <w:szCs w:val="22"/>
    </w:rPr>
  </w:style>
  <w:style w:type="paragraph" w:customStyle="1" w:styleId="261">
    <w:name w:val="xl2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262">
    <w:name w:val="xl2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2"/>
      <w:szCs w:val="22"/>
    </w:rPr>
  </w:style>
  <w:style w:type="paragraph" w:customStyle="1" w:styleId="263">
    <w:name w:val="xl269"/>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center"/>
    </w:pPr>
    <w:rPr>
      <w:rFonts w:ascii="宋体" w:hAnsi="宋体" w:cs="宋体"/>
      <w:b/>
      <w:bCs/>
      <w:kern w:val="0"/>
      <w:sz w:val="22"/>
      <w:szCs w:val="22"/>
    </w:rPr>
  </w:style>
  <w:style w:type="paragraph" w:customStyle="1" w:styleId="264">
    <w:name w:val="xl270"/>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left"/>
    </w:pPr>
    <w:rPr>
      <w:rFonts w:ascii="宋体" w:hAnsi="宋体" w:cs="宋体"/>
      <w:b/>
      <w:bCs/>
      <w:kern w:val="0"/>
      <w:sz w:val="22"/>
      <w:szCs w:val="22"/>
    </w:rPr>
  </w:style>
  <w:style w:type="paragraph" w:customStyle="1" w:styleId="265">
    <w:name w:val="xl271"/>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left"/>
    </w:pPr>
    <w:rPr>
      <w:rFonts w:ascii="宋体" w:hAnsi="宋体" w:cs="宋体"/>
      <w:b/>
      <w:bCs/>
      <w:kern w:val="0"/>
      <w:sz w:val="22"/>
      <w:szCs w:val="22"/>
    </w:rPr>
  </w:style>
  <w:style w:type="paragraph" w:customStyle="1" w:styleId="266">
    <w:name w:val="xl272"/>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宋体" w:hAnsi="宋体" w:cs="宋体"/>
      <w:kern w:val="0"/>
      <w:sz w:val="18"/>
      <w:szCs w:val="18"/>
    </w:rPr>
  </w:style>
  <w:style w:type="paragraph" w:customStyle="1" w:styleId="267">
    <w:name w:val="xl273"/>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cs="宋体"/>
      <w:kern w:val="0"/>
      <w:sz w:val="18"/>
      <w:szCs w:val="18"/>
    </w:rPr>
  </w:style>
  <w:style w:type="paragraph" w:customStyle="1" w:styleId="268">
    <w:name w:val="xl274"/>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cs="宋体"/>
      <w:kern w:val="0"/>
      <w:sz w:val="18"/>
      <w:szCs w:val="18"/>
    </w:rPr>
  </w:style>
  <w:style w:type="paragraph" w:customStyle="1" w:styleId="269">
    <w:name w:val="xl2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270">
    <w:name w:val="xl2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271">
    <w:name w:val="xl2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272">
    <w:name w:val="xl2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18"/>
      <w:szCs w:val="18"/>
    </w:rPr>
  </w:style>
  <w:style w:type="paragraph" w:customStyle="1" w:styleId="273">
    <w:name w:val="xl2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18"/>
      <w:szCs w:val="18"/>
    </w:rPr>
  </w:style>
  <w:style w:type="paragraph" w:customStyle="1" w:styleId="274">
    <w:name w:val="xl2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275">
    <w:name w:val="xl281"/>
    <w:basedOn w:val="1"/>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jc w:val="left"/>
    </w:pPr>
    <w:rPr>
      <w:rFonts w:ascii="宋体" w:hAnsi="宋体" w:cs="宋体"/>
      <w:b/>
      <w:bCs/>
      <w:kern w:val="0"/>
      <w:sz w:val="24"/>
    </w:rPr>
  </w:style>
  <w:style w:type="paragraph" w:customStyle="1" w:styleId="276">
    <w:name w:val="xl282"/>
    <w:basedOn w:val="1"/>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jc w:val="center"/>
    </w:pPr>
    <w:rPr>
      <w:rFonts w:ascii="宋体" w:hAnsi="宋体" w:cs="宋体"/>
      <w:kern w:val="0"/>
      <w:sz w:val="24"/>
    </w:rPr>
  </w:style>
  <w:style w:type="paragraph" w:customStyle="1" w:styleId="277">
    <w:name w:val="xl283"/>
    <w:basedOn w:val="1"/>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jc w:val="left"/>
    </w:pPr>
    <w:rPr>
      <w:rFonts w:ascii="宋体" w:hAnsi="宋体" w:cs="宋体"/>
      <w:color w:val="FF0000"/>
      <w:kern w:val="0"/>
      <w:sz w:val="24"/>
    </w:rPr>
  </w:style>
  <w:style w:type="paragraph" w:customStyle="1" w:styleId="278">
    <w:name w:val="xl284"/>
    <w:basedOn w:val="1"/>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jc w:val="left"/>
    </w:pPr>
    <w:rPr>
      <w:rFonts w:ascii="宋体" w:hAnsi="宋体" w:cs="宋体"/>
      <w:color w:val="FF0000"/>
      <w:kern w:val="0"/>
      <w:sz w:val="24"/>
    </w:rPr>
  </w:style>
  <w:style w:type="paragraph" w:customStyle="1" w:styleId="279">
    <w:name w:val="xl285"/>
    <w:basedOn w:val="1"/>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jc w:val="left"/>
    </w:pPr>
    <w:rPr>
      <w:rFonts w:ascii="宋体" w:hAnsi="宋体" w:cs="宋体"/>
      <w:kern w:val="0"/>
      <w:sz w:val="18"/>
      <w:szCs w:val="18"/>
    </w:rPr>
  </w:style>
  <w:style w:type="paragraph" w:customStyle="1" w:styleId="280">
    <w:name w:val="xl286"/>
    <w:basedOn w:val="1"/>
    <w:qFormat/>
    <w:uiPriority w:val="0"/>
    <w:pPr>
      <w:widowControl/>
      <w:shd w:val="clear" w:color="000000" w:fill="C00000"/>
      <w:spacing w:before="100" w:beforeAutospacing="1" w:after="100" w:afterAutospacing="1"/>
      <w:jc w:val="left"/>
    </w:pPr>
    <w:rPr>
      <w:rFonts w:ascii="宋体" w:hAnsi="宋体" w:cs="宋体"/>
      <w:b/>
      <w:bCs/>
      <w:kern w:val="0"/>
      <w:sz w:val="24"/>
    </w:rPr>
  </w:style>
  <w:style w:type="paragraph" w:customStyle="1" w:styleId="281">
    <w:name w:val="xl287"/>
    <w:basedOn w:val="1"/>
    <w:qFormat/>
    <w:uiPriority w:val="0"/>
    <w:pPr>
      <w:widowControl/>
      <w:shd w:val="clear" w:color="000000" w:fill="C00000"/>
      <w:spacing w:before="100" w:beforeAutospacing="1" w:after="100" w:afterAutospacing="1"/>
      <w:jc w:val="center"/>
    </w:pPr>
    <w:rPr>
      <w:rFonts w:ascii="宋体" w:hAnsi="宋体" w:cs="宋体"/>
      <w:kern w:val="0"/>
      <w:sz w:val="24"/>
    </w:rPr>
  </w:style>
  <w:style w:type="paragraph" w:customStyle="1" w:styleId="282">
    <w:name w:val="xl288"/>
    <w:basedOn w:val="1"/>
    <w:qFormat/>
    <w:uiPriority w:val="0"/>
    <w:pPr>
      <w:widowControl/>
      <w:shd w:val="clear" w:color="000000" w:fill="C00000"/>
      <w:spacing w:before="100" w:beforeAutospacing="1" w:after="100" w:afterAutospacing="1"/>
      <w:jc w:val="left"/>
    </w:pPr>
    <w:rPr>
      <w:rFonts w:ascii="宋体" w:hAnsi="宋体" w:cs="宋体"/>
      <w:kern w:val="0"/>
      <w:sz w:val="24"/>
    </w:rPr>
  </w:style>
  <w:style w:type="paragraph" w:customStyle="1" w:styleId="283">
    <w:name w:val="xl289"/>
    <w:basedOn w:val="1"/>
    <w:qFormat/>
    <w:uiPriority w:val="0"/>
    <w:pPr>
      <w:widowControl/>
      <w:shd w:val="clear" w:color="000000" w:fill="C00000"/>
      <w:spacing w:before="100" w:beforeAutospacing="1" w:after="100" w:afterAutospacing="1"/>
      <w:jc w:val="left"/>
    </w:pPr>
    <w:rPr>
      <w:rFonts w:ascii="宋体" w:hAnsi="宋体" w:cs="宋体"/>
      <w:kern w:val="0"/>
      <w:sz w:val="24"/>
    </w:rPr>
  </w:style>
  <w:style w:type="paragraph" w:customStyle="1" w:styleId="284">
    <w:name w:val="xl290"/>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b/>
      <w:bCs/>
      <w:color w:val="000000"/>
      <w:kern w:val="0"/>
      <w:sz w:val="20"/>
      <w:szCs w:val="20"/>
    </w:rPr>
  </w:style>
  <w:style w:type="paragraph" w:customStyle="1" w:styleId="285">
    <w:name w:val="xl291"/>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pPr>
    <w:rPr>
      <w:rFonts w:ascii="宋体" w:hAnsi="宋体" w:cs="宋体"/>
      <w:b/>
      <w:bCs/>
      <w:color w:val="000000"/>
      <w:kern w:val="0"/>
      <w:sz w:val="20"/>
      <w:szCs w:val="20"/>
    </w:rPr>
  </w:style>
  <w:style w:type="paragraph" w:customStyle="1" w:styleId="286">
    <w:name w:val="xl292"/>
    <w:basedOn w:val="1"/>
    <w:qFormat/>
    <w:uiPriority w:val="0"/>
    <w:pPr>
      <w:widowControl/>
      <w:pBdr>
        <w:top w:val="single" w:color="auto" w:sz="4" w:space="0"/>
        <w:left w:val="single" w:color="auto" w:sz="4" w:space="0"/>
        <w:bottom w:val="single" w:color="auto" w:sz="4" w:space="0"/>
      </w:pBdr>
      <w:shd w:val="clear" w:color="000000" w:fill="FFFF00"/>
      <w:spacing w:before="100" w:beforeAutospacing="1" w:after="100" w:afterAutospacing="1"/>
      <w:jc w:val="center"/>
    </w:pPr>
    <w:rPr>
      <w:rFonts w:ascii="宋体" w:hAnsi="宋体" w:cs="宋体"/>
      <w:b/>
      <w:bCs/>
      <w:kern w:val="0"/>
      <w:sz w:val="20"/>
      <w:szCs w:val="20"/>
    </w:rPr>
  </w:style>
  <w:style w:type="paragraph" w:customStyle="1" w:styleId="287">
    <w:name w:val="xl293"/>
    <w:basedOn w:val="1"/>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jc w:val="center"/>
      <w:textAlignment w:val="top"/>
    </w:pPr>
    <w:rPr>
      <w:rFonts w:ascii="宋体" w:hAnsi="宋体" w:cs="宋体"/>
      <w:b/>
      <w:bCs/>
      <w:kern w:val="0"/>
      <w:sz w:val="20"/>
      <w:szCs w:val="20"/>
    </w:rPr>
  </w:style>
  <w:style w:type="paragraph" w:customStyle="1" w:styleId="288">
    <w:name w:val="xl294"/>
    <w:basedOn w:val="1"/>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jc w:val="center"/>
      <w:textAlignment w:val="top"/>
    </w:pPr>
    <w:rPr>
      <w:rFonts w:ascii="宋体" w:hAnsi="宋体" w:cs="宋体"/>
      <w:b/>
      <w:bCs/>
      <w:kern w:val="0"/>
      <w:sz w:val="20"/>
      <w:szCs w:val="20"/>
    </w:rPr>
  </w:style>
  <w:style w:type="paragraph" w:customStyle="1" w:styleId="289">
    <w:name w:val="xl295"/>
    <w:basedOn w:val="1"/>
    <w:qFormat/>
    <w:uiPriority w:val="0"/>
    <w:pPr>
      <w:widowControl/>
      <w:pBdr>
        <w:top w:val="single" w:color="auto" w:sz="4" w:space="0"/>
        <w:left w:val="single" w:color="auto" w:sz="4" w:space="0"/>
        <w:bottom w:val="single" w:color="auto" w:sz="4" w:space="0"/>
      </w:pBdr>
      <w:shd w:val="clear" w:color="000000" w:fill="FFC000"/>
      <w:spacing w:before="100" w:beforeAutospacing="1" w:after="100" w:afterAutospacing="1"/>
      <w:jc w:val="center"/>
    </w:pPr>
    <w:rPr>
      <w:rFonts w:ascii="宋体" w:hAnsi="宋体" w:cs="宋体"/>
      <w:color w:val="000000"/>
      <w:kern w:val="0"/>
      <w:sz w:val="22"/>
      <w:szCs w:val="22"/>
    </w:rPr>
  </w:style>
  <w:style w:type="paragraph" w:customStyle="1" w:styleId="290">
    <w:name w:val="xl296"/>
    <w:basedOn w:val="1"/>
    <w:qFormat/>
    <w:uiPriority w:val="0"/>
    <w:pPr>
      <w:widowControl/>
      <w:pBdr>
        <w:top w:val="single" w:color="auto" w:sz="4" w:space="0"/>
        <w:bottom w:val="single" w:color="auto" w:sz="4" w:space="0"/>
        <w:right w:val="single" w:color="auto" w:sz="4" w:space="0"/>
      </w:pBdr>
      <w:shd w:val="clear" w:color="000000" w:fill="FFC000"/>
      <w:spacing w:before="100" w:beforeAutospacing="1" w:after="100" w:afterAutospacing="1"/>
      <w:jc w:val="center"/>
    </w:pPr>
    <w:rPr>
      <w:rFonts w:ascii="宋体" w:hAnsi="宋体" w:cs="宋体"/>
      <w:color w:val="000000"/>
      <w:kern w:val="0"/>
      <w:sz w:val="22"/>
      <w:szCs w:val="22"/>
    </w:rPr>
  </w:style>
  <w:style w:type="paragraph" w:customStyle="1" w:styleId="291">
    <w:name w:val="xl297"/>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18"/>
      <w:szCs w:val="18"/>
    </w:rPr>
  </w:style>
  <w:style w:type="paragraph" w:customStyle="1" w:styleId="292">
    <w:name w:val="xl298"/>
    <w:basedOn w:val="1"/>
    <w:qFormat/>
    <w:uiPriority w:val="0"/>
    <w:pPr>
      <w:widowControl/>
      <w:pBdr>
        <w:left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18"/>
      <w:szCs w:val="18"/>
    </w:rPr>
  </w:style>
  <w:style w:type="paragraph" w:customStyle="1" w:styleId="293">
    <w:name w:val="xl299"/>
    <w:basedOn w:val="1"/>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cs="宋体"/>
      <w:kern w:val="0"/>
      <w:sz w:val="18"/>
      <w:szCs w:val="18"/>
    </w:rPr>
  </w:style>
  <w:style w:type="character" w:customStyle="1" w:styleId="294">
    <w:name w:val="font31"/>
    <w:basedOn w:val="11"/>
    <w:qFormat/>
    <w:uiPriority w:val="0"/>
    <w:rPr>
      <w:rFonts w:hint="default" w:ascii="Times New Roman" w:hAnsi="Times New Roman" w:cs="Times New Roman"/>
      <w:color w:val="000000"/>
      <w:sz w:val="20"/>
      <w:szCs w:val="20"/>
      <w:u w:val="none"/>
    </w:rPr>
  </w:style>
  <w:style w:type="character" w:customStyle="1" w:styleId="295">
    <w:name w:val="font21"/>
    <w:basedOn w:val="11"/>
    <w:qFormat/>
    <w:uiPriority w:val="0"/>
    <w:rPr>
      <w:rFonts w:hint="default" w:ascii="Times New Roman" w:hAnsi="Times New Roman" w:cs="Times New Roman"/>
      <w:color w:val="000000"/>
      <w:sz w:val="20"/>
      <w:szCs w:val="20"/>
      <w:u w:val="none"/>
    </w:rPr>
  </w:style>
  <w:style w:type="paragraph" w:styleId="296">
    <w:name w:val="List Paragraph"/>
    <w:basedOn w:val="1"/>
    <w:qFormat/>
    <w:uiPriority w:val="34"/>
    <w:pPr>
      <w:ind w:firstLine="420" w:firstLineChars="200"/>
    </w:pPr>
    <w:rPr>
      <w:rFonts w:asciiTheme="minorHAnsi" w:hAnsiTheme="minorHAnsi" w:eastAsiaTheme="minorEastAsia" w:cstheme="minorBidi"/>
      <w:szCs w:val="22"/>
    </w:rPr>
  </w:style>
  <w:style w:type="character" w:customStyle="1" w:styleId="297">
    <w:name w:val="font51"/>
    <w:basedOn w:val="11"/>
    <w:qFormat/>
    <w:uiPriority w:val="0"/>
    <w:rPr>
      <w:rFonts w:hint="default" w:ascii="Tahoma" w:hAnsi="Tahoma" w:eastAsia="Tahoma" w:cs="Tahoma"/>
      <w:color w:val="000000"/>
      <w:sz w:val="22"/>
      <w:szCs w:val="22"/>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4274</Words>
  <Characters>4447</Characters>
  <Lines>998</Lines>
  <Paragraphs>281</Paragraphs>
  <TotalTime>98</TotalTime>
  <ScaleCrop>false</ScaleCrop>
  <LinksUpToDate>false</LinksUpToDate>
  <CharactersWithSpaces>4512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2020-11-09T06:53:00Z</dcterms:created>
  <dc:creator>陈小红</dc:creator>
  <cp:lastModifiedBy>陈小红</cp:lastModifiedBy>
  <cp:lastPrinted>2023-09-17T11:00:00Z</cp:lastPrinted>
  <dcterms:modified xsi:type="dcterms:W3CDTF">2025-09-28T02:05:57Z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4352981926C34A38A11CBE25351963B2</vt:lpwstr>
  </property>
  <property fmtid="{D5CDD505-2E9C-101B-9397-08002B2CF9AE}" pid="4" name="KSOTemplateDocerSaveRecord">
    <vt:lpwstr>eyJoZGlkIjoiYzQ1YTJlODJjOTc4YWMzYTllM2I5YjViYzUzNzNmZGQiLCJ1c2VySWQiOiIzMzc4MTc1NjYifQ==</vt:lpwstr>
  </property>
</Properties>
</file>