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79" w:lineRule="exact"/>
        <w:ind w:left="0" w:firstLine="0" w:firstLineChars="0"/>
        <w:rPr>
          <w:rFonts w:ascii="仿宋_GB2312" w:hAnsi="仿宋" w:eastAsia="仿宋_GB2312"/>
          <w:bCs/>
          <w:color w:val="000000" w:themeColor="text1"/>
          <w:sz w:val="32"/>
          <w:szCs w:val="32"/>
        </w:rPr>
      </w:pPr>
      <w:r>
        <w:rPr>
          <w:rFonts w:hint="eastAsia" w:ascii="仿宋_GB2312" w:hAnsi="仿宋" w:eastAsia="仿宋_GB2312"/>
          <w:bCs/>
          <w:color w:val="000000" w:themeColor="text1"/>
          <w:sz w:val="32"/>
          <w:szCs w:val="32"/>
        </w:rPr>
        <w:t>附件1</w:t>
      </w:r>
    </w:p>
    <w:p>
      <w:pPr>
        <w:pStyle w:val="2"/>
        <w:spacing w:line="579" w:lineRule="exact"/>
        <w:ind w:left="0" w:firstLine="0" w:firstLineChars="0"/>
        <w:rPr>
          <w:rFonts w:ascii="仿宋_GB2312" w:hAnsi="仿宋" w:eastAsia="仿宋_GB2312"/>
          <w:bCs/>
          <w:color w:val="000000" w:themeColor="text1"/>
          <w:sz w:val="32"/>
          <w:szCs w:val="32"/>
        </w:rPr>
      </w:pPr>
    </w:p>
    <w:p>
      <w:pPr>
        <w:pStyle w:val="2"/>
        <w:spacing w:line="579" w:lineRule="exact"/>
        <w:ind w:left="0" w:firstLine="0" w:firstLineChars="0"/>
        <w:jc w:val="center"/>
        <w:rPr>
          <w:rFonts w:ascii="方正小标宋简体" w:eastAsia="方正小标宋简体" w:hAnsiTheme="minorEastAsia"/>
          <w:bCs/>
          <w:color w:val="000000" w:themeColor="text1"/>
          <w:sz w:val="36"/>
          <w:szCs w:val="36"/>
        </w:rPr>
      </w:pPr>
      <w:r>
        <w:rPr>
          <w:rFonts w:hint="eastAsia" w:ascii="方正小标宋简体" w:eastAsia="方正小标宋简体" w:hAnsiTheme="minorEastAsia"/>
          <w:bCs/>
          <w:color w:val="000000" w:themeColor="text1"/>
          <w:sz w:val="36"/>
          <w:szCs w:val="36"/>
        </w:rPr>
        <w:t>炼化公司2026年度装置检修工程结算标准</w:t>
      </w:r>
    </w:p>
    <w:p>
      <w:pPr>
        <w:pStyle w:val="2"/>
        <w:spacing w:line="579" w:lineRule="exact"/>
        <w:ind w:left="0" w:firstLine="640" w:firstLineChars="200"/>
        <w:rPr>
          <w:rFonts w:ascii="黑体" w:hAnsi="黑体" w:eastAsia="黑体"/>
          <w:color w:val="000000" w:themeColor="text1"/>
          <w:sz w:val="32"/>
          <w:szCs w:val="32"/>
        </w:rPr>
      </w:pP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</w:rPr>
        <w:t>一、土建工程定额标准按以下顺序执行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1、《陕西省房屋建筑与装饰工程消耗量定额》（2025）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不足部分执行《陕西省市政工程消耗量定额》（2025）、《陕西园林绿化工程消耗量定额》（2025）、《陕西省城市地下综合管廊工程消耗量定额》（2025）、《陕西省绿色建筑工程消耗量定额》（2025）及其配套基价表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2、其他行业专业定额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3、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</w:rPr>
        <w:t>拆除工程执行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《陕西省房屋建筑与装饰工程消耗量定额》（2025）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不足部分执行《陕西省市政工程消耗量定额》（2025）、《陕西园林绿化工程消耗量定额》（2025）、《陕西省城市地下综合管廊工程消耗量定额》（2025）、《陕西省绿色建筑工程消耗量定额》（2025）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</w:rPr>
        <w:t>2001《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  <w:lang w:val="en-US" w:eastAsia="zh-CN"/>
        </w:rPr>
        <w:t>全统</w:t>
      </w:r>
      <w:r>
        <w:rPr>
          <w:rFonts w:hint="eastAsia" w:ascii="仿宋_GB2312" w:hAnsi="仿宋" w:eastAsia="仿宋_GB2312"/>
          <w:color w:val="auto"/>
          <w:sz w:val="32"/>
          <w:szCs w:val="32"/>
          <w:highlight w:val="none"/>
        </w:rPr>
        <w:t>房屋修缮工程预算定额陕西省价目表（2001）》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4、炼化公司《企业预算定额（2022修订版）》。</w:t>
      </w:r>
    </w:p>
    <w:p>
      <w:pPr>
        <w:pStyle w:val="2"/>
        <w:spacing w:line="579" w:lineRule="exact"/>
        <w:ind w:left="0" w:firstLine="640" w:firstLineChars="200"/>
        <w:rPr>
          <w:rFonts w:ascii="黑体" w:hAnsi="黑体" w:eastAsia="黑体"/>
          <w:color w:val="000000" w:themeColor="text1"/>
          <w:sz w:val="32"/>
          <w:szCs w:val="32"/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</w:rPr>
        <w:t>二、安装工程定额标准按以下顺序执行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1、《石油化工行业检修工程预算定额》(2021)版</w:t>
      </w:r>
      <w:bookmarkStart w:id="1" w:name="_GoBack"/>
      <w:bookmarkEnd w:id="1"/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 xml:space="preserve"> 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2、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《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石油化工安装工程预算定额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》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（2025）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3、《陕西省通用安装工程消耗量定额》（2025）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4、其他行业专业定额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5、炼化公司《企业预算定额（2022修订版）》。</w:t>
      </w:r>
    </w:p>
    <w:p>
      <w:pPr>
        <w:pStyle w:val="2"/>
        <w:spacing w:line="579" w:lineRule="exact"/>
        <w:ind w:left="0" w:firstLine="640" w:firstLineChars="200"/>
        <w:rPr>
          <w:rFonts w:ascii="黑体" w:hAnsi="黑体" w:eastAsia="黑体"/>
          <w:color w:val="000000" w:themeColor="text1"/>
          <w:sz w:val="32"/>
          <w:szCs w:val="32"/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</w:rPr>
        <w:t>三、取费标准</w:t>
      </w:r>
    </w:p>
    <w:p>
      <w:pPr>
        <w:pStyle w:val="2"/>
        <w:numPr>
          <w:ilvl w:val="0"/>
          <w:numId w:val="1"/>
        </w:numPr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  <w:highlight w:val="none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执行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val="en-US" w:eastAsia="zh-CN"/>
        </w:rPr>
        <w:t>国家、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地方及行业相关配套取费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  <w:lang w:eastAsia="zh-CN"/>
        </w:rPr>
        <w:t>。</w:t>
      </w:r>
    </w:p>
    <w:p>
      <w:pPr>
        <w:pStyle w:val="2"/>
        <w:numPr>
          <w:ilvl w:val="0"/>
          <w:numId w:val="1"/>
        </w:numPr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增值税税率按“财政部税务总局海关总署公告2019年第39号”</w:t>
      </w:r>
      <w:r>
        <w:rPr>
          <w:rFonts w:hint="eastAsia" w:eastAsia="仿宋_GB2312" w:asciiTheme="minorHAnsi" w:hAnsiTheme="minorHAnsi"/>
          <w:sz w:val="32"/>
          <w:szCs w:val="32"/>
        </w:rPr>
        <w:t>文件</w:t>
      </w:r>
      <w:r>
        <w:rPr>
          <w:rFonts w:hint="eastAsia" w:ascii="仿宋_GB2312" w:hAnsi="仿宋" w:eastAsia="仿宋_GB2312"/>
          <w:sz w:val="32"/>
          <w:szCs w:val="32"/>
        </w:rPr>
        <w:t>执行;施工方若为小规模纳税人，在“陕建发〔2019〕45号”文件规定的计价程序基础上，不再乘综合系数，</w:t>
      </w:r>
      <w:r>
        <w:rPr>
          <w:rFonts w:hint="eastAsia" w:eastAsia="仿宋_GB2312" w:asciiTheme="minorHAnsi" w:hAnsiTheme="minorHAnsi"/>
          <w:sz w:val="32"/>
          <w:szCs w:val="32"/>
        </w:rPr>
        <w:t>征收</w:t>
      </w:r>
      <w:r>
        <w:rPr>
          <w:rFonts w:hint="eastAsia" w:ascii="仿宋_GB2312" w:hAnsi="仿宋" w:eastAsia="仿宋_GB2312"/>
          <w:sz w:val="32"/>
          <w:szCs w:val="32"/>
        </w:rPr>
        <w:t>率为3%;</w:t>
      </w:r>
      <w:r>
        <w:rPr>
          <w:rFonts w:hint="eastAsia" w:eastAsia="仿宋_GB2312" w:asciiTheme="minorHAnsi" w:hAnsiTheme="minorHAnsi"/>
          <w:sz w:val="32"/>
          <w:szCs w:val="32"/>
        </w:rPr>
        <w:t>附加税</w:t>
      </w:r>
      <w:r>
        <w:rPr>
          <w:rFonts w:hint="eastAsia" w:ascii="仿宋_GB2312" w:hAnsi="仿宋" w:eastAsia="仿宋_GB2312"/>
          <w:sz w:val="32"/>
          <w:szCs w:val="32"/>
        </w:rPr>
        <w:t>税率按“陕建发〔2019〕45号”</w:t>
      </w:r>
      <w:r>
        <w:rPr>
          <w:rFonts w:hint="eastAsia" w:eastAsia="仿宋_GB2312" w:asciiTheme="minorHAnsi" w:hAnsiTheme="minorHAnsi"/>
          <w:sz w:val="32"/>
          <w:szCs w:val="32"/>
        </w:rPr>
        <w:t>文件</w:t>
      </w:r>
      <w:r>
        <w:rPr>
          <w:rFonts w:hint="eastAsia" w:ascii="仿宋_GB2312" w:hAnsi="仿宋" w:eastAsia="仿宋_GB2312"/>
          <w:sz w:val="32"/>
          <w:szCs w:val="32"/>
        </w:rPr>
        <w:t>执行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3、规费按施工单位缴费</w:t>
      </w:r>
      <w:r>
        <w:rPr>
          <w:rFonts w:hint="eastAsia" w:ascii="仿宋_GB2312" w:hAnsi="仿宋" w:eastAsia="仿宋_GB2312"/>
          <w:sz w:val="32"/>
          <w:szCs w:val="32"/>
        </w:rPr>
        <w:t>证明计取，以中石化计价体系为计价依据时，安装工程的养老保险费费率为16.82%，住房公积金费率为 6.73%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4、定额册说明中的在有害身体健康的环境中施工降效增加费，以及施工与生产同时进行费，依据工程量签证计取。</w:t>
      </w:r>
    </w:p>
    <w:p>
      <w:pPr>
        <w:pStyle w:val="2"/>
        <w:spacing w:line="579" w:lineRule="exact"/>
        <w:ind w:left="0" w:firstLine="640" w:firstLineChars="200"/>
        <w:rPr>
          <w:rFonts w:ascii="黑体" w:hAnsi="黑体" w:eastAsia="黑体"/>
          <w:color w:val="000000" w:themeColor="text1"/>
          <w:sz w:val="32"/>
          <w:szCs w:val="32"/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/>
          <w:color w:val="000000" w:themeColor="text1"/>
          <w:sz w:val="32"/>
          <w:szCs w:val="32"/>
        </w:rPr>
        <w:t>、费用调整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1、抢修工程在定额人工费、定额机械费基础上增加20%的难度系数。本标准中的抢修工程，其抢修范围由公司机动</w:t>
      </w:r>
      <w:r>
        <w:rPr>
          <w:rFonts w:hint="eastAsia" w:ascii="仿宋_GB2312" w:hAnsi="仿宋" w:eastAsia="仿宋_GB2312"/>
          <w:sz w:val="32"/>
          <w:szCs w:val="32"/>
        </w:rPr>
        <w:t>设备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部会同造价管理部及各厂共同认定，结算时以书面认定为准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2、在合同履行期间，国家及省市下发的有关工程价款调整文件，结算时不予执行。</w:t>
      </w:r>
    </w:p>
    <w:p>
      <w:pPr>
        <w:pStyle w:val="2"/>
        <w:spacing w:line="579" w:lineRule="exact"/>
        <w:ind w:left="0" w:firstLine="640" w:firstLineChars="200"/>
        <w:rPr>
          <w:rFonts w:ascii="黑体" w:hAnsi="黑体" w:eastAsia="黑体"/>
          <w:color w:val="000000" w:themeColor="text1"/>
          <w:sz w:val="32"/>
          <w:szCs w:val="32"/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/>
          <w:color w:val="000000" w:themeColor="text1"/>
          <w:sz w:val="32"/>
          <w:szCs w:val="32"/>
        </w:rPr>
        <w:t>、其他</w:t>
      </w:r>
    </w:p>
    <w:p>
      <w:pPr>
        <w:pStyle w:val="3"/>
        <w:spacing w:line="579" w:lineRule="exact"/>
        <w:ind w:firstLine="640" w:firstLineChars="200"/>
        <w:jc w:val="left"/>
        <w:rPr>
          <w:rFonts w:hint="eastAsia" w:ascii="仿宋_GB2312" w:hAnsi="仿宋" w:eastAsia="仿宋_GB2312" w:cs="宋体"/>
          <w:kern w:val="0"/>
          <w:szCs w:val="32"/>
        </w:rPr>
      </w:pPr>
      <w:r>
        <w:rPr>
          <w:rFonts w:hint="eastAsia" w:ascii="仿宋_GB2312" w:hAnsi="仿宋" w:eastAsia="仿宋_GB2312" w:cs="宋体"/>
          <w:kern w:val="0"/>
          <w:szCs w:val="32"/>
        </w:rPr>
        <w:t>1、150吨以上（含150吨）大型机械按施工企业注册地只计取进场费（最远不超过300公里）；</w:t>
      </w:r>
    </w:p>
    <w:p>
      <w:pPr>
        <w:pStyle w:val="3"/>
        <w:spacing w:line="579" w:lineRule="exact"/>
        <w:ind w:firstLine="640" w:firstLineChars="200"/>
        <w:jc w:val="left"/>
        <w:rPr>
          <w:rFonts w:hint="eastAsia" w:ascii="仿宋_GB2312" w:hAnsi="仿宋" w:eastAsia="仿宋_GB2312" w:cs="宋体"/>
          <w:kern w:val="0"/>
          <w:szCs w:val="32"/>
          <w:highlight w:val="none"/>
          <w:lang w:eastAsia="zh-CN"/>
        </w:rPr>
      </w:pPr>
      <w:r>
        <w:rPr>
          <w:rFonts w:hint="eastAsia" w:ascii="仿宋_GB2312" w:hAnsi="仿宋" w:eastAsia="仿宋_GB2312" w:cs="宋体"/>
          <w:kern w:val="0"/>
          <w:szCs w:val="32"/>
          <w:lang w:val="en-US" w:eastAsia="zh-CN"/>
        </w:rPr>
        <w:t>2、</w:t>
      </w:r>
      <w:r>
        <w:rPr>
          <w:rFonts w:hint="eastAsia" w:ascii="仿宋_GB2312" w:hAnsi="仿宋" w:eastAsia="仿宋_GB2312" w:cs="宋体"/>
          <w:color w:val="auto"/>
          <w:kern w:val="0"/>
          <w:szCs w:val="32"/>
          <w:highlight w:val="none"/>
        </w:rPr>
        <w:t>签证中的零星机械台班单价土建执行《陕西省建设工程施工机械台班费用定额》，安装执行</w:t>
      </w:r>
      <w:r>
        <w:rPr>
          <w:rFonts w:hint="eastAsia" w:ascii="仿宋_GB2312" w:hAnsi="仿宋" w:eastAsia="仿宋_GB2312"/>
          <w:color w:val="auto"/>
          <w:szCs w:val="32"/>
          <w:highlight w:val="none"/>
        </w:rPr>
        <w:t>《石油化工行业检修工程预算定额》(2021年版)</w:t>
      </w:r>
      <w:r>
        <w:rPr>
          <w:rFonts w:hint="eastAsia" w:ascii="仿宋_GB2312" w:hAnsi="仿宋" w:eastAsia="仿宋_GB2312" w:cs="宋体"/>
          <w:color w:val="auto"/>
          <w:kern w:val="0"/>
          <w:szCs w:val="32"/>
          <w:highlight w:val="none"/>
        </w:rPr>
        <w:t>定额机械，不足部分参考《</w:t>
      </w:r>
      <w:bookmarkStart w:id="0" w:name="OLE_LINK1"/>
      <w:r>
        <w:rPr>
          <w:rFonts w:hint="eastAsia" w:ascii="仿宋_GB2312" w:hAnsi="仿宋" w:eastAsia="仿宋_GB2312" w:cs="宋体"/>
          <w:color w:val="auto"/>
          <w:kern w:val="0"/>
          <w:szCs w:val="32"/>
          <w:highlight w:val="none"/>
        </w:rPr>
        <w:t>石油</w:t>
      </w:r>
      <w:r>
        <w:rPr>
          <w:rFonts w:hint="eastAsia" w:ascii="仿宋_GB2312" w:hAnsi="仿宋" w:eastAsia="仿宋_GB2312" w:cs="宋体"/>
          <w:kern w:val="0"/>
          <w:szCs w:val="32"/>
          <w:highlight w:val="none"/>
        </w:rPr>
        <w:t>建设</w:t>
      </w:r>
      <w:bookmarkEnd w:id="0"/>
      <w:r>
        <w:rPr>
          <w:rFonts w:hint="eastAsia" w:ascii="仿宋_GB2312" w:hAnsi="仿宋" w:eastAsia="仿宋_GB2312" w:cs="宋体"/>
          <w:kern w:val="0"/>
          <w:szCs w:val="32"/>
          <w:highlight w:val="none"/>
        </w:rPr>
        <w:t>工程特大型吊装机械使用指导价（2023）版》</w:t>
      </w:r>
      <w:r>
        <w:rPr>
          <w:rFonts w:hint="eastAsia" w:ascii="仿宋_GB2312" w:hAnsi="仿宋" w:eastAsia="仿宋_GB2312" w:cs="宋体"/>
          <w:kern w:val="0"/>
          <w:szCs w:val="32"/>
          <w:highlight w:val="none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  <w:lang w:val="en-US" w:eastAsia="zh-CN"/>
        </w:rPr>
        <w:t>3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、关于检修工程优惠计算说明：优惠后不含税工程造价=不含税工程造价-工程费优惠额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其中：安装工程费优惠额 =（不含税工程造价-主材费）×优惠费率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  <w:t>；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土建工程费优惠额 = 不含税工程造价×优惠费率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  <w:t>；</w:t>
      </w:r>
    </w:p>
    <w:p>
      <w:pPr>
        <w:pStyle w:val="2"/>
        <w:spacing w:line="579" w:lineRule="exact"/>
        <w:ind w:left="0"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固定单价工程优惠额 = 固定单价×工程量×优惠费率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lang w:eastAsia="zh-CN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  <w:lang w:val="en-US" w:eastAsia="zh-CN"/>
        </w:rPr>
        <w:t>4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、所有计入税前工程造价的费用均参与优惠。</w:t>
      </w:r>
    </w:p>
    <w:p>
      <w:pPr>
        <w:spacing w:line="579" w:lineRule="exact"/>
        <w:ind w:firstLine="640" w:firstLineChars="200"/>
        <w:rPr>
          <w:rFonts w:ascii="仿宋_GB2312" w:hAnsi="仿宋" w:eastAsia="仿宋_GB2312" w:cs="宋体"/>
          <w:color w:val="000000" w:themeColor="text1"/>
          <w:kern w:val="0"/>
          <w:sz w:val="32"/>
          <w:szCs w:val="32"/>
        </w:rPr>
      </w:pPr>
      <w:r>
        <w:rPr>
          <w:rFonts w:hint="eastAsia" w:ascii="仿宋_GB2312" w:hAnsi="仿宋" w:eastAsia="仿宋_GB2312" w:cs="宋体"/>
          <w:color w:val="000000" w:themeColor="text1"/>
          <w:kern w:val="0"/>
          <w:sz w:val="32"/>
          <w:szCs w:val="32"/>
          <w:lang w:val="en-US" w:eastAsia="zh-CN"/>
        </w:rPr>
        <w:t>5</w:t>
      </w:r>
      <w:r>
        <w:rPr>
          <w:rFonts w:hint="eastAsia" w:ascii="仿宋_GB2312" w:hAnsi="仿宋" w:eastAsia="仿宋_GB2312" w:cs="宋体"/>
          <w:color w:val="000000" w:themeColor="text1"/>
          <w:kern w:val="0"/>
          <w:sz w:val="32"/>
          <w:szCs w:val="32"/>
        </w:rPr>
        <w:t>、施工所用水、电费由甲方提供时，结算时不予记取。</w:t>
      </w:r>
    </w:p>
    <w:p>
      <w:pPr>
        <w:spacing w:line="579" w:lineRule="exact"/>
        <w:ind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  <w:lang w:val="en-US" w:eastAsia="zh-CN"/>
        </w:rPr>
        <w:t>6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、关于零星人工、</w:t>
      </w:r>
      <w:r>
        <w:rPr>
          <w:rFonts w:hint="eastAsia" w:ascii="仿宋_GB2312" w:hAnsi="仿宋" w:eastAsia="仿宋_GB2312"/>
          <w:sz w:val="32"/>
          <w:szCs w:val="32"/>
        </w:rPr>
        <w:t>保运人工、窝工单价按各厂实际发生量办理签证。零星人工、窝工单价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按</w:t>
      </w:r>
      <w:r>
        <w:rPr>
          <w:rFonts w:hint="eastAsia" w:ascii="仿宋_GB2312" w:hAnsi="仿宋" w:eastAsia="仿宋_GB2312"/>
          <w:sz w:val="32"/>
          <w:szCs w:val="32"/>
          <w:highlight w:val="none"/>
          <w:lang w:val="en-US" w:eastAsia="zh-CN"/>
        </w:rPr>
        <w:t>268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元/</w:t>
      </w:r>
      <w:r>
        <w:rPr>
          <w:rFonts w:hint="eastAsia" w:ascii="仿宋_GB2312" w:hAnsi="仿宋" w:eastAsia="仿宋_GB2312"/>
          <w:sz w:val="32"/>
          <w:szCs w:val="32"/>
        </w:rPr>
        <w:t>工日执行，保运人工单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价按2</w:t>
      </w:r>
      <w:r>
        <w:rPr>
          <w:rFonts w:hint="eastAsia" w:ascii="仿宋_GB2312" w:hAnsi="仿宋" w:eastAsia="仿宋_GB2312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0元/工</w:t>
      </w:r>
      <w:r>
        <w:rPr>
          <w:rFonts w:hint="eastAsia" w:ascii="仿宋_GB2312" w:hAnsi="仿宋" w:eastAsia="仿宋_GB2312"/>
          <w:sz w:val="32"/>
          <w:szCs w:val="32"/>
        </w:rPr>
        <w:t>日执行，计入税前工程造价。</w:t>
      </w:r>
    </w:p>
    <w:p>
      <w:pPr>
        <w:pStyle w:val="2"/>
        <w:spacing w:line="579" w:lineRule="exact"/>
        <w:ind w:left="424" w:leftChars="202" w:firstLine="160" w:firstLineChars="50"/>
        <w:rPr>
          <w:rFonts w:ascii="黑体" w:hAnsi="黑体" w:eastAsia="黑体"/>
          <w:color w:val="000000" w:themeColor="text1"/>
          <w:sz w:val="32"/>
          <w:szCs w:val="32"/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:lang w:val="en-US" w:eastAsia="zh-CN"/>
        </w:rPr>
        <w:t>六</w:t>
      </w:r>
      <w:r>
        <w:rPr>
          <w:rFonts w:hint="eastAsia" w:ascii="黑体" w:hAnsi="黑体" w:eastAsia="黑体"/>
          <w:color w:val="000000" w:themeColor="text1"/>
          <w:sz w:val="32"/>
          <w:szCs w:val="32"/>
        </w:rPr>
        <w:t>、招标文件及合同约定</w:t>
      </w:r>
    </w:p>
    <w:p>
      <w:pPr>
        <w:spacing w:line="579" w:lineRule="exact"/>
        <w:ind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1、</w:t>
      </w:r>
      <w:r>
        <w:rPr>
          <w:rFonts w:hint="eastAsia" w:ascii="仿宋_GB2312" w:hAnsi="仿宋" w:eastAsia="仿宋_GB2312"/>
          <w:sz w:val="32"/>
          <w:szCs w:val="32"/>
        </w:rPr>
        <w:t>本标准适用于各厂列入公司2026年度综合计划内的检维修工程及抢修工程，标准中未尽事宜，要在招标和合同签订环节书面约定。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 w:cs="Times New Roman"/>
          <w:strike w:val="0"/>
          <w:kern w:val="2"/>
          <w:sz w:val="32"/>
          <w:szCs w:val="32"/>
        </w:rPr>
        <w:t>2、关于签证办理及结算报送时间，要求各厂在招标文件及合同中约定：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“</w:t>
      </w:r>
      <w:r>
        <w:rPr>
          <w:rFonts w:hint="eastAsia" w:ascii="仿宋_GB2312" w:hAnsi="仿宋" w:eastAsia="仿宋_GB2312"/>
          <w:sz w:val="32"/>
          <w:szCs w:val="32"/>
        </w:rPr>
        <w:t>隐蔽工程应按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照</w:t>
      </w:r>
      <w:r>
        <w:rPr>
          <w:rFonts w:hint="eastAsia" w:ascii="仿宋_GB2312" w:hAnsi="仿宋" w:eastAsia="仿宋_GB2312"/>
          <w:sz w:val="32"/>
          <w:szCs w:val="32"/>
          <w:highlight w:val="none"/>
          <w:lang w:eastAsia="zh-CN"/>
        </w:rPr>
        <w:t>《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陕西延长石油集团炼化公司“211”造价管理平台实施细则》及相关通知进行核</w:t>
      </w:r>
      <w:r>
        <w:rPr>
          <w:rFonts w:hint="eastAsia" w:ascii="仿宋_GB2312" w:hAnsi="仿宋" w:eastAsia="仿宋_GB2312"/>
          <w:sz w:val="32"/>
          <w:szCs w:val="32"/>
        </w:rPr>
        <w:t>销备案，并提供必要的影像资料，否则结算时不予结算</w:t>
      </w:r>
      <w:r>
        <w:rPr>
          <w:rFonts w:hint="eastAsia" w:ascii="仿宋_GB2312" w:hAnsi="仿宋" w:eastAsia="仿宋_GB2312"/>
          <w:sz w:val="32"/>
          <w:szCs w:val="32"/>
          <w:lang w:eastAsia="zh-CN"/>
        </w:rPr>
        <w:t>”</w:t>
      </w:r>
      <w:r>
        <w:rPr>
          <w:rFonts w:hint="eastAsia" w:ascii="仿宋_GB2312" w:hAnsi="仿宋" w:eastAsia="仿宋_GB2312"/>
          <w:sz w:val="32"/>
          <w:szCs w:val="32"/>
        </w:rPr>
        <w:t>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 w:cs="Times New Roman"/>
          <w:kern w:val="2"/>
          <w:sz w:val="32"/>
          <w:szCs w:val="32"/>
        </w:rPr>
      </w:pPr>
      <w:r>
        <w:rPr>
          <w:rFonts w:hint="eastAsia" w:ascii="仿宋_GB2312" w:hAnsi="仿宋" w:eastAsia="仿宋_GB2312" w:cs="Times New Roman"/>
          <w:kern w:val="2"/>
          <w:sz w:val="32"/>
          <w:szCs w:val="32"/>
        </w:rPr>
        <w:t>3、合同中的结算条款应严格按照招标文件约定执行。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 w:cs="Times New Roman"/>
          <w:kern w:val="2"/>
          <w:sz w:val="32"/>
          <w:szCs w:val="32"/>
        </w:rPr>
      </w:pPr>
      <w:r>
        <w:rPr>
          <w:rFonts w:hint="eastAsia" w:ascii="仿宋_GB2312" w:hAnsi="仿宋" w:eastAsia="仿宋_GB2312" w:cs="Times New Roman"/>
          <w:kern w:val="2"/>
          <w:sz w:val="32"/>
          <w:szCs w:val="32"/>
        </w:rPr>
        <w:t>4、招标文件及合同中约定“执行《</w:t>
      </w:r>
      <w:r>
        <w:rPr>
          <w:rFonts w:hint="eastAsia" w:ascii="仿宋_GB2312" w:hAnsi="仿宋" w:eastAsia="仿宋_GB2312"/>
          <w:sz w:val="32"/>
          <w:szCs w:val="32"/>
        </w:rPr>
        <w:t>炼化公司2026年度装置检修工程结算标准</w:t>
      </w:r>
      <w:r>
        <w:rPr>
          <w:rFonts w:hint="eastAsia" w:ascii="仿宋_GB2312" w:hAnsi="仿宋" w:eastAsia="仿宋_GB2312" w:cs="Times New Roman"/>
          <w:kern w:val="2"/>
          <w:sz w:val="32"/>
          <w:szCs w:val="32"/>
        </w:rPr>
        <w:t>》”，合同中严禁重复写明结算具体条款，以避免合同条款与检修结算标准内容不统一。</w:t>
      </w:r>
    </w:p>
    <w:p>
      <w:pPr>
        <w:pStyle w:val="2"/>
        <w:spacing w:line="579" w:lineRule="exact"/>
        <w:ind w:left="0" w:firstLine="640" w:firstLineChars="200"/>
        <w:rPr>
          <w:rFonts w:ascii="仿宋_GB2312" w:hAnsi="仿宋" w:eastAsia="仿宋_GB2312"/>
          <w:color w:val="000000" w:themeColor="text1"/>
          <w:sz w:val="32"/>
          <w:szCs w:val="32"/>
        </w:rPr>
      </w:pPr>
      <w:r>
        <w:rPr>
          <w:rFonts w:hint="eastAsia" w:ascii="仿宋_GB2312" w:hAnsi="仿宋" w:eastAsia="仿宋_GB2312" w:cs="Times New Roman"/>
          <w:kern w:val="2"/>
          <w:sz w:val="32"/>
          <w:szCs w:val="32"/>
        </w:rPr>
        <w:t>5、本标准列入招标文件及合同，</w:t>
      </w:r>
      <w:r>
        <w:rPr>
          <w:rFonts w:hint="eastAsia" w:ascii="仿宋_GB2312" w:hAnsi="仿宋" w:eastAsia="仿宋_GB2312" w:cs="Times New Roman"/>
          <w:kern w:val="2"/>
          <w:sz w:val="32"/>
          <w:szCs w:val="32"/>
          <w:highlight w:val="none"/>
        </w:rPr>
        <w:t>自</w:t>
      </w:r>
      <w:r>
        <w:rPr>
          <w:rFonts w:hint="eastAsia" w:ascii="仿宋_GB2312" w:hAnsi="仿宋" w:eastAsia="仿宋_GB2312" w:cs="Times New Roman"/>
          <w:kern w:val="2"/>
          <w:sz w:val="32"/>
          <w:szCs w:val="32"/>
          <w:highlight w:val="none"/>
          <w:lang w:val="en-US" w:eastAsia="zh-CN"/>
        </w:rPr>
        <w:t>发布之日</w:t>
      </w:r>
      <w:r>
        <w:rPr>
          <w:rFonts w:hint="eastAsia" w:ascii="仿宋_GB2312" w:hAnsi="仿宋" w:eastAsia="仿宋_GB2312" w:cs="Times New Roman"/>
          <w:kern w:val="2"/>
          <w:sz w:val="32"/>
          <w:szCs w:val="32"/>
          <w:highlight w:val="none"/>
        </w:rPr>
        <w:t>起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:highlight w:val="none"/>
        </w:rPr>
        <w:t>执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</w:rPr>
        <w:t>行。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简体">
    <w:altName w:val="方正姚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  <w:rPr>
        <w:rFonts w:asciiTheme="minorEastAsia" w:hAnsiTheme="minorEastAsia" w:eastAsiaTheme="minorEastAsia"/>
        <w:sz w:val="32"/>
        <w:szCs w:val="32"/>
      </w:rPr>
    </w:pPr>
    <w:r>
      <w:rPr>
        <w:rFonts w:asciiTheme="minorEastAsia" w:hAnsiTheme="minorEastAsia" w:eastAsiaTheme="minorEastAsia"/>
        <w:sz w:val="32"/>
        <w:szCs w:val="32"/>
      </w:rPr>
      <w:fldChar w:fldCharType="begin"/>
    </w:r>
    <w:r>
      <w:rPr>
        <w:rFonts w:asciiTheme="minorEastAsia" w:hAnsiTheme="minorEastAsia" w:eastAsiaTheme="minorEastAsia"/>
        <w:sz w:val="32"/>
        <w:szCs w:val="32"/>
      </w:rPr>
      <w:instrText xml:space="preserve"> PAGE   \* MERGEFORMAT </w:instrText>
    </w:r>
    <w:r>
      <w:rPr>
        <w:rFonts w:asciiTheme="minorEastAsia" w:hAnsiTheme="minorEastAsia" w:eastAsiaTheme="minorEastAsia"/>
        <w:sz w:val="32"/>
        <w:szCs w:val="32"/>
      </w:rPr>
      <w:fldChar w:fldCharType="separate"/>
    </w:r>
    <w:r>
      <w:rPr>
        <w:rFonts w:asciiTheme="minorEastAsia" w:hAnsiTheme="minorEastAsia" w:eastAsiaTheme="minorEastAsia"/>
        <w:sz w:val="32"/>
        <w:szCs w:val="32"/>
        <w:lang w:val="zh-CN"/>
      </w:rPr>
      <w:t>-</w:t>
    </w:r>
    <w:r>
      <w:rPr>
        <w:rFonts w:asciiTheme="minorEastAsia" w:hAnsiTheme="minorEastAsia" w:eastAsiaTheme="minorEastAsia"/>
        <w:sz w:val="32"/>
        <w:szCs w:val="32"/>
      </w:rPr>
      <w:t xml:space="preserve"> 5 -</w:t>
    </w:r>
    <w:r>
      <w:rPr>
        <w:rFonts w:asciiTheme="minorEastAsia" w:hAnsiTheme="minorEastAsia" w:eastAsiaTheme="minorEastAsia"/>
        <w:sz w:val="32"/>
        <w:szCs w:val="32"/>
      </w:rPr>
      <w:fldChar w:fldCharType="end"/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asciiTheme="minorEastAsia" w:hAnsiTheme="minorEastAsia" w:eastAsiaTheme="minorEastAsia"/>
        <w:sz w:val="32"/>
        <w:szCs w:val="32"/>
      </w:rPr>
    </w:pPr>
    <w:r>
      <w:rPr>
        <w:rFonts w:asciiTheme="minorEastAsia" w:hAnsiTheme="minorEastAsia" w:eastAsiaTheme="minorEastAsia"/>
        <w:sz w:val="32"/>
        <w:szCs w:val="32"/>
      </w:rPr>
      <w:fldChar w:fldCharType="begin"/>
    </w:r>
    <w:r>
      <w:rPr>
        <w:rFonts w:asciiTheme="minorEastAsia" w:hAnsiTheme="minorEastAsia" w:eastAsiaTheme="minorEastAsia"/>
        <w:sz w:val="32"/>
        <w:szCs w:val="32"/>
      </w:rPr>
      <w:instrText xml:space="preserve"> PAGE   \* MERGEFORMAT </w:instrText>
    </w:r>
    <w:r>
      <w:rPr>
        <w:rFonts w:asciiTheme="minorEastAsia" w:hAnsiTheme="minorEastAsia" w:eastAsiaTheme="minorEastAsia"/>
        <w:sz w:val="32"/>
        <w:szCs w:val="32"/>
      </w:rPr>
      <w:fldChar w:fldCharType="separate"/>
    </w:r>
    <w:r>
      <w:rPr>
        <w:rFonts w:asciiTheme="minorEastAsia" w:hAnsiTheme="minorEastAsia" w:eastAsiaTheme="minorEastAsia"/>
        <w:sz w:val="32"/>
        <w:szCs w:val="32"/>
        <w:lang w:val="zh-CN"/>
      </w:rPr>
      <w:t>-</w:t>
    </w:r>
    <w:r>
      <w:rPr>
        <w:rFonts w:asciiTheme="minorEastAsia" w:hAnsiTheme="minorEastAsia" w:eastAsiaTheme="minorEastAsia"/>
        <w:sz w:val="32"/>
        <w:szCs w:val="32"/>
      </w:rPr>
      <w:t xml:space="preserve"> 4 -</w:t>
    </w:r>
    <w:r>
      <w:rPr>
        <w:rFonts w:asciiTheme="minorEastAsia" w:hAnsiTheme="minorEastAsia" w:eastAsiaTheme="minorEastAsia"/>
        <w:sz w:val="32"/>
        <w:szCs w:val="32"/>
      </w:rP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352DA"/>
    <w:multiLevelType w:val="singleLevel"/>
    <w:tmpl w:val="8C0352D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AxNzdiMjQ3Y2I5ZWM1OTliNWYxYWM1OWM0OTY3OGYifQ=="/>
    <w:docVar w:name="KSO_WPS_MARK_KEY" w:val="09499730-065c-4db7-8a07-3a8eff286c50"/>
  </w:docVars>
  <w:rsids>
    <w:rsidRoot w:val="00BA5CC2"/>
    <w:rsid w:val="000475CD"/>
    <w:rsid w:val="00050CC6"/>
    <w:rsid w:val="00055939"/>
    <w:rsid w:val="00060A0F"/>
    <w:rsid w:val="00063F5E"/>
    <w:rsid w:val="00073CE0"/>
    <w:rsid w:val="00074AB2"/>
    <w:rsid w:val="00090538"/>
    <w:rsid w:val="00090730"/>
    <w:rsid w:val="000A03B5"/>
    <w:rsid w:val="000A5437"/>
    <w:rsid w:val="000A6CA8"/>
    <w:rsid w:val="000D26F7"/>
    <w:rsid w:val="000E49B4"/>
    <w:rsid w:val="000E5024"/>
    <w:rsid w:val="000F350D"/>
    <w:rsid w:val="000F3C46"/>
    <w:rsid w:val="0010456D"/>
    <w:rsid w:val="00110564"/>
    <w:rsid w:val="001140AD"/>
    <w:rsid w:val="00117016"/>
    <w:rsid w:val="0012040E"/>
    <w:rsid w:val="00125F0A"/>
    <w:rsid w:val="00146B11"/>
    <w:rsid w:val="0016439B"/>
    <w:rsid w:val="0018563B"/>
    <w:rsid w:val="001A65B3"/>
    <w:rsid w:val="001B4930"/>
    <w:rsid w:val="001C64CB"/>
    <w:rsid w:val="001D05DD"/>
    <w:rsid w:val="001D265A"/>
    <w:rsid w:val="001F66EC"/>
    <w:rsid w:val="00205C90"/>
    <w:rsid w:val="002201AA"/>
    <w:rsid w:val="002255B7"/>
    <w:rsid w:val="00241AC3"/>
    <w:rsid w:val="00245C23"/>
    <w:rsid w:val="00247D74"/>
    <w:rsid w:val="00256F6C"/>
    <w:rsid w:val="002714AF"/>
    <w:rsid w:val="00272F1C"/>
    <w:rsid w:val="00273D03"/>
    <w:rsid w:val="00284784"/>
    <w:rsid w:val="002929CA"/>
    <w:rsid w:val="00295F07"/>
    <w:rsid w:val="002A1CCA"/>
    <w:rsid w:val="002B7658"/>
    <w:rsid w:val="002D60C5"/>
    <w:rsid w:val="002D6140"/>
    <w:rsid w:val="002E7AA1"/>
    <w:rsid w:val="002F600F"/>
    <w:rsid w:val="003004E9"/>
    <w:rsid w:val="00310357"/>
    <w:rsid w:val="00326AA2"/>
    <w:rsid w:val="00337A87"/>
    <w:rsid w:val="00340DB0"/>
    <w:rsid w:val="00341860"/>
    <w:rsid w:val="003538E9"/>
    <w:rsid w:val="0035722C"/>
    <w:rsid w:val="00361C45"/>
    <w:rsid w:val="00363A7A"/>
    <w:rsid w:val="003650DA"/>
    <w:rsid w:val="003722D2"/>
    <w:rsid w:val="0037698A"/>
    <w:rsid w:val="0038278B"/>
    <w:rsid w:val="00390A18"/>
    <w:rsid w:val="003B0BCE"/>
    <w:rsid w:val="003B0ED2"/>
    <w:rsid w:val="003B4A13"/>
    <w:rsid w:val="003C2CFC"/>
    <w:rsid w:val="003D4288"/>
    <w:rsid w:val="003E32D5"/>
    <w:rsid w:val="003F30F3"/>
    <w:rsid w:val="00405297"/>
    <w:rsid w:val="0040654D"/>
    <w:rsid w:val="00411F07"/>
    <w:rsid w:val="00417221"/>
    <w:rsid w:val="00432060"/>
    <w:rsid w:val="004375B5"/>
    <w:rsid w:val="00450D0D"/>
    <w:rsid w:val="00451D0A"/>
    <w:rsid w:val="00457429"/>
    <w:rsid w:val="004624C5"/>
    <w:rsid w:val="00463F5C"/>
    <w:rsid w:val="0047530A"/>
    <w:rsid w:val="004801A1"/>
    <w:rsid w:val="00482E9B"/>
    <w:rsid w:val="004832F7"/>
    <w:rsid w:val="00484601"/>
    <w:rsid w:val="00487253"/>
    <w:rsid w:val="004A320F"/>
    <w:rsid w:val="004A3776"/>
    <w:rsid w:val="004A5A33"/>
    <w:rsid w:val="004A7BF9"/>
    <w:rsid w:val="004B3B39"/>
    <w:rsid w:val="004B7DEB"/>
    <w:rsid w:val="004C11CA"/>
    <w:rsid w:val="004C18F1"/>
    <w:rsid w:val="004C55F7"/>
    <w:rsid w:val="004D43C7"/>
    <w:rsid w:val="004E4175"/>
    <w:rsid w:val="004E457A"/>
    <w:rsid w:val="004E5EF6"/>
    <w:rsid w:val="004F527D"/>
    <w:rsid w:val="005007E3"/>
    <w:rsid w:val="00512E3B"/>
    <w:rsid w:val="0052022E"/>
    <w:rsid w:val="005218AE"/>
    <w:rsid w:val="00524736"/>
    <w:rsid w:val="005300B7"/>
    <w:rsid w:val="005401BB"/>
    <w:rsid w:val="00565381"/>
    <w:rsid w:val="00566171"/>
    <w:rsid w:val="005720EA"/>
    <w:rsid w:val="00581DC4"/>
    <w:rsid w:val="00590B72"/>
    <w:rsid w:val="00592FC1"/>
    <w:rsid w:val="005B178D"/>
    <w:rsid w:val="005C2AEC"/>
    <w:rsid w:val="005C6928"/>
    <w:rsid w:val="005E1EA5"/>
    <w:rsid w:val="005E402E"/>
    <w:rsid w:val="0060209F"/>
    <w:rsid w:val="00603839"/>
    <w:rsid w:val="00603C53"/>
    <w:rsid w:val="00603FA2"/>
    <w:rsid w:val="00606171"/>
    <w:rsid w:val="00620669"/>
    <w:rsid w:val="00664383"/>
    <w:rsid w:val="00665CC7"/>
    <w:rsid w:val="00667395"/>
    <w:rsid w:val="00671DE5"/>
    <w:rsid w:val="00675937"/>
    <w:rsid w:val="006775C4"/>
    <w:rsid w:val="00682DE8"/>
    <w:rsid w:val="006847AC"/>
    <w:rsid w:val="00687E6F"/>
    <w:rsid w:val="006A0F95"/>
    <w:rsid w:val="006B606C"/>
    <w:rsid w:val="006B690F"/>
    <w:rsid w:val="006C5D59"/>
    <w:rsid w:val="006C7132"/>
    <w:rsid w:val="006E3533"/>
    <w:rsid w:val="006E67FE"/>
    <w:rsid w:val="006F5AAF"/>
    <w:rsid w:val="006F60A8"/>
    <w:rsid w:val="006F77CE"/>
    <w:rsid w:val="00713F11"/>
    <w:rsid w:val="00723810"/>
    <w:rsid w:val="00724F36"/>
    <w:rsid w:val="00726D6D"/>
    <w:rsid w:val="00732FBD"/>
    <w:rsid w:val="007369DE"/>
    <w:rsid w:val="00745A59"/>
    <w:rsid w:val="007507A2"/>
    <w:rsid w:val="00770D0A"/>
    <w:rsid w:val="00776BD0"/>
    <w:rsid w:val="00785439"/>
    <w:rsid w:val="00796145"/>
    <w:rsid w:val="007A1294"/>
    <w:rsid w:val="007B422E"/>
    <w:rsid w:val="007C170F"/>
    <w:rsid w:val="007D79E7"/>
    <w:rsid w:val="007E1BB7"/>
    <w:rsid w:val="0083153E"/>
    <w:rsid w:val="00846E06"/>
    <w:rsid w:val="008544CE"/>
    <w:rsid w:val="00857CA8"/>
    <w:rsid w:val="0086542F"/>
    <w:rsid w:val="00867475"/>
    <w:rsid w:val="00873734"/>
    <w:rsid w:val="00875E19"/>
    <w:rsid w:val="00877A80"/>
    <w:rsid w:val="008852FE"/>
    <w:rsid w:val="00890A8D"/>
    <w:rsid w:val="0089600C"/>
    <w:rsid w:val="008C5645"/>
    <w:rsid w:val="008C5D47"/>
    <w:rsid w:val="008D2A21"/>
    <w:rsid w:val="008E13F9"/>
    <w:rsid w:val="008E2389"/>
    <w:rsid w:val="008E738F"/>
    <w:rsid w:val="008E769A"/>
    <w:rsid w:val="008F1380"/>
    <w:rsid w:val="009057BD"/>
    <w:rsid w:val="00910017"/>
    <w:rsid w:val="00981A63"/>
    <w:rsid w:val="00983420"/>
    <w:rsid w:val="00996927"/>
    <w:rsid w:val="009B4C46"/>
    <w:rsid w:val="009C2D0D"/>
    <w:rsid w:val="00A00D09"/>
    <w:rsid w:val="00A03121"/>
    <w:rsid w:val="00A13C74"/>
    <w:rsid w:val="00A202C3"/>
    <w:rsid w:val="00A210CC"/>
    <w:rsid w:val="00A21B42"/>
    <w:rsid w:val="00A350A7"/>
    <w:rsid w:val="00A526F0"/>
    <w:rsid w:val="00A572C8"/>
    <w:rsid w:val="00A72563"/>
    <w:rsid w:val="00A73B42"/>
    <w:rsid w:val="00A93F31"/>
    <w:rsid w:val="00AA72A3"/>
    <w:rsid w:val="00AC3F0B"/>
    <w:rsid w:val="00AE4325"/>
    <w:rsid w:val="00AE4B27"/>
    <w:rsid w:val="00AF208D"/>
    <w:rsid w:val="00AF72CF"/>
    <w:rsid w:val="00B00C08"/>
    <w:rsid w:val="00B2058D"/>
    <w:rsid w:val="00B26CAF"/>
    <w:rsid w:val="00B3351A"/>
    <w:rsid w:val="00B41583"/>
    <w:rsid w:val="00B469FF"/>
    <w:rsid w:val="00B518F8"/>
    <w:rsid w:val="00B71CAA"/>
    <w:rsid w:val="00B72930"/>
    <w:rsid w:val="00B828E6"/>
    <w:rsid w:val="00B8297D"/>
    <w:rsid w:val="00B851D8"/>
    <w:rsid w:val="00BA3FB3"/>
    <w:rsid w:val="00BA5CC2"/>
    <w:rsid w:val="00BB27E7"/>
    <w:rsid w:val="00BB2CA9"/>
    <w:rsid w:val="00BB5D67"/>
    <w:rsid w:val="00BB769F"/>
    <w:rsid w:val="00BC1613"/>
    <w:rsid w:val="00BC34F1"/>
    <w:rsid w:val="00BD4915"/>
    <w:rsid w:val="00BD5C13"/>
    <w:rsid w:val="00BE3F91"/>
    <w:rsid w:val="00BF067C"/>
    <w:rsid w:val="00BF2031"/>
    <w:rsid w:val="00C1147B"/>
    <w:rsid w:val="00C30F7F"/>
    <w:rsid w:val="00C311B6"/>
    <w:rsid w:val="00C357CD"/>
    <w:rsid w:val="00C62CDF"/>
    <w:rsid w:val="00C6719D"/>
    <w:rsid w:val="00C70FF0"/>
    <w:rsid w:val="00C729DC"/>
    <w:rsid w:val="00C879D4"/>
    <w:rsid w:val="00C96A60"/>
    <w:rsid w:val="00C97D56"/>
    <w:rsid w:val="00CA2158"/>
    <w:rsid w:val="00CA4C65"/>
    <w:rsid w:val="00CA4D2C"/>
    <w:rsid w:val="00CC2B31"/>
    <w:rsid w:val="00CD3D61"/>
    <w:rsid w:val="00CD70A8"/>
    <w:rsid w:val="00CD7B1A"/>
    <w:rsid w:val="00CE1509"/>
    <w:rsid w:val="00D103AD"/>
    <w:rsid w:val="00D21082"/>
    <w:rsid w:val="00D315EC"/>
    <w:rsid w:val="00D4507E"/>
    <w:rsid w:val="00D65475"/>
    <w:rsid w:val="00D67A53"/>
    <w:rsid w:val="00D76341"/>
    <w:rsid w:val="00D81B76"/>
    <w:rsid w:val="00D84A2D"/>
    <w:rsid w:val="00D87A55"/>
    <w:rsid w:val="00D95820"/>
    <w:rsid w:val="00DB1142"/>
    <w:rsid w:val="00DB3068"/>
    <w:rsid w:val="00DB6FBB"/>
    <w:rsid w:val="00DC0F99"/>
    <w:rsid w:val="00DC23E5"/>
    <w:rsid w:val="00DC62FF"/>
    <w:rsid w:val="00DE3DD3"/>
    <w:rsid w:val="00DF169E"/>
    <w:rsid w:val="00DF4D33"/>
    <w:rsid w:val="00DF4EA6"/>
    <w:rsid w:val="00DF58CE"/>
    <w:rsid w:val="00E0260D"/>
    <w:rsid w:val="00E02955"/>
    <w:rsid w:val="00E0728F"/>
    <w:rsid w:val="00E17834"/>
    <w:rsid w:val="00E324C1"/>
    <w:rsid w:val="00E35050"/>
    <w:rsid w:val="00E42C08"/>
    <w:rsid w:val="00E65466"/>
    <w:rsid w:val="00E67FB1"/>
    <w:rsid w:val="00E7511E"/>
    <w:rsid w:val="00E7672C"/>
    <w:rsid w:val="00E8035C"/>
    <w:rsid w:val="00E82895"/>
    <w:rsid w:val="00E90E66"/>
    <w:rsid w:val="00E96CC5"/>
    <w:rsid w:val="00EA33EC"/>
    <w:rsid w:val="00EA4594"/>
    <w:rsid w:val="00EC29DF"/>
    <w:rsid w:val="00EC4DBF"/>
    <w:rsid w:val="00EC6F32"/>
    <w:rsid w:val="00EC7FAD"/>
    <w:rsid w:val="00ED73C8"/>
    <w:rsid w:val="00EE2CDD"/>
    <w:rsid w:val="00EF1BA8"/>
    <w:rsid w:val="00F14B45"/>
    <w:rsid w:val="00F1570B"/>
    <w:rsid w:val="00F63C12"/>
    <w:rsid w:val="00FA50A6"/>
    <w:rsid w:val="00FB236A"/>
    <w:rsid w:val="00FB516E"/>
    <w:rsid w:val="00FC418F"/>
    <w:rsid w:val="00FD1C03"/>
    <w:rsid w:val="00FD61DD"/>
    <w:rsid w:val="00FD690A"/>
    <w:rsid w:val="00FE1B76"/>
    <w:rsid w:val="00FE27C4"/>
    <w:rsid w:val="00FE7343"/>
    <w:rsid w:val="00FF6158"/>
    <w:rsid w:val="01485B42"/>
    <w:rsid w:val="02D1572C"/>
    <w:rsid w:val="02E23033"/>
    <w:rsid w:val="07D125BD"/>
    <w:rsid w:val="0A4E1EC2"/>
    <w:rsid w:val="0C7C3460"/>
    <w:rsid w:val="0E550790"/>
    <w:rsid w:val="10FD47BE"/>
    <w:rsid w:val="12B84B8F"/>
    <w:rsid w:val="15015FD9"/>
    <w:rsid w:val="177720A2"/>
    <w:rsid w:val="18B95305"/>
    <w:rsid w:val="1DF0588D"/>
    <w:rsid w:val="1E3070E4"/>
    <w:rsid w:val="1EAA5C0C"/>
    <w:rsid w:val="215018EE"/>
    <w:rsid w:val="23BE5396"/>
    <w:rsid w:val="24C770C9"/>
    <w:rsid w:val="2B475386"/>
    <w:rsid w:val="3254521A"/>
    <w:rsid w:val="39BF552D"/>
    <w:rsid w:val="3B61374F"/>
    <w:rsid w:val="3CBF504D"/>
    <w:rsid w:val="3D661955"/>
    <w:rsid w:val="42AF6EA1"/>
    <w:rsid w:val="437252BD"/>
    <w:rsid w:val="437C5721"/>
    <w:rsid w:val="44491673"/>
    <w:rsid w:val="486864B6"/>
    <w:rsid w:val="48EF226C"/>
    <w:rsid w:val="4AC170ED"/>
    <w:rsid w:val="4E552FF4"/>
    <w:rsid w:val="4ECB0C89"/>
    <w:rsid w:val="50A268DF"/>
    <w:rsid w:val="51111AA6"/>
    <w:rsid w:val="51C115D3"/>
    <w:rsid w:val="53D55AB7"/>
    <w:rsid w:val="55A36DAA"/>
    <w:rsid w:val="57456761"/>
    <w:rsid w:val="588320EF"/>
    <w:rsid w:val="5AE32652"/>
    <w:rsid w:val="5DEA46AE"/>
    <w:rsid w:val="5E834363"/>
    <w:rsid w:val="5F732A84"/>
    <w:rsid w:val="5F8E527D"/>
    <w:rsid w:val="61981351"/>
    <w:rsid w:val="62923787"/>
    <w:rsid w:val="629F2A77"/>
    <w:rsid w:val="655905AE"/>
    <w:rsid w:val="671E119F"/>
    <w:rsid w:val="6CA836C7"/>
    <w:rsid w:val="6CF13C81"/>
    <w:rsid w:val="6D12257C"/>
    <w:rsid w:val="70331FA4"/>
    <w:rsid w:val="734450D2"/>
    <w:rsid w:val="79A77746"/>
    <w:rsid w:val="7A1B5218"/>
    <w:rsid w:val="7F4E613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8"/>
    <w:qFormat/>
    <w:uiPriority w:val="99"/>
    <w:pPr>
      <w:widowControl/>
      <w:ind w:left="426" w:hanging="426" w:hangingChars="152"/>
      <w:jc w:val="left"/>
    </w:pPr>
    <w:rPr>
      <w:rFonts w:ascii="宋体" w:cs="宋体"/>
      <w:kern w:val="0"/>
      <w:sz w:val="28"/>
      <w:szCs w:val="28"/>
    </w:rPr>
  </w:style>
  <w:style w:type="paragraph" w:styleId="3">
    <w:name w:val="Plain Text"/>
    <w:basedOn w:val="1"/>
    <w:link w:val="9"/>
    <w:qFormat/>
    <w:uiPriority w:val="99"/>
    <w:rPr>
      <w:rFonts w:ascii="Courier New" w:hAnsi="Courier New" w:eastAsia="方正仿宋简体"/>
      <w:sz w:val="32"/>
      <w:szCs w:val="20"/>
    </w:rPr>
  </w:style>
  <w:style w:type="paragraph" w:styleId="4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5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8">
    <w:name w:val="正文文本缩进 Char"/>
    <w:basedOn w:val="7"/>
    <w:link w:val="2"/>
    <w:qFormat/>
    <w:locked/>
    <w:uiPriority w:val="99"/>
    <w:rPr>
      <w:rFonts w:ascii="宋体" w:hAnsi="Times New Roman" w:eastAsia="宋体" w:cs="宋体"/>
      <w:kern w:val="0"/>
      <w:sz w:val="28"/>
      <w:szCs w:val="28"/>
    </w:rPr>
  </w:style>
  <w:style w:type="character" w:customStyle="1" w:styleId="9">
    <w:name w:val="纯文本 Char"/>
    <w:basedOn w:val="7"/>
    <w:link w:val="3"/>
    <w:qFormat/>
    <w:locked/>
    <w:uiPriority w:val="99"/>
    <w:rPr>
      <w:rFonts w:ascii="Courier New" w:hAnsi="Courier New" w:eastAsia="方正仿宋简体" w:cs="Times New Roman"/>
      <w:sz w:val="20"/>
      <w:szCs w:val="20"/>
    </w:rPr>
  </w:style>
  <w:style w:type="character" w:customStyle="1" w:styleId="10">
    <w:name w:val="页脚 Char"/>
    <w:basedOn w:val="7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页眉 Char"/>
    <w:basedOn w:val="7"/>
    <w:link w:val="5"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B2DA04-BD5F-4F56-B03E-2899D2E1518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4</Pages>
  <Words>1466</Words>
  <Characters>1572</Characters>
  <Lines>16</Lines>
  <Paragraphs>4</Paragraphs>
  <TotalTime>0</TotalTime>
  <ScaleCrop>false</ScaleCrop>
  <LinksUpToDate>false</LinksUpToDate>
  <CharactersWithSpaces>1579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2025-09-16T09:14:00Z</dcterms:created>
  <dc:creator>李淑玲</dc:creator>
  <cp:lastModifiedBy>王倩</cp:lastModifiedBy>
  <cp:lastPrinted>2025-09-19T01:13:00Z</cp:lastPrinted>
  <dcterms:modified xsi:type="dcterms:W3CDTF">2025-09-19T02:16:10Z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8A9444D564A74905BF86E80A82752153</vt:lpwstr>
  </property>
</Properties>
</file>