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35FB39">
      <w:pPr>
        <w:spacing w:line="570" w:lineRule="exact"/>
        <w:jc w:val="center"/>
        <w:rPr>
          <w:rFonts w:hint="eastAsia" w:ascii="宋体" w:hAnsi="宋体" w:cs="宋体"/>
          <w:color w:val="000000" w:themeColor="text1"/>
          <w:sz w:val="24"/>
          <w:szCs w:val="24"/>
          <w:highlight w:val="none"/>
          <w14:textFill>
            <w14:solidFill>
              <w14:schemeClr w14:val="tx1"/>
            </w14:solidFill>
          </w14:textFill>
        </w:rPr>
      </w:pPr>
    </w:p>
    <w:p w14:paraId="007B3D97">
      <w:pPr>
        <w:spacing w:line="570" w:lineRule="exact"/>
        <w:rPr>
          <w:rFonts w:hint="eastAsia" w:ascii="宋体" w:hAnsi="宋体" w:cs="宋体"/>
          <w:b/>
          <w:color w:val="000000" w:themeColor="text1"/>
          <w:spacing w:val="40"/>
          <w:sz w:val="24"/>
          <w:szCs w:val="24"/>
          <w:highlight w:val="none"/>
          <w14:textFill>
            <w14:solidFill>
              <w14:schemeClr w14:val="tx1"/>
            </w14:solidFill>
          </w14:textFill>
        </w:rPr>
      </w:pPr>
    </w:p>
    <w:p w14:paraId="5EF8E225">
      <w:pPr>
        <w:spacing w:line="570" w:lineRule="exact"/>
        <w:jc w:val="center"/>
        <w:rPr>
          <w:rFonts w:hint="eastAsia" w:ascii="宋体" w:hAnsi="宋体" w:cs="宋体"/>
          <w:bCs/>
          <w:color w:val="000000" w:themeColor="text1"/>
          <w:sz w:val="24"/>
          <w:szCs w:val="24"/>
          <w:highlight w:val="none"/>
          <w14:textFill>
            <w14:solidFill>
              <w14:schemeClr w14:val="tx1"/>
            </w14:solidFill>
          </w14:textFill>
        </w:rPr>
      </w:pPr>
      <w:r>
        <w:rPr>
          <w:rFonts w:hint="eastAsia" w:ascii="宋体" w:hAnsi="宋体" w:cs="宋体"/>
          <w:b/>
          <w:color w:val="000000" w:themeColor="text1"/>
          <w:sz w:val="24"/>
          <w:szCs w:val="24"/>
          <w:highlight w:val="none"/>
          <w14:textFill>
            <w14:solidFill>
              <w14:schemeClr w14:val="tx1"/>
            </w14:solidFill>
          </w14:textFill>
        </w:rPr>
        <w:t xml:space="preserve"> </w:t>
      </w:r>
      <w:r>
        <w:rPr>
          <w:rFonts w:hint="eastAsia" w:ascii="宋体" w:hAnsi="宋体" w:cs="宋体"/>
          <w:bCs/>
          <w:color w:val="000000" w:themeColor="text1"/>
          <w:sz w:val="24"/>
          <w:szCs w:val="24"/>
          <w:highlight w:val="none"/>
          <w14:textFill>
            <w14:solidFill>
              <w14:schemeClr w14:val="tx1"/>
            </w14:solidFill>
          </w14:textFill>
        </w:rPr>
        <w:t xml:space="preserve">  </w:t>
      </w:r>
    </w:p>
    <w:p w14:paraId="72E21DCE">
      <w:pPr>
        <w:pStyle w:val="19"/>
        <w:rPr>
          <w:rFonts w:hint="eastAsia" w:ascii="宋体" w:hAnsi="宋体" w:cs="宋体"/>
          <w:bCs/>
          <w:color w:val="000000" w:themeColor="text1"/>
          <w:sz w:val="24"/>
          <w:szCs w:val="24"/>
          <w:highlight w:val="none"/>
          <w14:textFill>
            <w14:solidFill>
              <w14:schemeClr w14:val="tx1"/>
            </w14:solidFill>
          </w14:textFill>
        </w:rPr>
      </w:pPr>
    </w:p>
    <w:p w14:paraId="07ED31B4">
      <w:pPr>
        <w:pStyle w:val="40"/>
        <w:outlineLvl w:val="9"/>
        <w:rPr>
          <w:rFonts w:hint="eastAsia" w:ascii="宋体" w:hAnsi="宋体" w:eastAsia="宋体" w:cs="宋体"/>
          <w:color w:val="000000" w:themeColor="text1"/>
          <w:highlight w:val="none"/>
          <w14:textFill>
            <w14:solidFill>
              <w14:schemeClr w14:val="tx1"/>
            </w14:solidFill>
          </w14:textFill>
        </w:rPr>
      </w:pPr>
    </w:p>
    <w:p w14:paraId="382255FC">
      <w:pPr>
        <w:pStyle w:val="19"/>
        <w:rPr>
          <w:rFonts w:hint="eastAsia" w:ascii="宋体" w:hAnsi="宋体" w:cs="宋体"/>
          <w:b/>
          <w:color w:val="000000" w:themeColor="text1"/>
          <w:sz w:val="24"/>
          <w:szCs w:val="24"/>
          <w:highlight w:val="none"/>
          <w14:textFill>
            <w14:solidFill>
              <w14:schemeClr w14:val="tx1"/>
            </w14:solidFill>
          </w14:textFill>
        </w:rPr>
      </w:pPr>
    </w:p>
    <w:p w14:paraId="6C3DEBBA">
      <w:pPr>
        <w:pStyle w:val="19"/>
        <w:rPr>
          <w:rFonts w:hint="eastAsia" w:ascii="宋体" w:hAnsi="宋体" w:cs="宋体"/>
          <w:b/>
          <w:color w:val="000000" w:themeColor="text1"/>
          <w:sz w:val="24"/>
          <w:szCs w:val="24"/>
          <w:highlight w:val="none"/>
          <w14:textFill>
            <w14:solidFill>
              <w14:schemeClr w14:val="tx1"/>
            </w14:solidFill>
          </w14:textFill>
        </w:rPr>
      </w:pPr>
    </w:p>
    <w:p w14:paraId="08DC1772">
      <w:pPr>
        <w:pStyle w:val="19"/>
        <w:rPr>
          <w:rFonts w:hint="eastAsia" w:ascii="宋体" w:hAnsi="宋体" w:cs="宋体"/>
          <w:b/>
          <w:color w:val="000000" w:themeColor="text1"/>
          <w:sz w:val="24"/>
          <w:szCs w:val="24"/>
          <w:highlight w:val="none"/>
          <w14:textFill>
            <w14:solidFill>
              <w14:schemeClr w14:val="tx1"/>
            </w14:solidFill>
          </w14:textFill>
        </w:rPr>
      </w:pPr>
    </w:p>
    <w:p w14:paraId="1B70423A">
      <w:pPr>
        <w:jc w:val="center"/>
        <w:outlineLvl w:val="0"/>
        <w:rPr>
          <w:rFonts w:hint="eastAsia" w:ascii="宋体" w:hAnsi="宋体" w:cs="宋体"/>
          <w:b/>
          <w:color w:val="000000" w:themeColor="text1"/>
          <w:sz w:val="72"/>
          <w:szCs w:val="72"/>
          <w:highlight w:val="none"/>
          <w14:textFill>
            <w14:solidFill>
              <w14:schemeClr w14:val="tx1"/>
            </w14:solidFill>
          </w14:textFill>
        </w:rPr>
      </w:pPr>
      <w:bookmarkStart w:id="0" w:name="_Toc25273"/>
      <w:bookmarkStart w:id="1" w:name="_Toc2722"/>
      <w:bookmarkStart w:id="2" w:name="_Toc21297"/>
      <w:r>
        <w:rPr>
          <w:rFonts w:hint="eastAsia" w:ascii="宋体" w:hAnsi="宋体" w:cs="宋体"/>
          <w:b/>
          <w:color w:val="000000" w:themeColor="text1"/>
          <w:sz w:val="72"/>
          <w:szCs w:val="72"/>
          <w:highlight w:val="none"/>
          <w14:textFill>
            <w14:solidFill>
              <w14:schemeClr w14:val="tx1"/>
            </w14:solidFill>
          </w14:textFill>
        </w:rPr>
        <w:t>采购文件</w:t>
      </w:r>
      <w:bookmarkEnd w:id="0"/>
      <w:bookmarkEnd w:id="1"/>
      <w:bookmarkEnd w:id="2"/>
    </w:p>
    <w:p w14:paraId="4FC86B26">
      <w:pPr>
        <w:spacing w:line="570" w:lineRule="exact"/>
        <w:jc w:val="center"/>
        <w:rPr>
          <w:rFonts w:hint="eastAsia" w:ascii="宋体" w:hAnsi="宋体" w:cs="宋体"/>
          <w:b/>
          <w:color w:val="000000" w:themeColor="text1"/>
          <w:sz w:val="24"/>
          <w:szCs w:val="24"/>
          <w:highlight w:val="none"/>
          <w14:textFill>
            <w14:solidFill>
              <w14:schemeClr w14:val="tx1"/>
            </w14:solidFill>
          </w14:textFill>
        </w:rPr>
      </w:pPr>
    </w:p>
    <w:p w14:paraId="56BD9357">
      <w:pPr>
        <w:pStyle w:val="19"/>
        <w:rPr>
          <w:rFonts w:hint="eastAsia" w:ascii="宋体" w:hAnsi="宋体" w:cs="宋体"/>
          <w:b/>
          <w:color w:val="000000" w:themeColor="text1"/>
          <w:sz w:val="24"/>
          <w:szCs w:val="24"/>
          <w:highlight w:val="none"/>
          <w14:textFill>
            <w14:solidFill>
              <w14:schemeClr w14:val="tx1"/>
            </w14:solidFill>
          </w14:textFill>
        </w:rPr>
      </w:pPr>
    </w:p>
    <w:p w14:paraId="3EE951E4">
      <w:pPr>
        <w:rPr>
          <w:rFonts w:hint="eastAsia" w:ascii="宋体" w:hAnsi="宋体" w:cs="宋体"/>
          <w:color w:val="000000" w:themeColor="text1"/>
          <w:highlight w:val="none"/>
          <w14:textFill>
            <w14:solidFill>
              <w14:schemeClr w14:val="tx1"/>
            </w14:solidFill>
          </w14:textFill>
        </w:rPr>
      </w:pPr>
    </w:p>
    <w:p w14:paraId="0A8658BD">
      <w:pPr>
        <w:pStyle w:val="19"/>
        <w:rPr>
          <w:rFonts w:hint="eastAsia" w:ascii="宋体" w:hAnsi="宋体" w:cs="宋体"/>
          <w:color w:val="000000" w:themeColor="text1"/>
          <w:highlight w:val="none"/>
          <w14:textFill>
            <w14:solidFill>
              <w14:schemeClr w14:val="tx1"/>
            </w14:solidFill>
          </w14:textFill>
        </w:rPr>
      </w:pPr>
    </w:p>
    <w:p w14:paraId="0CCB2504">
      <w:pPr>
        <w:pStyle w:val="19"/>
        <w:rPr>
          <w:rFonts w:hint="eastAsia" w:ascii="宋体" w:hAnsi="宋体" w:cs="宋体"/>
          <w:color w:val="000000" w:themeColor="text1"/>
          <w:highlight w:val="none"/>
          <w14:textFill>
            <w14:solidFill>
              <w14:schemeClr w14:val="tx1"/>
            </w14:solidFill>
          </w14:textFill>
        </w:rPr>
      </w:pPr>
    </w:p>
    <w:p w14:paraId="7E96F78C">
      <w:pPr>
        <w:pStyle w:val="19"/>
        <w:rPr>
          <w:rFonts w:hint="eastAsia" w:ascii="宋体" w:hAnsi="宋体" w:cs="宋体"/>
          <w:color w:val="000000" w:themeColor="text1"/>
          <w:highlight w:val="none"/>
          <w14:textFill>
            <w14:solidFill>
              <w14:schemeClr w14:val="tx1"/>
            </w14:solidFill>
          </w14:textFill>
        </w:rPr>
      </w:pPr>
    </w:p>
    <w:p w14:paraId="5AB0079A">
      <w:pPr>
        <w:pStyle w:val="19"/>
        <w:rPr>
          <w:rFonts w:hint="eastAsia" w:ascii="宋体" w:hAnsi="宋体" w:cs="宋体"/>
          <w:color w:val="000000" w:themeColor="text1"/>
          <w:highlight w:val="none"/>
          <w14:textFill>
            <w14:solidFill>
              <w14:schemeClr w14:val="tx1"/>
            </w14:solidFill>
          </w14:textFill>
        </w:rPr>
      </w:pPr>
    </w:p>
    <w:p w14:paraId="2FCFE5EC">
      <w:pPr>
        <w:pStyle w:val="19"/>
        <w:rPr>
          <w:rFonts w:hint="eastAsia" w:ascii="宋体" w:hAnsi="宋体" w:cs="宋体"/>
          <w:color w:val="000000" w:themeColor="text1"/>
          <w:highlight w:val="none"/>
          <w14:textFill>
            <w14:solidFill>
              <w14:schemeClr w14:val="tx1"/>
            </w14:solidFill>
          </w14:textFill>
        </w:rPr>
      </w:pPr>
    </w:p>
    <w:p w14:paraId="1B0162B3">
      <w:pPr>
        <w:pStyle w:val="19"/>
        <w:rPr>
          <w:rFonts w:hint="eastAsia" w:ascii="宋体" w:hAnsi="宋体" w:cs="宋体"/>
          <w:color w:val="000000" w:themeColor="text1"/>
          <w:highlight w:val="none"/>
          <w14:textFill>
            <w14:solidFill>
              <w14:schemeClr w14:val="tx1"/>
            </w14:solidFill>
          </w14:textFill>
        </w:rPr>
      </w:pPr>
    </w:p>
    <w:p w14:paraId="4DB344FD">
      <w:pPr>
        <w:pStyle w:val="24"/>
        <w:rPr>
          <w:rFonts w:ascii="宋体" w:hAnsi="宋体" w:eastAsia="宋体" w:cs="宋体"/>
          <w:b/>
          <w:color w:val="000000" w:themeColor="text1"/>
          <w:szCs w:val="24"/>
          <w:highlight w:val="none"/>
          <w14:textFill>
            <w14:solidFill>
              <w14:schemeClr w14:val="tx1"/>
            </w14:solidFill>
          </w14:textFill>
        </w:rPr>
      </w:pPr>
    </w:p>
    <w:p w14:paraId="419921B4">
      <w:pPr>
        <w:pStyle w:val="24"/>
        <w:ind w:left="0" w:leftChars="0" w:firstLine="0" w:firstLineChars="0"/>
        <w:rPr>
          <w:rFonts w:ascii="宋体" w:hAnsi="宋体" w:eastAsia="宋体" w:cs="宋体"/>
          <w:b/>
          <w:color w:val="000000" w:themeColor="text1"/>
          <w:szCs w:val="24"/>
          <w:highlight w:val="none"/>
          <w14:textFill>
            <w14:solidFill>
              <w14:schemeClr w14:val="tx1"/>
            </w14:solidFill>
          </w14:textFill>
        </w:rPr>
      </w:pPr>
    </w:p>
    <w:p w14:paraId="00EC4E10">
      <w:pPr>
        <w:pStyle w:val="42"/>
        <w:ind w:firstLine="0" w:firstLineChars="0"/>
        <w:rPr>
          <w:rFonts w:hint="eastAsia" w:ascii="宋体" w:hAnsi="宋体" w:cs="宋体"/>
          <w:color w:val="000000" w:themeColor="text1"/>
          <w:sz w:val="24"/>
          <w:szCs w:val="24"/>
          <w:highlight w:val="none"/>
          <w14:textFill>
            <w14:solidFill>
              <w14:schemeClr w14:val="tx1"/>
            </w14:solidFill>
          </w14:textFill>
        </w:rPr>
      </w:pPr>
    </w:p>
    <w:p w14:paraId="1A99F230">
      <w:pPr>
        <w:spacing w:line="480" w:lineRule="auto"/>
        <w:ind w:left="2570" w:hanging="2570" w:hangingChars="800"/>
        <w:jc w:val="both"/>
        <w:rPr>
          <w:rFonts w:hint="eastAsia" w:ascii="宋体" w:hAnsi="宋体" w:cs="宋体"/>
          <w:b/>
          <w:bCs/>
          <w:color w:val="000000" w:themeColor="text1"/>
          <w:sz w:val="32"/>
          <w:szCs w:val="32"/>
          <w:highlight w:val="none"/>
          <w:u w:val="single"/>
          <w14:textFill>
            <w14:solidFill>
              <w14:schemeClr w14:val="tx1"/>
            </w14:solidFill>
          </w14:textFill>
        </w:rPr>
      </w:pPr>
      <w:r>
        <w:rPr>
          <w:rFonts w:hint="eastAsia" w:ascii="宋体" w:hAnsi="宋体" w:cs="宋体"/>
          <w:b/>
          <w:bCs/>
          <w:color w:val="000000" w:themeColor="text1"/>
          <w:sz w:val="32"/>
          <w:szCs w:val="32"/>
          <w:highlight w:val="none"/>
          <w14:textFill>
            <w14:solidFill>
              <w14:schemeClr w14:val="tx1"/>
            </w14:solidFill>
          </w14:textFill>
        </w:rPr>
        <w:t>【项 目  名 称】</w:t>
      </w:r>
      <w:r>
        <w:rPr>
          <w:rFonts w:hint="eastAsia" w:ascii="宋体" w:hAnsi="宋体" w:cs="宋体"/>
          <w:b/>
          <w:bCs/>
          <w:color w:val="000000" w:themeColor="text1"/>
          <w:sz w:val="32"/>
          <w:szCs w:val="32"/>
          <w:highlight w:val="none"/>
          <w:u w:val="single"/>
          <w14:textFill>
            <w14:solidFill>
              <w14:schemeClr w14:val="tx1"/>
            </w14:solidFill>
          </w14:textFill>
        </w:rPr>
        <w:t xml:space="preserve"> </w:t>
      </w:r>
      <w:r>
        <w:rPr>
          <w:rFonts w:hint="eastAsia" w:ascii="宋体" w:hAnsi="宋体" w:cs="宋体"/>
          <w:b/>
          <w:bCs/>
          <w:color w:val="000000" w:themeColor="text1"/>
          <w:sz w:val="32"/>
          <w:szCs w:val="32"/>
          <w:highlight w:val="none"/>
          <w:u w:val="single"/>
          <w:lang w:val="en-US" w:eastAsia="zh-CN"/>
          <w14:textFill>
            <w14:solidFill>
              <w14:schemeClr w14:val="tx1"/>
            </w14:solidFill>
          </w14:textFill>
        </w:rPr>
        <w:t>陕西液化天然气投资发展有限公司杨凌LNG工厂年度防腐、保温、保冷维修项目</w:t>
      </w:r>
    </w:p>
    <w:p w14:paraId="5B6295C2">
      <w:pPr>
        <w:tabs>
          <w:tab w:val="left" w:pos="3150"/>
        </w:tabs>
        <w:spacing w:line="480" w:lineRule="auto"/>
        <w:jc w:val="left"/>
        <w:rPr>
          <w:rFonts w:hint="eastAsia" w:ascii="宋体" w:hAnsi="宋体" w:cs="宋体"/>
          <w:b/>
          <w:bCs/>
          <w:color w:val="000000" w:themeColor="text1"/>
          <w:sz w:val="32"/>
          <w:szCs w:val="32"/>
          <w:highlight w:val="none"/>
          <w14:textFill>
            <w14:solidFill>
              <w14:schemeClr w14:val="tx1"/>
            </w14:solidFill>
          </w14:textFill>
        </w:rPr>
      </w:pPr>
      <w:r>
        <w:rPr>
          <w:rFonts w:hint="eastAsia" w:ascii="宋体" w:hAnsi="宋体" w:cs="宋体"/>
          <w:b/>
          <w:bCs/>
          <w:color w:val="000000" w:themeColor="text1"/>
          <w:sz w:val="32"/>
          <w:szCs w:val="32"/>
          <w:highlight w:val="none"/>
          <w14:textFill>
            <w14:solidFill>
              <w14:schemeClr w14:val="tx1"/>
            </w14:solidFill>
          </w14:textFill>
        </w:rPr>
        <w:t>【采 购  编 号】</w:t>
      </w:r>
      <w:r>
        <w:rPr>
          <w:rFonts w:hint="eastAsia" w:ascii="宋体" w:hAnsi="宋体" w:cs="宋体"/>
          <w:b/>
          <w:bCs/>
          <w:color w:val="000000" w:themeColor="text1"/>
          <w:sz w:val="32"/>
          <w:szCs w:val="32"/>
          <w:highlight w:val="none"/>
          <w:u w:val="single"/>
          <w:lang w:val="en-US" w:eastAsia="zh-CN"/>
          <w14:textFill>
            <w14:solidFill>
              <w14:schemeClr w14:val="tx1"/>
            </w14:solidFill>
          </w14:textFill>
        </w:rPr>
        <w:t xml:space="preserve">            CG202616295          </w:t>
      </w:r>
      <w:r>
        <w:rPr>
          <w:rFonts w:hint="eastAsia" w:ascii="宋体" w:hAnsi="宋体" w:cs="宋体"/>
          <w:b/>
          <w:bCs/>
          <w:color w:val="000000" w:themeColor="text1"/>
          <w:sz w:val="32"/>
          <w:szCs w:val="32"/>
          <w:highlight w:val="none"/>
          <w:u w:val="single"/>
          <w14:textFill>
            <w14:solidFill>
              <w14:schemeClr w14:val="tx1"/>
            </w14:solidFill>
          </w14:textFill>
        </w:rPr>
        <w:t xml:space="preserve">    </w:t>
      </w:r>
    </w:p>
    <w:p w14:paraId="21DD144B">
      <w:pPr>
        <w:spacing w:line="480" w:lineRule="auto"/>
        <w:ind w:left="2570" w:hanging="2570" w:hangingChars="800"/>
        <w:jc w:val="left"/>
        <w:rPr>
          <w:rFonts w:hint="eastAsia" w:ascii="宋体" w:hAnsi="宋体" w:cs="宋体"/>
          <w:b/>
          <w:bCs/>
          <w:color w:val="000000" w:themeColor="text1"/>
          <w:sz w:val="32"/>
          <w:szCs w:val="32"/>
          <w:highlight w:val="none"/>
          <w:u w:val="single"/>
          <w14:textFill>
            <w14:solidFill>
              <w14:schemeClr w14:val="tx1"/>
            </w14:solidFill>
          </w14:textFill>
        </w:rPr>
      </w:pPr>
      <w:r>
        <w:rPr>
          <w:rFonts w:hint="eastAsia" w:ascii="宋体" w:hAnsi="宋体" w:cs="宋体"/>
          <w:b/>
          <w:bCs/>
          <w:color w:val="000000" w:themeColor="text1"/>
          <w:sz w:val="32"/>
          <w:szCs w:val="32"/>
          <w:highlight w:val="none"/>
          <w14:textFill>
            <w14:solidFill>
              <w14:schemeClr w14:val="tx1"/>
            </w14:solidFill>
          </w14:textFill>
        </w:rPr>
        <w:t>【采   购   人】</w:t>
      </w:r>
      <w:r>
        <w:rPr>
          <w:rFonts w:hint="eastAsia" w:ascii="宋体" w:hAnsi="宋体" w:cs="宋体"/>
          <w:b/>
          <w:bCs/>
          <w:color w:val="000000" w:themeColor="text1"/>
          <w:sz w:val="32"/>
          <w:szCs w:val="32"/>
          <w:highlight w:val="none"/>
          <w:u w:val="single"/>
          <w:lang w:val="en-US" w:eastAsia="zh-CN"/>
          <w14:textFill>
            <w14:solidFill>
              <w14:schemeClr w14:val="tx1"/>
            </w14:solidFill>
          </w14:textFill>
        </w:rPr>
        <w:t xml:space="preserve">     陕西液化天然气投资发展有限公司</w:t>
      </w:r>
      <w:r>
        <w:rPr>
          <w:rFonts w:hint="eastAsia" w:ascii="宋体" w:hAnsi="宋体" w:cs="宋体"/>
          <w:b/>
          <w:bCs/>
          <w:color w:val="000000" w:themeColor="text1"/>
          <w:sz w:val="32"/>
          <w:szCs w:val="32"/>
          <w:highlight w:val="none"/>
          <w:u w:val="single"/>
          <w14:textFill>
            <w14:solidFill>
              <w14:schemeClr w14:val="tx1"/>
            </w14:solidFill>
          </w14:textFill>
        </w:rPr>
        <w:t xml:space="preserve"> </w:t>
      </w:r>
      <w:r>
        <w:rPr>
          <w:rFonts w:hint="eastAsia" w:ascii="宋体" w:hAnsi="宋体" w:cs="宋体"/>
          <w:b/>
          <w:bCs/>
          <w:color w:val="000000" w:themeColor="text1"/>
          <w:sz w:val="32"/>
          <w:szCs w:val="32"/>
          <w:highlight w:val="none"/>
          <w:u w:val="single"/>
          <w:lang w:val="en-US" w:eastAsia="zh-CN"/>
          <w14:textFill>
            <w14:solidFill>
              <w14:schemeClr w14:val="tx1"/>
            </w14:solidFill>
          </w14:textFill>
        </w:rPr>
        <w:t xml:space="preserve"> </w:t>
      </w:r>
      <w:r>
        <w:rPr>
          <w:rFonts w:hint="eastAsia" w:ascii="宋体" w:hAnsi="宋体" w:cs="宋体"/>
          <w:b/>
          <w:bCs/>
          <w:color w:val="000000" w:themeColor="text1"/>
          <w:sz w:val="32"/>
          <w:szCs w:val="32"/>
          <w:highlight w:val="none"/>
          <w:u w:val="single"/>
          <w14:textFill>
            <w14:solidFill>
              <w14:schemeClr w14:val="tx1"/>
            </w14:solidFill>
          </w14:textFill>
        </w:rPr>
        <w:t xml:space="preserve"> </w:t>
      </w:r>
    </w:p>
    <w:p w14:paraId="025394A7">
      <w:pPr>
        <w:tabs>
          <w:tab w:val="left" w:pos="3150"/>
        </w:tabs>
        <w:spacing w:line="480" w:lineRule="auto"/>
        <w:jc w:val="left"/>
        <w:rPr>
          <w:rFonts w:hint="default" w:ascii="宋体" w:hAnsi="宋体" w:eastAsia="宋体" w:cs="宋体"/>
          <w:b/>
          <w:color w:val="000000" w:themeColor="text1"/>
          <w:sz w:val="32"/>
          <w:szCs w:val="32"/>
          <w:highlight w:val="none"/>
          <w:lang w:val="en-US" w:eastAsia="zh-CN"/>
          <w14:textFill>
            <w14:solidFill>
              <w14:schemeClr w14:val="tx1"/>
            </w14:solidFill>
          </w14:textFill>
        </w:rPr>
      </w:pPr>
      <w:r>
        <w:rPr>
          <w:rFonts w:hint="eastAsia" w:ascii="宋体" w:hAnsi="宋体" w:cs="宋体"/>
          <w:b/>
          <w:bCs/>
          <w:color w:val="000000" w:themeColor="text1"/>
          <w:sz w:val="32"/>
          <w:szCs w:val="32"/>
          <w:highlight w:val="none"/>
          <w14:textFill>
            <w14:solidFill>
              <w14:schemeClr w14:val="tx1"/>
            </w14:solidFill>
          </w14:textFill>
        </w:rPr>
        <w:t>【采购代理机构】</w:t>
      </w:r>
      <w:r>
        <w:rPr>
          <w:rFonts w:hint="eastAsia" w:ascii="宋体" w:hAnsi="宋体" w:cs="宋体"/>
          <w:b/>
          <w:bCs/>
          <w:color w:val="000000" w:themeColor="text1"/>
          <w:sz w:val="32"/>
          <w:szCs w:val="32"/>
          <w:highlight w:val="none"/>
          <w:u w:val="single"/>
          <w:lang w:val="en-US" w:eastAsia="zh-CN"/>
          <w14:textFill>
            <w14:solidFill>
              <w14:schemeClr w14:val="tx1"/>
            </w14:solidFill>
          </w14:textFill>
        </w:rPr>
        <w:t xml:space="preserve">   </w:t>
      </w:r>
      <w:r>
        <w:rPr>
          <w:rFonts w:hint="eastAsia" w:ascii="宋体" w:hAnsi="宋体" w:cs="宋体"/>
          <w:b/>
          <w:bCs/>
          <w:color w:val="000000" w:themeColor="text1"/>
          <w:sz w:val="32"/>
          <w:szCs w:val="32"/>
          <w:highlight w:val="none"/>
          <w:u w:val="single"/>
          <w14:textFill>
            <w14:solidFill>
              <w14:schemeClr w14:val="tx1"/>
            </w14:solidFill>
          </w14:textFill>
        </w:rPr>
        <w:t>国信国际工程咨询集团股份有限公司</w:t>
      </w:r>
      <w:r>
        <w:rPr>
          <w:rFonts w:hint="eastAsia" w:ascii="宋体" w:hAnsi="宋体" w:cs="宋体"/>
          <w:b/>
          <w:bCs/>
          <w:color w:val="000000" w:themeColor="text1"/>
          <w:sz w:val="32"/>
          <w:szCs w:val="32"/>
          <w:highlight w:val="none"/>
          <w:u w:val="single"/>
          <w:lang w:val="en-US" w:eastAsia="zh-CN"/>
          <w14:textFill>
            <w14:solidFill>
              <w14:schemeClr w14:val="tx1"/>
            </w14:solidFill>
          </w14:textFill>
        </w:rPr>
        <w:t xml:space="preserve">   </w:t>
      </w:r>
    </w:p>
    <w:p w14:paraId="77413394">
      <w:pPr>
        <w:spacing w:line="570" w:lineRule="exact"/>
        <w:jc w:val="center"/>
        <w:rPr>
          <w:rFonts w:hint="eastAsia" w:ascii="宋体" w:hAnsi="宋体" w:cs="宋体"/>
          <w:b/>
          <w:bCs/>
          <w:color w:val="000000" w:themeColor="text1"/>
          <w:sz w:val="32"/>
          <w:szCs w:val="32"/>
          <w:highlight w:val="none"/>
          <w14:textFill>
            <w14:solidFill>
              <w14:schemeClr w14:val="tx1"/>
            </w14:solidFill>
          </w14:textFill>
        </w:rPr>
      </w:pPr>
      <w:r>
        <w:rPr>
          <w:rFonts w:hint="eastAsia" w:ascii="宋体" w:hAnsi="宋体" w:cs="宋体"/>
          <w:b/>
          <w:bCs/>
          <w:color w:val="000000" w:themeColor="text1"/>
          <w:sz w:val="32"/>
          <w:szCs w:val="32"/>
          <w:highlight w:val="none"/>
          <w14:textFill>
            <w14:solidFill>
              <w14:schemeClr w14:val="tx1"/>
            </w14:solidFill>
          </w14:textFill>
        </w:rPr>
        <w:t>202</w:t>
      </w:r>
      <w:r>
        <w:rPr>
          <w:rFonts w:hint="eastAsia" w:ascii="宋体" w:hAnsi="宋体" w:cs="宋体"/>
          <w:b/>
          <w:bCs/>
          <w:color w:val="000000" w:themeColor="text1"/>
          <w:sz w:val="32"/>
          <w:szCs w:val="32"/>
          <w:highlight w:val="none"/>
          <w:lang w:val="en-US" w:eastAsia="zh-CN"/>
          <w14:textFill>
            <w14:solidFill>
              <w14:schemeClr w14:val="tx1"/>
            </w14:solidFill>
          </w14:textFill>
        </w:rPr>
        <w:t>6</w:t>
      </w:r>
      <w:r>
        <w:rPr>
          <w:rFonts w:hint="eastAsia" w:ascii="宋体" w:hAnsi="宋体" w:cs="宋体"/>
          <w:b/>
          <w:bCs/>
          <w:color w:val="000000" w:themeColor="text1"/>
          <w:sz w:val="32"/>
          <w:szCs w:val="32"/>
          <w:highlight w:val="none"/>
          <w14:textFill>
            <w14:solidFill>
              <w14:schemeClr w14:val="tx1"/>
            </w14:solidFill>
          </w14:textFill>
        </w:rPr>
        <w:t>年</w:t>
      </w:r>
      <w:r>
        <w:rPr>
          <w:rFonts w:hint="eastAsia" w:ascii="宋体" w:hAnsi="宋体" w:cs="宋体"/>
          <w:b/>
          <w:bCs/>
          <w:color w:val="000000" w:themeColor="text1"/>
          <w:sz w:val="32"/>
          <w:szCs w:val="32"/>
          <w:highlight w:val="none"/>
          <w:lang w:val="en-US" w:eastAsia="zh-CN"/>
          <w14:textFill>
            <w14:solidFill>
              <w14:schemeClr w14:val="tx1"/>
            </w14:solidFill>
          </w14:textFill>
        </w:rPr>
        <w:t>06</w:t>
      </w:r>
      <w:r>
        <w:rPr>
          <w:rFonts w:hint="eastAsia" w:ascii="宋体" w:hAnsi="宋体" w:cs="宋体"/>
          <w:b/>
          <w:bCs/>
          <w:color w:val="000000" w:themeColor="text1"/>
          <w:sz w:val="32"/>
          <w:szCs w:val="32"/>
          <w:highlight w:val="none"/>
          <w14:textFill>
            <w14:solidFill>
              <w14:schemeClr w14:val="tx1"/>
            </w14:solidFill>
          </w14:textFill>
        </w:rPr>
        <w:t>月</w:t>
      </w:r>
    </w:p>
    <w:p w14:paraId="6752E310">
      <w:pPr>
        <w:rPr>
          <w:rFonts w:hint="eastAsia" w:ascii="宋体" w:hAnsi="宋体" w:cs="宋体"/>
          <w:b/>
          <w:bCs/>
          <w:color w:val="000000" w:themeColor="text1"/>
          <w:sz w:val="32"/>
          <w:szCs w:val="32"/>
          <w:highlight w:val="none"/>
          <w14:textFill>
            <w14:solidFill>
              <w14:schemeClr w14:val="tx1"/>
            </w14:solidFill>
          </w14:textFill>
        </w:rPr>
      </w:pPr>
      <w:r>
        <w:rPr>
          <w:rFonts w:hint="eastAsia" w:ascii="宋体" w:hAnsi="宋体" w:cs="宋体"/>
          <w:b/>
          <w:bCs/>
          <w:color w:val="000000" w:themeColor="text1"/>
          <w:sz w:val="32"/>
          <w:szCs w:val="32"/>
          <w:highlight w:val="none"/>
          <w14:textFill>
            <w14:solidFill>
              <w14:schemeClr w14:val="tx1"/>
            </w14:solidFill>
          </w14:textFill>
        </w:rPr>
        <w:br w:type="page"/>
      </w:r>
    </w:p>
    <w:p w14:paraId="1F74B4CF">
      <w:pPr>
        <w:spacing w:line="570" w:lineRule="exact"/>
        <w:jc w:val="center"/>
        <w:rPr>
          <w:rFonts w:hint="eastAsia" w:ascii="宋体" w:hAnsi="宋体" w:cs="宋体"/>
          <w:b/>
          <w:bCs/>
          <w:color w:val="000000" w:themeColor="text1"/>
          <w:sz w:val="44"/>
          <w:szCs w:val="44"/>
          <w:highlight w:val="none"/>
          <w14:textFill>
            <w14:solidFill>
              <w14:schemeClr w14:val="tx1"/>
            </w14:solidFill>
          </w14:textFill>
        </w:rPr>
      </w:pPr>
      <w:r>
        <w:rPr>
          <w:rFonts w:hint="eastAsia" w:ascii="宋体" w:hAnsi="宋体" w:cs="宋体"/>
          <w:b/>
          <w:bCs/>
          <w:color w:val="000000" w:themeColor="text1"/>
          <w:sz w:val="44"/>
          <w:szCs w:val="44"/>
          <w:highlight w:val="none"/>
          <w14:textFill>
            <w14:solidFill>
              <w14:schemeClr w14:val="tx1"/>
            </w14:solidFill>
          </w14:textFill>
        </w:rPr>
        <w:t>目   录</w:t>
      </w:r>
    </w:p>
    <w:p w14:paraId="23B48E75">
      <w:pPr>
        <w:pStyle w:val="19"/>
        <w:rPr>
          <w:rFonts w:hint="eastAsia" w:ascii="宋体" w:hAnsi="宋体" w:cs="宋体"/>
          <w:b/>
          <w:bCs/>
          <w:color w:val="000000" w:themeColor="text1"/>
          <w:sz w:val="44"/>
          <w:szCs w:val="44"/>
          <w:highlight w:val="none"/>
          <w14:textFill>
            <w14:solidFill>
              <w14:schemeClr w14:val="tx1"/>
            </w14:solidFill>
          </w14:textFill>
        </w:rPr>
      </w:pPr>
    </w:p>
    <w:sdt>
      <w:sdtPr>
        <w:rPr>
          <w:rFonts w:ascii="宋体" w:hAnsi="宋体"/>
          <w:highlight w:val="none"/>
        </w:rPr>
        <w:id w:val="147453942"/>
        <w15:color w:val="DBDBDB"/>
        <w:docPartObj>
          <w:docPartGallery w:val="Table of Contents"/>
          <w:docPartUnique/>
        </w:docPartObj>
      </w:sdtPr>
      <w:sdtEndPr>
        <w:rPr>
          <w:rFonts w:ascii="Times New Roman" w:hAnsi="Times New Roman"/>
          <w:highlight w:val="none"/>
        </w:rPr>
      </w:sdtEndPr>
      <w:sdtContent>
        <w:p w14:paraId="26921563">
          <w:pPr>
            <w:jc w:val="center"/>
            <w:rPr>
              <w:highlight w:val="none"/>
            </w:rPr>
          </w:pPr>
        </w:p>
        <w:p w14:paraId="4D96D1A4">
          <w:pPr>
            <w:pStyle w:val="21"/>
            <w:tabs>
              <w:tab w:val="right" w:leader="dot" w:pos="9048"/>
            </w:tabs>
            <w:spacing w:line="480" w:lineRule="auto"/>
            <w:rPr>
              <w:rFonts w:hint="eastAsia" w:ascii="新宋体" w:hAnsi="新宋体" w:eastAsia="新宋体" w:cs="新宋体"/>
              <w:szCs w:val="24"/>
              <w:highlight w:val="none"/>
            </w:rPr>
          </w:pPr>
          <w:r>
            <w:rPr>
              <w:rFonts w:hint="eastAsia" w:ascii="新宋体" w:hAnsi="新宋体" w:eastAsia="新宋体" w:cs="新宋体"/>
              <w:szCs w:val="24"/>
              <w:highlight w:val="none"/>
            </w:rPr>
            <w:fldChar w:fldCharType="begin"/>
          </w:r>
          <w:r>
            <w:rPr>
              <w:rFonts w:hint="eastAsia" w:ascii="新宋体" w:hAnsi="新宋体" w:eastAsia="新宋体" w:cs="新宋体"/>
              <w:szCs w:val="24"/>
              <w:highlight w:val="none"/>
            </w:rPr>
            <w:instrText xml:space="preserve">TOC \o "1-1" \h \u </w:instrText>
          </w:r>
          <w:r>
            <w:rPr>
              <w:rFonts w:hint="eastAsia" w:ascii="新宋体" w:hAnsi="新宋体" w:eastAsia="新宋体" w:cs="新宋体"/>
              <w:szCs w:val="24"/>
              <w:highlight w:val="none"/>
            </w:rPr>
            <w:fldChar w:fldCharType="separate"/>
          </w:r>
          <w:r>
            <w:rPr>
              <w:highlight w:val="none"/>
            </w:rPr>
            <w:fldChar w:fldCharType="begin"/>
          </w:r>
          <w:r>
            <w:rPr>
              <w:highlight w:val="none"/>
            </w:rPr>
            <w:instrText xml:space="preserve"> HYPERLINK \l "_Toc12509" </w:instrText>
          </w:r>
          <w:r>
            <w:rPr>
              <w:highlight w:val="none"/>
            </w:rPr>
            <w:fldChar w:fldCharType="separate"/>
          </w:r>
          <w:r>
            <w:rPr>
              <w:rFonts w:hint="eastAsia" w:ascii="新宋体" w:hAnsi="新宋体" w:eastAsia="新宋体" w:cs="新宋体"/>
              <w:szCs w:val="24"/>
              <w:highlight w:val="none"/>
            </w:rPr>
            <w:t>第一章 采购公告</w:t>
          </w:r>
          <w:r>
            <w:rPr>
              <w:rFonts w:hint="eastAsia" w:ascii="新宋体" w:hAnsi="新宋体" w:eastAsia="新宋体" w:cs="新宋体"/>
              <w:szCs w:val="24"/>
              <w:highlight w:val="none"/>
            </w:rPr>
            <w:tab/>
          </w:r>
          <w:r>
            <w:rPr>
              <w:rFonts w:hint="eastAsia" w:ascii="新宋体" w:hAnsi="新宋体" w:eastAsia="新宋体" w:cs="新宋体"/>
              <w:szCs w:val="24"/>
              <w:highlight w:val="none"/>
            </w:rPr>
            <w:fldChar w:fldCharType="begin"/>
          </w:r>
          <w:r>
            <w:rPr>
              <w:rFonts w:hint="eastAsia" w:ascii="新宋体" w:hAnsi="新宋体" w:eastAsia="新宋体" w:cs="新宋体"/>
              <w:szCs w:val="24"/>
              <w:highlight w:val="none"/>
            </w:rPr>
            <w:instrText xml:space="preserve"> PAGEREF _Toc12509 \h </w:instrText>
          </w:r>
          <w:r>
            <w:rPr>
              <w:rFonts w:hint="eastAsia" w:ascii="新宋体" w:hAnsi="新宋体" w:eastAsia="新宋体" w:cs="新宋体"/>
              <w:szCs w:val="24"/>
              <w:highlight w:val="none"/>
            </w:rPr>
            <w:fldChar w:fldCharType="separate"/>
          </w:r>
          <w:r>
            <w:rPr>
              <w:rFonts w:hint="eastAsia" w:ascii="新宋体" w:hAnsi="新宋体" w:eastAsia="新宋体" w:cs="新宋体"/>
              <w:szCs w:val="24"/>
              <w:highlight w:val="none"/>
            </w:rPr>
            <w:t>1</w:t>
          </w:r>
          <w:r>
            <w:rPr>
              <w:rFonts w:hint="eastAsia" w:ascii="新宋体" w:hAnsi="新宋体" w:eastAsia="新宋体" w:cs="新宋体"/>
              <w:szCs w:val="24"/>
              <w:highlight w:val="none"/>
            </w:rPr>
            <w:fldChar w:fldCharType="end"/>
          </w:r>
          <w:r>
            <w:rPr>
              <w:rFonts w:hint="eastAsia" w:ascii="新宋体" w:hAnsi="新宋体" w:eastAsia="新宋体" w:cs="新宋体"/>
              <w:szCs w:val="24"/>
              <w:highlight w:val="none"/>
            </w:rPr>
            <w:fldChar w:fldCharType="end"/>
          </w:r>
        </w:p>
        <w:p w14:paraId="3CD217A7">
          <w:pPr>
            <w:pStyle w:val="21"/>
            <w:tabs>
              <w:tab w:val="right" w:leader="dot" w:pos="9048"/>
            </w:tabs>
            <w:spacing w:line="480" w:lineRule="auto"/>
            <w:rPr>
              <w:rFonts w:hint="eastAsia" w:ascii="新宋体" w:hAnsi="新宋体" w:eastAsia="新宋体" w:cs="新宋体"/>
              <w:szCs w:val="24"/>
              <w:highlight w:val="none"/>
            </w:rPr>
          </w:pPr>
          <w:r>
            <w:rPr>
              <w:highlight w:val="none"/>
            </w:rPr>
            <w:fldChar w:fldCharType="begin"/>
          </w:r>
          <w:r>
            <w:rPr>
              <w:highlight w:val="none"/>
            </w:rPr>
            <w:instrText xml:space="preserve"> HYPERLINK \l "_Toc32520" </w:instrText>
          </w:r>
          <w:r>
            <w:rPr>
              <w:highlight w:val="none"/>
            </w:rPr>
            <w:fldChar w:fldCharType="separate"/>
          </w:r>
          <w:r>
            <w:rPr>
              <w:rFonts w:hint="eastAsia" w:ascii="新宋体" w:hAnsi="新宋体" w:eastAsia="新宋体" w:cs="新宋体"/>
              <w:szCs w:val="24"/>
              <w:highlight w:val="none"/>
            </w:rPr>
            <w:t>第二章 供应商须知</w:t>
          </w:r>
          <w:r>
            <w:rPr>
              <w:rFonts w:hint="eastAsia" w:ascii="新宋体" w:hAnsi="新宋体" w:eastAsia="新宋体" w:cs="新宋体"/>
              <w:szCs w:val="24"/>
              <w:highlight w:val="none"/>
            </w:rPr>
            <w:tab/>
          </w:r>
          <w:r>
            <w:rPr>
              <w:rFonts w:hint="eastAsia" w:ascii="新宋体" w:hAnsi="新宋体" w:eastAsia="新宋体" w:cs="新宋体"/>
              <w:szCs w:val="24"/>
              <w:highlight w:val="none"/>
              <w:lang w:val="en-US" w:eastAsia="zh-CN"/>
            </w:rPr>
            <w:t>5</w:t>
          </w:r>
          <w:r>
            <w:rPr>
              <w:rFonts w:hint="eastAsia" w:ascii="新宋体" w:hAnsi="新宋体" w:eastAsia="新宋体" w:cs="新宋体"/>
              <w:szCs w:val="24"/>
              <w:highlight w:val="none"/>
            </w:rPr>
            <w:fldChar w:fldCharType="end"/>
          </w:r>
        </w:p>
        <w:p w14:paraId="15A2D011">
          <w:pPr>
            <w:pStyle w:val="21"/>
            <w:tabs>
              <w:tab w:val="right" w:leader="dot" w:pos="9048"/>
            </w:tabs>
            <w:spacing w:line="480" w:lineRule="auto"/>
            <w:rPr>
              <w:rFonts w:hint="eastAsia" w:ascii="新宋体" w:hAnsi="新宋体" w:eastAsia="新宋体" w:cs="新宋体"/>
              <w:szCs w:val="24"/>
              <w:highlight w:val="none"/>
            </w:rPr>
          </w:pPr>
          <w:r>
            <w:rPr>
              <w:highlight w:val="none"/>
            </w:rPr>
            <w:fldChar w:fldCharType="begin"/>
          </w:r>
          <w:r>
            <w:rPr>
              <w:highlight w:val="none"/>
            </w:rPr>
            <w:instrText xml:space="preserve"> HYPERLINK \l "_Toc18776" </w:instrText>
          </w:r>
          <w:r>
            <w:rPr>
              <w:highlight w:val="none"/>
            </w:rPr>
            <w:fldChar w:fldCharType="separate"/>
          </w:r>
          <w:r>
            <w:rPr>
              <w:rFonts w:hint="eastAsia" w:ascii="新宋体" w:hAnsi="新宋体" w:eastAsia="新宋体" w:cs="新宋体"/>
              <w:szCs w:val="24"/>
              <w:highlight w:val="none"/>
            </w:rPr>
            <w:t>第三章 评审办法（</w:t>
          </w:r>
          <w:r>
            <w:rPr>
              <w:rFonts w:hint="eastAsia" w:ascii="新宋体" w:hAnsi="新宋体" w:eastAsia="新宋体" w:cs="新宋体"/>
              <w:szCs w:val="24"/>
              <w:highlight w:val="none"/>
              <w:lang w:eastAsia="zh-CN"/>
            </w:rPr>
            <w:t>综合评分法</w:t>
          </w:r>
          <w:r>
            <w:rPr>
              <w:rFonts w:hint="eastAsia" w:ascii="新宋体" w:hAnsi="新宋体" w:eastAsia="新宋体" w:cs="新宋体"/>
              <w:szCs w:val="24"/>
              <w:highlight w:val="none"/>
            </w:rPr>
            <w:t>）</w:t>
          </w:r>
          <w:r>
            <w:rPr>
              <w:rFonts w:hint="eastAsia" w:ascii="新宋体" w:hAnsi="新宋体" w:eastAsia="新宋体" w:cs="新宋体"/>
              <w:szCs w:val="24"/>
              <w:highlight w:val="none"/>
            </w:rPr>
            <w:tab/>
          </w:r>
          <w:r>
            <w:rPr>
              <w:rFonts w:hint="eastAsia" w:ascii="新宋体" w:hAnsi="新宋体" w:eastAsia="新宋体" w:cs="新宋体"/>
              <w:szCs w:val="24"/>
              <w:highlight w:val="none"/>
            </w:rPr>
            <w:fldChar w:fldCharType="begin"/>
          </w:r>
          <w:r>
            <w:rPr>
              <w:rFonts w:hint="eastAsia" w:ascii="新宋体" w:hAnsi="新宋体" w:eastAsia="新宋体" w:cs="新宋体"/>
              <w:szCs w:val="24"/>
              <w:highlight w:val="none"/>
            </w:rPr>
            <w:instrText xml:space="preserve"> PAGEREF _Toc18776 \h </w:instrText>
          </w:r>
          <w:r>
            <w:rPr>
              <w:rFonts w:hint="eastAsia" w:ascii="新宋体" w:hAnsi="新宋体" w:eastAsia="新宋体" w:cs="新宋体"/>
              <w:szCs w:val="24"/>
              <w:highlight w:val="none"/>
            </w:rPr>
            <w:fldChar w:fldCharType="separate"/>
          </w:r>
          <w:r>
            <w:rPr>
              <w:rFonts w:hint="eastAsia" w:ascii="新宋体" w:hAnsi="新宋体" w:eastAsia="新宋体" w:cs="新宋体"/>
              <w:szCs w:val="24"/>
              <w:highlight w:val="none"/>
            </w:rPr>
            <w:t>25</w:t>
          </w:r>
          <w:r>
            <w:rPr>
              <w:rFonts w:hint="eastAsia" w:ascii="新宋体" w:hAnsi="新宋体" w:eastAsia="新宋体" w:cs="新宋体"/>
              <w:szCs w:val="24"/>
              <w:highlight w:val="none"/>
            </w:rPr>
            <w:fldChar w:fldCharType="end"/>
          </w:r>
          <w:r>
            <w:rPr>
              <w:rFonts w:hint="eastAsia" w:ascii="新宋体" w:hAnsi="新宋体" w:eastAsia="新宋体" w:cs="新宋体"/>
              <w:szCs w:val="24"/>
              <w:highlight w:val="none"/>
            </w:rPr>
            <w:fldChar w:fldCharType="end"/>
          </w:r>
        </w:p>
        <w:p w14:paraId="44F0EB4B">
          <w:pPr>
            <w:pStyle w:val="21"/>
            <w:tabs>
              <w:tab w:val="right" w:leader="dot" w:pos="9048"/>
            </w:tabs>
            <w:spacing w:line="480" w:lineRule="auto"/>
            <w:rPr>
              <w:rFonts w:hint="eastAsia" w:ascii="新宋体" w:hAnsi="新宋体" w:eastAsia="新宋体" w:cs="新宋体"/>
              <w:szCs w:val="24"/>
              <w:highlight w:val="none"/>
            </w:rPr>
          </w:pPr>
          <w:r>
            <w:rPr>
              <w:highlight w:val="none"/>
            </w:rPr>
            <w:fldChar w:fldCharType="begin"/>
          </w:r>
          <w:r>
            <w:rPr>
              <w:highlight w:val="none"/>
            </w:rPr>
            <w:instrText xml:space="preserve"> HYPERLINK \l "_Toc31975" </w:instrText>
          </w:r>
          <w:r>
            <w:rPr>
              <w:highlight w:val="none"/>
            </w:rPr>
            <w:fldChar w:fldCharType="separate"/>
          </w:r>
          <w:r>
            <w:rPr>
              <w:rFonts w:hint="eastAsia" w:ascii="新宋体" w:hAnsi="新宋体" w:eastAsia="新宋体" w:cs="新宋体"/>
              <w:szCs w:val="24"/>
              <w:highlight w:val="none"/>
            </w:rPr>
            <w:t>第四章 合同条款及格式</w:t>
          </w:r>
          <w:r>
            <w:rPr>
              <w:rFonts w:hint="eastAsia" w:ascii="新宋体" w:hAnsi="新宋体" w:eastAsia="新宋体" w:cs="新宋体"/>
              <w:szCs w:val="24"/>
              <w:highlight w:val="none"/>
            </w:rPr>
            <w:tab/>
          </w:r>
          <w:r>
            <w:rPr>
              <w:rFonts w:hint="eastAsia" w:ascii="新宋体" w:hAnsi="新宋体" w:eastAsia="新宋体" w:cs="新宋体"/>
              <w:szCs w:val="24"/>
              <w:highlight w:val="none"/>
            </w:rPr>
            <w:fldChar w:fldCharType="begin"/>
          </w:r>
          <w:r>
            <w:rPr>
              <w:rFonts w:hint="eastAsia" w:ascii="新宋体" w:hAnsi="新宋体" w:eastAsia="新宋体" w:cs="新宋体"/>
              <w:szCs w:val="24"/>
              <w:highlight w:val="none"/>
            </w:rPr>
            <w:instrText xml:space="preserve"> PAGEREF _Toc31975 \h </w:instrText>
          </w:r>
          <w:r>
            <w:rPr>
              <w:rFonts w:hint="eastAsia" w:ascii="新宋体" w:hAnsi="新宋体" w:eastAsia="新宋体" w:cs="新宋体"/>
              <w:szCs w:val="24"/>
              <w:highlight w:val="none"/>
            </w:rPr>
            <w:fldChar w:fldCharType="separate"/>
          </w:r>
          <w:r>
            <w:rPr>
              <w:rFonts w:hint="eastAsia" w:ascii="新宋体" w:hAnsi="新宋体" w:eastAsia="新宋体" w:cs="新宋体"/>
              <w:szCs w:val="24"/>
              <w:highlight w:val="none"/>
            </w:rPr>
            <w:t>32</w:t>
          </w:r>
          <w:r>
            <w:rPr>
              <w:rFonts w:hint="eastAsia" w:ascii="新宋体" w:hAnsi="新宋体" w:eastAsia="新宋体" w:cs="新宋体"/>
              <w:szCs w:val="24"/>
              <w:highlight w:val="none"/>
            </w:rPr>
            <w:fldChar w:fldCharType="end"/>
          </w:r>
          <w:r>
            <w:rPr>
              <w:rFonts w:hint="eastAsia" w:ascii="新宋体" w:hAnsi="新宋体" w:eastAsia="新宋体" w:cs="新宋体"/>
              <w:szCs w:val="24"/>
              <w:highlight w:val="none"/>
            </w:rPr>
            <w:fldChar w:fldCharType="end"/>
          </w:r>
        </w:p>
        <w:p w14:paraId="5910A776">
          <w:pPr>
            <w:pStyle w:val="21"/>
            <w:tabs>
              <w:tab w:val="right" w:leader="dot" w:pos="9048"/>
            </w:tabs>
            <w:spacing w:line="480" w:lineRule="auto"/>
            <w:rPr>
              <w:rFonts w:hint="eastAsia" w:ascii="新宋体" w:hAnsi="新宋体" w:eastAsia="新宋体" w:cs="新宋体"/>
              <w:szCs w:val="24"/>
              <w:highlight w:val="none"/>
            </w:rPr>
          </w:pPr>
          <w:r>
            <w:rPr>
              <w:highlight w:val="none"/>
            </w:rPr>
            <w:fldChar w:fldCharType="begin"/>
          </w:r>
          <w:r>
            <w:rPr>
              <w:highlight w:val="none"/>
            </w:rPr>
            <w:instrText xml:space="preserve"> HYPERLINK \l "_Toc5753" </w:instrText>
          </w:r>
          <w:r>
            <w:rPr>
              <w:highlight w:val="none"/>
            </w:rPr>
            <w:fldChar w:fldCharType="separate"/>
          </w:r>
          <w:r>
            <w:rPr>
              <w:rFonts w:hint="eastAsia" w:ascii="新宋体" w:hAnsi="新宋体" w:eastAsia="新宋体" w:cs="新宋体"/>
              <w:szCs w:val="24"/>
              <w:highlight w:val="none"/>
            </w:rPr>
            <w:t>第五章 采购需求</w:t>
          </w:r>
          <w:r>
            <w:rPr>
              <w:rFonts w:hint="eastAsia" w:ascii="新宋体" w:hAnsi="新宋体" w:eastAsia="新宋体" w:cs="新宋体"/>
              <w:szCs w:val="24"/>
              <w:highlight w:val="none"/>
            </w:rPr>
            <w:tab/>
          </w:r>
          <w:r>
            <w:rPr>
              <w:rFonts w:hint="eastAsia" w:ascii="新宋体" w:hAnsi="新宋体" w:eastAsia="新宋体" w:cs="新宋体"/>
              <w:szCs w:val="24"/>
              <w:highlight w:val="none"/>
            </w:rPr>
            <w:fldChar w:fldCharType="begin"/>
          </w:r>
          <w:r>
            <w:rPr>
              <w:rFonts w:hint="eastAsia" w:ascii="新宋体" w:hAnsi="新宋体" w:eastAsia="新宋体" w:cs="新宋体"/>
              <w:szCs w:val="24"/>
              <w:highlight w:val="none"/>
            </w:rPr>
            <w:instrText xml:space="preserve"> PAGEREF _Toc5753 \h </w:instrText>
          </w:r>
          <w:r>
            <w:rPr>
              <w:rFonts w:hint="eastAsia" w:ascii="新宋体" w:hAnsi="新宋体" w:eastAsia="新宋体" w:cs="新宋体"/>
              <w:szCs w:val="24"/>
              <w:highlight w:val="none"/>
            </w:rPr>
            <w:fldChar w:fldCharType="separate"/>
          </w:r>
          <w:r>
            <w:rPr>
              <w:rFonts w:hint="eastAsia" w:ascii="新宋体" w:hAnsi="新宋体" w:eastAsia="新宋体" w:cs="新宋体"/>
              <w:szCs w:val="24"/>
              <w:highlight w:val="none"/>
            </w:rPr>
            <w:t>46</w:t>
          </w:r>
          <w:r>
            <w:rPr>
              <w:rFonts w:hint="eastAsia" w:ascii="新宋体" w:hAnsi="新宋体" w:eastAsia="新宋体" w:cs="新宋体"/>
              <w:szCs w:val="24"/>
              <w:highlight w:val="none"/>
            </w:rPr>
            <w:fldChar w:fldCharType="end"/>
          </w:r>
          <w:r>
            <w:rPr>
              <w:rFonts w:hint="eastAsia" w:ascii="新宋体" w:hAnsi="新宋体" w:eastAsia="新宋体" w:cs="新宋体"/>
              <w:szCs w:val="24"/>
              <w:highlight w:val="none"/>
            </w:rPr>
            <w:fldChar w:fldCharType="end"/>
          </w:r>
        </w:p>
        <w:p w14:paraId="42020797">
          <w:pPr>
            <w:pStyle w:val="21"/>
            <w:tabs>
              <w:tab w:val="right" w:leader="dot" w:pos="9048"/>
            </w:tabs>
            <w:spacing w:line="480" w:lineRule="auto"/>
            <w:rPr>
              <w:rFonts w:hint="eastAsia" w:ascii="新宋体" w:hAnsi="新宋体" w:eastAsia="新宋体" w:cs="新宋体"/>
              <w:szCs w:val="24"/>
              <w:highlight w:val="none"/>
              <w:lang w:val="en-US" w:eastAsia="zh-CN"/>
            </w:rPr>
          </w:pPr>
          <w:r>
            <w:rPr>
              <w:highlight w:val="none"/>
            </w:rPr>
            <w:fldChar w:fldCharType="begin"/>
          </w:r>
          <w:r>
            <w:rPr>
              <w:highlight w:val="none"/>
            </w:rPr>
            <w:instrText xml:space="preserve"> HYPERLINK \l "_Toc29558" </w:instrText>
          </w:r>
          <w:r>
            <w:rPr>
              <w:highlight w:val="none"/>
            </w:rPr>
            <w:fldChar w:fldCharType="separate"/>
          </w:r>
          <w:r>
            <w:rPr>
              <w:rFonts w:hint="eastAsia" w:ascii="新宋体" w:hAnsi="新宋体" w:eastAsia="新宋体" w:cs="新宋体"/>
              <w:szCs w:val="24"/>
              <w:highlight w:val="none"/>
            </w:rPr>
            <w:t xml:space="preserve">第六章 </w:t>
          </w:r>
          <w:r>
            <w:rPr>
              <w:rFonts w:hint="eastAsia" w:ascii="新宋体" w:hAnsi="新宋体" w:eastAsia="新宋体" w:cs="新宋体"/>
              <w:szCs w:val="24"/>
              <w:highlight w:val="none"/>
              <w:lang w:eastAsia="zh-CN"/>
            </w:rPr>
            <w:t>技术标准和要求</w:t>
          </w:r>
          <w:r>
            <w:rPr>
              <w:rFonts w:hint="eastAsia" w:ascii="新宋体" w:hAnsi="新宋体" w:eastAsia="新宋体" w:cs="新宋体"/>
              <w:szCs w:val="24"/>
              <w:highlight w:val="none"/>
            </w:rPr>
            <w:tab/>
          </w:r>
          <w:r>
            <w:rPr>
              <w:rFonts w:hint="eastAsia" w:ascii="新宋体" w:hAnsi="新宋体" w:eastAsia="新宋体" w:cs="新宋体"/>
              <w:szCs w:val="24"/>
              <w:highlight w:val="none"/>
              <w:lang w:val="en-US" w:eastAsia="zh-CN"/>
            </w:rPr>
            <w:t>4</w:t>
          </w:r>
          <w:r>
            <w:rPr>
              <w:rFonts w:hint="eastAsia" w:ascii="新宋体" w:hAnsi="新宋体" w:eastAsia="新宋体" w:cs="新宋体"/>
              <w:szCs w:val="24"/>
              <w:highlight w:val="none"/>
            </w:rPr>
            <w:fldChar w:fldCharType="end"/>
          </w:r>
          <w:r>
            <w:rPr>
              <w:rFonts w:hint="eastAsia" w:ascii="新宋体" w:hAnsi="新宋体" w:eastAsia="新宋体" w:cs="新宋体"/>
              <w:szCs w:val="24"/>
              <w:highlight w:val="none"/>
              <w:lang w:val="en-US" w:eastAsia="zh-CN"/>
            </w:rPr>
            <w:t>8</w:t>
          </w:r>
        </w:p>
        <w:p w14:paraId="7447FBFC">
          <w:pPr>
            <w:pStyle w:val="21"/>
            <w:tabs>
              <w:tab w:val="right" w:leader="dot" w:pos="9048"/>
            </w:tabs>
            <w:spacing w:line="480" w:lineRule="auto"/>
            <w:rPr>
              <w:rFonts w:hint="eastAsia" w:ascii="新宋体" w:hAnsi="新宋体" w:eastAsia="新宋体" w:cs="新宋体"/>
              <w:szCs w:val="24"/>
              <w:highlight w:val="none"/>
              <w:lang w:val="en-US" w:eastAsia="zh-CN"/>
            </w:rPr>
          </w:pPr>
          <w:r>
            <w:rPr>
              <w:highlight w:val="none"/>
            </w:rPr>
            <w:fldChar w:fldCharType="begin"/>
          </w:r>
          <w:r>
            <w:rPr>
              <w:highlight w:val="none"/>
            </w:rPr>
            <w:instrText xml:space="preserve"> HYPERLINK \l "_Toc19476" </w:instrText>
          </w:r>
          <w:r>
            <w:rPr>
              <w:highlight w:val="none"/>
            </w:rPr>
            <w:fldChar w:fldCharType="separate"/>
          </w:r>
          <w:r>
            <w:rPr>
              <w:rFonts w:hint="eastAsia" w:ascii="新宋体" w:hAnsi="新宋体" w:eastAsia="新宋体" w:cs="新宋体"/>
              <w:szCs w:val="24"/>
              <w:highlight w:val="none"/>
            </w:rPr>
            <w:t>第七章 响应文件格式</w:t>
          </w:r>
          <w:r>
            <w:rPr>
              <w:rFonts w:hint="eastAsia" w:ascii="新宋体" w:hAnsi="新宋体" w:eastAsia="新宋体" w:cs="新宋体"/>
              <w:szCs w:val="24"/>
              <w:highlight w:val="none"/>
            </w:rPr>
            <w:tab/>
          </w:r>
          <w:r>
            <w:rPr>
              <w:rFonts w:hint="eastAsia" w:ascii="新宋体" w:hAnsi="新宋体" w:eastAsia="新宋体" w:cs="新宋体"/>
              <w:szCs w:val="24"/>
              <w:highlight w:val="none"/>
              <w:lang w:val="en-US" w:eastAsia="zh-CN"/>
            </w:rPr>
            <w:t>6</w:t>
          </w:r>
          <w:r>
            <w:rPr>
              <w:rFonts w:hint="eastAsia" w:ascii="新宋体" w:hAnsi="新宋体" w:eastAsia="新宋体" w:cs="新宋体"/>
              <w:szCs w:val="24"/>
              <w:highlight w:val="none"/>
            </w:rPr>
            <w:fldChar w:fldCharType="end"/>
          </w:r>
          <w:r>
            <w:rPr>
              <w:rFonts w:hint="eastAsia" w:ascii="新宋体" w:hAnsi="新宋体" w:eastAsia="新宋体" w:cs="新宋体"/>
              <w:szCs w:val="24"/>
              <w:highlight w:val="none"/>
              <w:lang w:val="en-US" w:eastAsia="zh-CN"/>
            </w:rPr>
            <w:t>2</w:t>
          </w:r>
        </w:p>
        <w:p w14:paraId="01358613">
          <w:pPr>
            <w:spacing w:line="480" w:lineRule="auto"/>
            <w:rPr>
              <w:highlight w:val="none"/>
            </w:rPr>
          </w:pPr>
          <w:r>
            <w:rPr>
              <w:rFonts w:hint="eastAsia" w:ascii="新宋体" w:hAnsi="新宋体" w:eastAsia="新宋体" w:cs="新宋体"/>
              <w:sz w:val="24"/>
              <w:szCs w:val="24"/>
              <w:highlight w:val="none"/>
            </w:rPr>
            <w:fldChar w:fldCharType="end"/>
          </w:r>
        </w:p>
      </w:sdtContent>
    </w:sdt>
    <w:p w14:paraId="2847DA4C">
      <w:pPr>
        <w:rPr>
          <w:highlight w:val="none"/>
        </w:rPr>
        <w:sectPr>
          <w:headerReference r:id="rId3" w:type="default"/>
          <w:pgSz w:w="11906" w:h="16838"/>
          <w:pgMar w:top="1440" w:right="1440" w:bottom="1440" w:left="1440" w:header="720" w:footer="720" w:gutter="0"/>
          <w:pgNumType w:start="1"/>
          <w:cols w:space="720" w:num="1"/>
          <w:docGrid w:linePitch="1" w:charSpace="0"/>
        </w:sectPr>
      </w:pPr>
    </w:p>
    <w:p w14:paraId="54446844">
      <w:pPr>
        <w:pStyle w:val="5"/>
        <w:numPr>
          <w:ilvl w:val="0"/>
          <w:numId w:val="0"/>
        </w:numPr>
        <w:spacing w:before="0" w:after="0" w:line="360" w:lineRule="auto"/>
        <w:rPr>
          <w:sz w:val="44"/>
          <w:szCs w:val="44"/>
          <w:highlight w:val="none"/>
        </w:rPr>
      </w:pPr>
      <w:bookmarkStart w:id="3" w:name="_Toc2743"/>
      <w:bookmarkStart w:id="4" w:name="_Toc12509"/>
      <w:r>
        <w:rPr>
          <w:rFonts w:hint="eastAsia" w:ascii="Calibri" w:hAnsi="Calibri" w:eastAsia="宋体" w:cs="Times New Roman"/>
          <w:b/>
          <w:kern w:val="44"/>
          <w:sz w:val="44"/>
          <w:szCs w:val="44"/>
          <w:highlight w:val="none"/>
          <w:lang w:val="en-US" w:eastAsia="zh-CN" w:bidi="ar-SA"/>
        </w:rPr>
        <w:t>第一章</w:t>
      </w:r>
      <w:r>
        <w:rPr>
          <w:rFonts w:hint="eastAsia" w:cs="Times New Roman"/>
          <w:b/>
          <w:kern w:val="44"/>
          <w:sz w:val="44"/>
          <w:szCs w:val="44"/>
          <w:highlight w:val="none"/>
          <w:lang w:val="en-US" w:eastAsia="zh-CN" w:bidi="ar-SA"/>
        </w:rPr>
        <w:t xml:space="preserve">  </w:t>
      </w:r>
      <w:r>
        <w:rPr>
          <w:rFonts w:hint="eastAsia"/>
          <w:sz w:val="44"/>
          <w:szCs w:val="44"/>
          <w:highlight w:val="none"/>
        </w:rPr>
        <w:t>采购公告</w:t>
      </w:r>
      <w:bookmarkEnd w:id="3"/>
      <w:bookmarkEnd w:id="4"/>
      <w:bookmarkStart w:id="5" w:name="_Toc246996173"/>
      <w:bookmarkStart w:id="6" w:name="_Toc296602418"/>
      <w:bookmarkStart w:id="7" w:name="_Toc247085687"/>
      <w:bookmarkStart w:id="8" w:name="_Toc246996916"/>
      <w:bookmarkStart w:id="9" w:name="_Toc152045527"/>
      <w:bookmarkStart w:id="10" w:name="_Toc26602"/>
      <w:bookmarkStart w:id="11" w:name="_Toc179632544"/>
      <w:bookmarkStart w:id="12" w:name="_Toc152042303"/>
      <w:bookmarkStart w:id="13" w:name="_Toc144974495"/>
      <w:bookmarkStart w:id="14" w:name="_Toc18801"/>
    </w:p>
    <w:p w14:paraId="259D0739">
      <w:pPr>
        <w:spacing w:line="360" w:lineRule="auto"/>
        <w:ind w:firstLine="480" w:firstLineChars="200"/>
        <w:rPr>
          <w:rFonts w:hint="eastAsia" w:ascii="宋体" w:hAnsi="宋体" w:cs="宋体"/>
          <w:color w:val="auto"/>
          <w:sz w:val="24"/>
          <w:szCs w:val="24"/>
          <w:highlight w:val="none"/>
        </w:rPr>
      </w:pPr>
      <w:r>
        <w:rPr>
          <w:rFonts w:hint="eastAsia" w:ascii="宋体" w:hAnsi="宋体" w:cs="宋体"/>
          <w:color w:val="auto"/>
          <w:sz w:val="24"/>
          <w:szCs w:val="24"/>
          <w:highlight w:val="none"/>
        </w:rPr>
        <w:t>国信国际工程咨询集团股份有限公司受</w:t>
      </w:r>
      <w:r>
        <w:rPr>
          <w:rFonts w:hint="eastAsia" w:ascii="宋体" w:hAnsi="宋体" w:cs="宋体"/>
          <w:color w:val="auto"/>
          <w:sz w:val="24"/>
          <w:szCs w:val="24"/>
          <w:highlight w:val="none"/>
          <w:lang w:val="en-US" w:eastAsia="zh-CN"/>
        </w:rPr>
        <w:t>陕西液化天然气投资发展有限公司</w:t>
      </w:r>
      <w:r>
        <w:rPr>
          <w:rFonts w:hint="eastAsia" w:ascii="宋体" w:hAnsi="宋体" w:cs="宋体"/>
          <w:color w:val="auto"/>
          <w:sz w:val="24"/>
          <w:szCs w:val="24"/>
          <w:highlight w:val="none"/>
        </w:rPr>
        <w:t>的委托，按照相关规定对本项目进行谈判采购，欢迎符合资格条件并有意为本项目提供服务的供应商前来购买采购文件，参与响应。</w:t>
      </w:r>
    </w:p>
    <w:p w14:paraId="0701B053">
      <w:pPr>
        <w:spacing w:line="360" w:lineRule="auto"/>
        <w:ind w:firstLine="480" w:firstLineChars="200"/>
        <w:rPr>
          <w:rFonts w:hint="eastAsia" w:ascii="宋体" w:hAnsi="宋体" w:eastAsia="宋体" w:cs="宋体"/>
          <w:color w:val="auto"/>
          <w:sz w:val="24"/>
          <w:szCs w:val="24"/>
          <w:highlight w:val="none"/>
          <w:lang w:eastAsia="zh-CN"/>
        </w:rPr>
      </w:pPr>
      <w:r>
        <w:rPr>
          <w:rFonts w:hint="eastAsia" w:ascii="宋体" w:hAnsi="宋体" w:cs="宋体"/>
          <w:color w:val="auto"/>
          <w:sz w:val="24"/>
          <w:szCs w:val="24"/>
          <w:highlight w:val="none"/>
        </w:rPr>
        <w:t>一、项目名称：</w:t>
      </w:r>
      <w:r>
        <w:rPr>
          <w:rFonts w:hint="eastAsia" w:ascii="宋体" w:hAnsi="宋体" w:cs="宋体"/>
          <w:color w:val="auto"/>
          <w:sz w:val="24"/>
          <w:szCs w:val="24"/>
          <w:highlight w:val="none"/>
          <w:lang w:val="en-US" w:eastAsia="zh-CN"/>
        </w:rPr>
        <w:t>陕西液化天然气投资发展有限公司杨凌LNG工厂年度防腐、保温、保冷维修项目</w:t>
      </w:r>
    </w:p>
    <w:p w14:paraId="7BD10411">
      <w:pPr>
        <w:spacing w:line="360" w:lineRule="auto"/>
        <w:ind w:firstLine="480" w:firstLineChars="200"/>
        <w:rPr>
          <w:rFonts w:hint="eastAsia" w:ascii="宋体" w:hAnsi="宋体" w:eastAsia="宋体" w:cs="宋体"/>
          <w:color w:val="auto"/>
          <w:sz w:val="24"/>
          <w:szCs w:val="24"/>
          <w:highlight w:val="none"/>
          <w:lang w:eastAsia="zh-CN"/>
        </w:rPr>
      </w:pPr>
      <w:r>
        <w:rPr>
          <w:rFonts w:hint="eastAsia" w:ascii="宋体" w:hAnsi="宋体" w:cs="宋体"/>
          <w:color w:val="auto"/>
          <w:sz w:val="24"/>
          <w:szCs w:val="24"/>
          <w:highlight w:val="none"/>
        </w:rPr>
        <w:t>二、采购编号：CG202616295</w:t>
      </w:r>
    </w:p>
    <w:p w14:paraId="162697A1">
      <w:pPr>
        <w:spacing w:line="360" w:lineRule="auto"/>
        <w:ind w:firstLine="480" w:firstLineChars="200"/>
        <w:rPr>
          <w:rFonts w:hint="eastAsia" w:ascii="宋体" w:hAnsi="宋体" w:cs="宋体"/>
          <w:color w:val="auto"/>
          <w:sz w:val="24"/>
          <w:szCs w:val="24"/>
          <w:highlight w:val="none"/>
          <w:lang w:val="en-US" w:eastAsia="zh-CN"/>
        </w:rPr>
      </w:pPr>
      <w:r>
        <w:rPr>
          <w:rFonts w:hint="eastAsia" w:ascii="宋体" w:hAnsi="宋体" w:cs="宋体"/>
          <w:color w:val="auto"/>
          <w:sz w:val="24"/>
          <w:szCs w:val="24"/>
          <w:highlight w:val="none"/>
        </w:rPr>
        <w:t>三、采购内容：</w:t>
      </w:r>
      <w:r>
        <w:rPr>
          <w:rFonts w:hint="eastAsia" w:ascii="宋体" w:hAnsi="宋体" w:cs="宋体"/>
          <w:color w:val="auto"/>
          <w:sz w:val="24"/>
          <w:szCs w:val="24"/>
          <w:highlight w:val="none"/>
          <w:lang w:val="en-US" w:eastAsia="zh-CN"/>
        </w:rPr>
        <w:t>1.对杨凌LNG工厂内设备、管道、阀门、钢结构等生锈除锈、防腐。预计施工内容为：012B单元、064单元及隐患整改内容、压力管道容器定检配合等。</w:t>
      </w:r>
    </w:p>
    <w:p w14:paraId="5AF39876">
      <w:pPr>
        <w:spacing w:line="360" w:lineRule="auto"/>
        <w:ind w:firstLine="480" w:firstLineChars="200"/>
        <w:rPr>
          <w:rFonts w:hint="eastAsia" w:ascii="宋体" w:hAnsi="宋体" w:cs="宋体"/>
          <w:color w:val="auto"/>
          <w:sz w:val="24"/>
          <w:szCs w:val="24"/>
          <w:highlight w:val="none"/>
          <w:lang w:val="en-US" w:eastAsia="zh-CN"/>
        </w:rPr>
      </w:pPr>
      <w:r>
        <w:rPr>
          <w:rFonts w:hint="eastAsia" w:ascii="宋体" w:hAnsi="宋体" w:cs="宋体"/>
          <w:color w:val="auto"/>
          <w:sz w:val="24"/>
          <w:szCs w:val="24"/>
          <w:highlight w:val="none"/>
          <w:lang w:val="en-US" w:eastAsia="zh-CN"/>
        </w:rPr>
        <w:t>2.对厂区内的管道、设备、阀门等部件进行保温损坏的部位（0℃至320℃）进行修复，包括拆除失效或损坏保温材料，重新安装新保温材料和外壳。预计施工内容为：041单元、012单元部分管道和换热器保温损伤修复及隐患整改内容、压力管道容器定检配合等。</w:t>
      </w:r>
    </w:p>
    <w:p w14:paraId="61AB5EFE">
      <w:pPr>
        <w:spacing w:line="360" w:lineRule="auto"/>
        <w:ind w:firstLine="480" w:firstLineChars="200"/>
        <w:rPr>
          <w:rFonts w:hint="eastAsia" w:ascii="宋体" w:hAnsi="宋体" w:cs="宋体"/>
          <w:color w:val="auto"/>
          <w:sz w:val="24"/>
          <w:szCs w:val="24"/>
          <w:highlight w:val="none"/>
          <w:lang w:val="en-US" w:eastAsia="zh-CN"/>
        </w:rPr>
      </w:pPr>
      <w:r>
        <w:rPr>
          <w:rFonts w:hint="eastAsia" w:ascii="宋体" w:hAnsi="宋体" w:cs="宋体"/>
          <w:color w:val="auto"/>
          <w:sz w:val="24"/>
          <w:szCs w:val="24"/>
          <w:highlight w:val="none"/>
          <w:lang w:val="en-US" w:eastAsia="zh-CN"/>
        </w:rPr>
        <w:t>3.对厂区内设备、管道、阀门等保冷材料失效及损坏的部位（-195℃至0℃）进行修复，包括拆除失效或损坏保冷材料，重新安装新保冷材料、防潮层、保护壳。预计施工内容为：186装车管线、LNG储罐罐顶、013设备管线保冷失效修复及隐患整改内容、压力管道容器定检配合等。</w:t>
      </w:r>
    </w:p>
    <w:p w14:paraId="2D8E5B6F">
      <w:pPr>
        <w:spacing w:line="360" w:lineRule="auto"/>
        <w:ind w:firstLine="480" w:firstLineChars="200"/>
        <w:rPr>
          <w:rFonts w:hint="eastAsia" w:ascii="宋体" w:hAnsi="宋体" w:cs="宋体"/>
          <w:color w:val="auto"/>
          <w:sz w:val="24"/>
          <w:szCs w:val="24"/>
          <w:highlight w:val="none"/>
          <w:lang w:val="en-US" w:eastAsia="zh-CN"/>
        </w:rPr>
      </w:pPr>
      <w:r>
        <w:rPr>
          <w:rFonts w:hint="eastAsia" w:ascii="宋体" w:hAnsi="宋体" w:cs="宋体"/>
          <w:color w:val="auto"/>
          <w:sz w:val="24"/>
          <w:szCs w:val="24"/>
          <w:highlight w:val="none"/>
          <w:lang w:val="en-US" w:eastAsia="zh-CN"/>
        </w:rPr>
        <w:t>4.对厂区内钢结构设计要求喷涂的钢结构因脱落、不符合设计要求等原因进行重新维修或重新喷涂，对现场钢结构涂料进行清理，并按照规范对其进行重新喷涂。预计施工内容为：010外管廊及厂区各单元防火涂料需修复部位及隐患整改内容、压力管道容器定检配合等。</w:t>
      </w:r>
    </w:p>
    <w:p w14:paraId="5264365F">
      <w:pPr>
        <w:spacing w:line="360" w:lineRule="auto"/>
        <w:ind w:firstLine="480" w:firstLineChars="200"/>
        <w:rPr>
          <w:rFonts w:hint="default" w:ascii="宋体" w:hAnsi="宋体" w:eastAsia="宋体" w:cs="宋体"/>
          <w:color w:val="auto"/>
          <w:sz w:val="24"/>
          <w:szCs w:val="24"/>
          <w:highlight w:val="none"/>
          <w:lang w:val="en-US" w:eastAsia="zh-CN"/>
        </w:rPr>
      </w:pPr>
      <w:r>
        <w:rPr>
          <w:rFonts w:hint="eastAsia" w:ascii="宋体" w:hAnsi="宋体" w:cs="宋体"/>
          <w:color w:val="auto"/>
          <w:sz w:val="24"/>
          <w:szCs w:val="24"/>
          <w:highlight w:val="none"/>
          <w:lang w:val="en-US" w:eastAsia="zh-CN"/>
        </w:rPr>
        <w:t>5.</w:t>
      </w:r>
      <w:r>
        <w:rPr>
          <w:rFonts w:hint="eastAsia" w:ascii="宋体" w:hAnsi="宋体" w:eastAsia="宋体" w:cs="宋体"/>
          <w:color w:val="auto"/>
          <w:sz w:val="24"/>
          <w:szCs w:val="24"/>
          <w:highlight w:val="none"/>
          <w:lang w:val="en-US" w:eastAsia="zh-CN"/>
        </w:rPr>
        <w:t>工程量详见第五章采购需求</w:t>
      </w:r>
    </w:p>
    <w:p w14:paraId="0DC05EE8">
      <w:pPr>
        <w:spacing w:line="360" w:lineRule="auto"/>
        <w:ind w:firstLine="480" w:firstLineChars="200"/>
        <w:rPr>
          <w:rFonts w:hint="eastAsia" w:ascii="宋体" w:hAnsi="宋体" w:cs="宋体"/>
          <w:color w:val="auto"/>
          <w:sz w:val="24"/>
          <w:szCs w:val="24"/>
          <w:highlight w:val="none"/>
        </w:rPr>
      </w:pPr>
      <w:r>
        <w:rPr>
          <w:rFonts w:hint="eastAsia" w:ascii="宋体" w:hAnsi="宋体" w:cs="宋体"/>
          <w:color w:val="auto"/>
          <w:sz w:val="24"/>
          <w:szCs w:val="24"/>
          <w:highlight w:val="none"/>
          <w:lang w:val="en-US" w:eastAsia="zh-CN"/>
        </w:rPr>
        <w:t>6.服务期限以采购方书面通知之日至2027年12月31日。</w:t>
      </w:r>
    </w:p>
    <w:p w14:paraId="36BB74FC">
      <w:pPr>
        <w:spacing w:line="360" w:lineRule="auto"/>
        <w:ind w:firstLine="480" w:firstLineChars="200"/>
        <w:rPr>
          <w:rFonts w:hint="eastAsia" w:ascii="宋体" w:hAnsi="宋体" w:cs="宋体"/>
          <w:color w:val="auto"/>
          <w:sz w:val="24"/>
          <w:szCs w:val="24"/>
          <w:highlight w:val="none"/>
        </w:rPr>
      </w:pPr>
      <w:r>
        <w:rPr>
          <w:rFonts w:hint="eastAsia" w:ascii="宋体" w:hAnsi="宋体" w:cs="宋体"/>
          <w:color w:val="auto"/>
          <w:sz w:val="24"/>
          <w:szCs w:val="24"/>
          <w:highlight w:val="none"/>
        </w:rPr>
        <w:t>四、采购包划分：共划分为一个采购包</w:t>
      </w:r>
    </w:p>
    <w:p w14:paraId="4E33B978">
      <w:pPr>
        <w:spacing w:line="360" w:lineRule="auto"/>
        <w:ind w:firstLine="480" w:firstLineChars="200"/>
        <w:rPr>
          <w:rFonts w:hint="eastAsia" w:ascii="宋体" w:hAnsi="宋体" w:cs="宋体"/>
          <w:color w:val="auto"/>
          <w:sz w:val="24"/>
          <w:szCs w:val="24"/>
          <w:highlight w:val="none"/>
        </w:rPr>
      </w:pPr>
      <w:r>
        <w:rPr>
          <w:rFonts w:hint="eastAsia" w:ascii="宋体" w:hAnsi="宋体" w:cs="宋体"/>
          <w:color w:val="auto"/>
          <w:sz w:val="24"/>
          <w:szCs w:val="24"/>
          <w:highlight w:val="none"/>
        </w:rPr>
        <w:t>五、采购方式：谈判采购</w:t>
      </w:r>
    </w:p>
    <w:p w14:paraId="62DF7C4D">
      <w:pPr>
        <w:spacing w:line="360" w:lineRule="auto"/>
        <w:ind w:firstLine="480" w:firstLineChars="200"/>
        <w:rPr>
          <w:rFonts w:hint="eastAsia" w:ascii="宋体" w:hAnsi="宋体" w:cs="宋体"/>
          <w:color w:val="auto"/>
          <w:sz w:val="24"/>
          <w:szCs w:val="24"/>
          <w:highlight w:val="none"/>
        </w:rPr>
      </w:pPr>
      <w:r>
        <w:rPr>
          <w:rFonts w:hint="eastAsia" w:ascii="宋体" w:hAnsi="宋体" w:cs="宋体"/>
          <w:color w:val="auto"/>
          <w:sz w:val="24"/>
          <w:szCs w:val="24"/>
          <w:highlight w:val="none"/>
        </w:rPr>
        <w:t>六、资格审查方式：资格后审</w:t>
      </w:r>
    </w:p>
    <w:p w14:paraId="665DB6CE">
      <w:pPr>
        <w:spacing w:line="360" w:lineRule="auto"/>
        <w:ind w:firstLine="480" w:firstLineChars="200"/>
        <w:rPr>
          <w:rFonts w:hint="eastAsia" w:ascii="宋体" w:hAnsi="宋体" w:cs="宋体"/>
          <w:color w:val="auto"/>
          <w:sz w:val="24"/>
          <w:szCs w:val="24"/>
          <w:highlight w:val="none"/>
        </w:rPr>
      </w:pPr>
      <w:r>
        <w:rPr>
          <w:rFonts w:hint="eastAsia" w:ascii="宋体" w:hAnsi="宋体" w:cs="宋体"/>
          <w:color w:val="auto"/>
          <w:sz w:val="24"/>
          <w:szCs w:val="24"/>
          <w:highlight w:val="none"/>
        </w:rPr>
        <w:t>七、供应商资格条件：</w:t>
      </w:r>
    </w:p>
    <w:p w14:paraId="3486752E">
      <w:pPr>
        <w:wordWrap w:val="0"/>
        <w:spacing w:line="360" w:lineRule="auto"/>
        <w:ind w:firstLine="480" w:firstLineChars="20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（一）</w:t>
      </w:r>
      <w:bookmarkStart w:id="15" w:name="_Hlk108187984"/>
      <w:r>
        <w:rPr>
          <w:rFonts w:hint="eastAsia" w:ascii="宋体" w:hAnsi="宋体" w:eastAsia="宋体" w:cs="宋体"/>
          <w:color w:val="auto"/>
          <w:sz w:val="24"/>
          <w:szCs w:val="24"/>
          <w:highlight w:val="none"/>
          <w:lang w:val="en-US" w:eastAsia="zh-CN"/>
        </w:rPr>
        <w:t>应具有依法承担民事责任能力，在中华人民共和国境内依法注册的法人或其他组织，提供有效的营业执照或其他依法注册证明</w:t>
      </w:r>
      <w:bookmarkEnd w:id="15"/>
      <w:r>
        <w:rPr>
          <w:rFonts w:hint="eastAsia" w:ascii="宋体" w:hAnsi="宋体" w:eastAsia="宋体" w:cs="宋体"/>
          <w:color w:val="auto"/>
          <w:sz w:val="24"/>
          <w:szCs w:val="24"/>
          <w:highlight w:val="none"/>
          <w:lang w:val="en-US" w:eastAsia="zh-CN"/>
        </w:rPr>
        <w:t>；</w:t>
      </w:r>
    </w:p>
    <w:p w14:paraId="32993161">
      <w:pPr>
        <w:wordWrap w:val="0"/>
        <w:spacing w:line="360" w:lineRule="auto"/>
        <w:ind w:firstLine="480" w:firstLineChars="20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（二）供应商具备防水防腐保温工程专业承包二级及以上资质并具有有效的安全生产许可证并提供资质证书证明文件。</w:t>
      </w:r>
    </w:p>
    <w:p w14:paraId="63F128E9">
      <w:pPr>
        <w:pStyle w:val="36"/>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（三）供应商应在近三年（2023年1月1日至今，以合同签订日期为准）承担过类似项目业绩，业绩以有效合同复印件为准。</w:t>
      </w:r>
    </w:p>
    <w:p w14:paraId="14238AEA">
      <w:pPr>
        <w:pStyle w:val="36"/>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（四）供应商近三年无工程质量、安全文明、工期、环保、职业健康等方面的不良记录（提供承诺书）。</w:t>
      </w:r>
    </w:p>
    <w:p w14:paraId="246436B4">
      <w:pPr>
        <w:wordWrap w:val="0"/>
        <w:spacing w:line="360" w:lineRule="auto"/>
        <w:ind w:firstLine="480" w:firstLineChars="20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五）不得列入信用中国(http://www.creditchina.gov.cn/)经营异常和严重失信主体名单，不得列入国家企业信用信息公示系统(http://www.gsxt.gov.cn/index.htxl)经营异常名录和严重违法企业信息名单，不得列入中国执行信息公开网(http://zxgk.court.gov.cn/)失信被执行人名单（被执行人包括供应商、法定代表人（单位负责人）（提供以上网站内容查询结果截图）；并不得被列入延长石油集团失信交易商名单,或历史列入但限制期已满的除外（提供承诺书，格式自拟），如有失信记录将拒绝其参加本次活动。</w:t>
      </w:r>
    </w:p>
    <w:p w14:paraId="1AB9B6E8">
      <w:pPr>
        <w:wordWrap w:val="0"/>
        <w:spacing w:line="360" w:lineRule="auto"/>
        <w:ind w:firstLine="480" w:firstLineChars="20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w:t>
      </w:r>
      <w:r>
        <w:rPr>
          <w:rFonts w:hint="eastAsia" w:ascii="宋体" w:hAnsi="宋体" w:cs="宋体"/>
          <w:color w:val="auto"/>
          <w:sz w:val="24"/>
          <w:szCs w:val="24"/>
          <w:highlight w:val="none"/>
          <w:lang w:val="en-US" w:eastAsia="zh-CN"/>
        </w:rPr>
        <w:t>六</w:t>
      </w:r>
      <w:r>
        <w:rPr>
          <w:rFonts w:hint="eastAsia" w:ascii="宋体" w:hAnsi="宋体" w:eastAsia="宋体" w:cs="宋体"/>
          <w:color w:val="auto"/>
          <w:sz w:val="24"/>
          <w:szCs w:val="24"/>
          <w:highlight w:val="none"/>
          <w:lang w:val="en-US" w:eastAsia="zh-CN"/>
        </w:rPr>
        <w:t>）本项目不接受联合体响应。</w:t>
      </w:r>
    </w:p>
    <w:p w14:paraId="497AC0B3">
      <w:pPr>
        <w:wordWrap w:val="0"/>
        <w:spacing w:line="360" w:lineRule="auto"/>
        <w:ind w:firstLine="480" w:firstLineChars="200"/>
        <w:rPr>
          <w:rFonts w:hint="eastAsia" w:ascii="宋体" w:hAnsi="宋体" w:cs="宋体"/>
          <w:color w:val="auto"/>
          <w:sz w:val="24"/>
          <w:szCs w:val="24"/>
          <w:highlight w:val="none"/>
        </w:rPr>
      </w:pPr>
      <w:r>
        <w:rPr>
          <w:rFonts w:hint="eastAsia" w:ascii="宋体" w:hAnsi="宋体" w:cs="宋体"/>
          <w:color w:val="auto"/>
          <w:sz w:val="24"/>
          <w:szCs w:val="24"/>
          <w:highlight w:val="none"/>
        </w:rPr>
        <w:t>八、采购文件获取：</w:t>
      </w:r>
    </w:p>
    <w:p w14:paraId="00B30277">
      <w:pPr>
        <w:wordWrap w:val="0"/>
        <w:spacing w:line="360" w:lineRule="auto"/>
        <w:ind w:firstLine="480" w:firstLineChars="200"/>
        <w:rPr>
          <w:rFonts w:hint="eastAsia" w:ascii="宋体" w:hAnsi="宋体" w:cs="宋体"/>
          <w:color w:val="auto"/>
          <w:sz w:val="24"/>
          <w:szCs w:val="24"/>
          <w:highlight w:val="none"/>
        </w:rPr>
      </w:pPr>
      <w:r>
        <w:rPr>
          <w:rFonts w:hint="eastAsia" w:ascii="宋体" w:hAnsi="宋体" w:cs="宋体"/>
          <w:color w:val="auto"/>
          <w:sz w:val="24"/>
          <w:szCs w:val="24"/>
          <w:highlight w:val="none"/>
        </w:rPr>
        <w:t>（一）获取时间：从</w:t>
      </w:r>
      <w:r>
        <w:rPr>
          <w:rFonts w:hint="eastAsia" w:ascii="宋体" w:hAnsi="宋体" w:cs="宋体"/>
          <w:color w:val="auto"/>
          <w:sz w:val="24"/>
          <w:szCs w:val="24"/>
          <w:highlight w:val="none"/>
          <w:lang w:val="en-US" w:eastAsia="zh-CN"/>
        </w:rPr>
        <w:t>2026</w:t>
      </w:r>
      <w:r>
        <w:rPr>
          <w:rFonts w:hint="eastAsia" w:ascii="宋体" w:hAnsi="宋体" w:cs="宋体"/>
          <w:color w:val="auto"/>
          <w:sz w:val="24"/>
          <w:szCs w:val="24"/>
          <w:highlight w:val="none"/>
        </w:rPr>
        <w:t>年</w:t>
      </w:r>
      <w:r>
        <w:rPr>
          <w:rFonts w:hint="eastAsia" w:ascii="宋体" w:hAnsi="宋体" w:cs="宋体"/>
          <w:color w:val="auto"/>
          <w:sz w:val="24"/>
          <w:szCs w:val="24"/>
          <w:highlight w:val="none"/>
          <w:lang w:val="en-US" w:eastAsia="zh-CN"/>
        </w:rPr>
        <w:t>6</w:t>
      </w:r>
      <w:r>
        <w:rPr>
          <w:rFonts w:hint="eastAsia" w:ascii="宋体" w:hAnsi="宋体" w:cs="宋体"/>
          <w:color w:val="auto"/>
          <w:sz w:val="24"/>
          <w:szCs w:val="24"/>
          <w:highlight w:val="none"/>
        </w:rPr>
        <w:t>月</w:t>
      </w:r>
      <w:r>
        <w:rPr>
          <w:rFonts w:hint="eastAsia" w:ascii="宋体" w:hAnsi="宋体" w:cs="宋体"/>
          <w:color w:val="auto"/>
          <w:sz w:val="24"/>
          <w:szCs w:val="24"/>
          <w:highlight w:val="none"/>
          <w:lang w:val="en-US" w:eastAsia="zh-CN"/>
        </w:rPr>
        <w:t>11</w:t>
      </w:r>
      <w:r>
        <w:rPr>
          <w:rFonts w:hint="eastAsia" w:ascii="宋体" w:hAnsi="宋体" w:cs="宋体"/>
          <w:color w:val="auto"/>
          <w:sz w:val="24"/>
          <w:szCs w:val="24"/>
          <w:highlight w:val="none"/>
        </w:rPr>
        <w:t>日</w:t>
      </w:r>
      <w:r>
        <w:rPr>
          <w:rFonts w:hint="eastAsia" w:ascii="宋体" w:hAnsi="宋体" w:cs="宋体"/>
          <w:color w:val="auto"/>
          <w:sz w:val="24"/>
          <w:szCs w:val="24"/>
          <w:highlight w:val="none"/>
          <w:lang w:val="en-US" w:eastAsia="zh-CN"/>
        </w:rPr>
        <w:t>17:00</w:t>
      </w:r>
      <w:r>
        <w:rPr>
          <w:rFonts w:hint="eastAsia" w:ascii="宋体" w:hAnsi="宋体" w:cs="宋体"/>
          <w:color w:val="auto"/>
          <w:sz w:val="24"/>
          <w:szCs w:val="24"/>
          <w:highlight w:val="none"/>
        </w:rPr>
        <w:t>到</w:t>
      </w:r>
      <w:r>
        <w:rPr>
          <w:rFonts w:hint="eastAsia" w:ascii="宋体" w:hAnsi="宋体" w:cs="宋体"/>
          <w:color w:val="auto"/>
          <w:sz w:val="24"/>
          <w:szCs w:val="24"/>
          <w:highlight w:val="none"/>
          <w:lang w:val="en-US" w:eastAsia="zh-CN"/>
        </w:rPr>
        <w:t>2026</w:t>
      </w:r>
      <w:r>
        <w:rPr>
          <w:rFonts w:hint="eastAsia" w:ascii="宋体" w:hAnsi="宋体" w:cs="宋体"/>
          <w:color w:val="auto"/>
          <w:sz w:val="24"/>
          <w:szCs w:val="24"/>
          <w:highlight w:val="none"/>
        </w:rPr>
        <w:t>年</w:t>
      </w:r>
      <w:r>
        <w:rPr>
          <w:rFonts w:hint="eastAsia" w:ascii="宋体" w:hAnsi="宋体" w:cs="宋体"/>
          <w:color w:val="auto"/>
          <w:sz w:val="24"/>
          <w:szCs w:val="24"/>
          <w:highlight w:val="none"/>
          <w:lang w:val="en-US" w:eastAsia="zh-CN"/>
        </w:rPr>
        <w:t>6</w:t>
      </w:r>
      <w:r>
        <w:rPr>
          <w:rFonts w:hint="eastAsia" w:ascii="宋体" w:hAnsi="宋体" w:cs="宋体"/>
          <w:color w:val="auto"/>
          <w:sz w:val="24"/>
          <w:szCs w:val="24"/>
          <w:highlight w:val="none"/>
        </w:rPr>
        <w:t>月</w:t>
      </w:r>
      <w:r>
        <w:rPr>
          <w:rFonts w:hint="eastAsia" w:ascii="宋体" w:hAnsi="宋体" w:cs="宋体"/>
          <w:color w:val="auto"/>
          <w:sz w:val="24"/>
          <w:szCs w:val="24"/>
          <w:highlight w:val="none"/>
          <w:lang w:val="en-US" w:eastAsia="zh-CN"/>
        </w:rPr>
        <w:t>16</w:t>
      </w:r>
      <w:r>
        <w:rPr>
          <w:rFonts w:hint="eastAsia" w:ascii="宋体" w:hAnsi="宋体" w:cs="宋体"/>
          <w:color w:val="auto"/>
          <w:sz w:val="24"/>
          <w:szCs w:val="24"/>
          <w:highlight w:val="none"/>
        </w:rPr>
        <w:t>日</w:t>
      </w:r>
      <w:r>
        <w:rPr>
          <w:rFonts w:hint="eastAsia" w:ascii="宋体" w:hAnsi="宋体" w:cs="宋体"/>
          <w:color w:val="auto"/>
          <w:sz w:val="24"/>
          <w:szCs w:val="24"/>
          <w:highlight w:val="none"/>
          <w:lang w:val="en-US" w:eastAsia="zh-CN"/>
        </w:rPr>
        <w:t>17:00</w:t>
      </w:r>
      <w:r>
        <w:rPr>
          <w:rFonts w:hint="eastAsia" w:ascii="宋体" w:hAnsi="宋体" w:cs="宋体"/>
          <w:color w:val="auto"/>
          <w:sz w:val="24"/>
          <w:szCs w:val="24"/>
          <w:highlight w:val="none"/>
        </w:rPr>
        <w:t>（北京时间，公休日不休息）；</w:t>
      </w:r>
    </w:p>
    <w:p w14:paraId="24AADBCA">
      <w:pPr>
        <w:wordWrap w:val="0"/>
        <w:spacing w:line="360" w:lineRule="auto"/>
        <w:ind w:firstLine="480" w:firstLineChars="200"/>
        <w:rPr>
          <w:rFonts w:hint="eastAsia" w:ascii="宋体" w:hAnsi="宋体" w:cs="宋体"/>
          <w:color w:val="auto"/>
          <w:sz w:val="24"/>
          <w:szCs w:val="24"/>
          <w:highlight w:val="none"/>
        </w:rPr>
      </w:pPr>
      <w:r>
        <w:rPr>
          <w:rFonts w:hint="eastAsia" w:ascii="宋体" w:hAnsi="宋体" w:cs="宋体"/>
          <w:color w:val="auto"/>
          <w:sz w:val="24"/>
          <w:szCs w:val="24"/>
          <w:highlight w:val="none"/>
        </w:rPr>
        <w:t>（二）获取地点：凡有意参加采购响应者，请于https://zc.sxycpc.com/ebidPortal/home-auto.html（延长石油招采网）在线获取采购文件。步骤详见下文；</w:t>
      </w:r>
    </w:p>
    <w:p w14:paraId="01465040">
      <w:pPr>
        <w:widowControl/>
        <w:wordWrap w:val="0"/>
        <w:spacing w:line="360" w:lineRule="auto"/>
        <w:ind w:firstLine="480" w:firstLineChars="200"/>
        <w:jc w:val="left"/>
        <w:rPr>
          <w:rFonts w:hint="eastAsia" w:ascii="宋体" w:hAnsi="宋体" w:cs="宋体"/>
          <w:color w:val="auto"/>
          <w:kern w:val="0"/>
          <w:sz w:val="24"/>
          <w:szCs w:val="24"/>
          <w:highlight w:val="none"/>
        </w:rPr>
      </w:pPr>
      <w:r>
        <w:rPr>
          <w:rFonts w:hint="eastAsia" w:ascii="宋体" w:hAnsi="宋体" w:cs="宋体"/>
          <w:color w:val="auto"/>
          <w:sz w:val="24"/>
          <w:szCs w:val="24"/>
          <w:highlight w:val="none"/>
        </w:rPr>
        <w:t>（三）</w:t>
      </w:r>
      <w:r>
        <w:rPr>
          <w:rFonts w:hint="eastAsia" w:ascii="宋体" w:hAnsi="宋体" w:cs="宋体"/>
          <w:color w:val="auto"/>
          <w:kern w:val="0"/>
          <w:sz w:val="24"/>
          <w:szCs w:val="24"/>
          <w:highlight w:val="none"/>
        </w:rPr>
        <w:t>获取方式：凡有意参加者，请在https://zc.sxycpc.com/ebidPortal/home-auto.html（延长石油招采网）上免费注册，登录完成后进行业务类型选择，进入采购系统。并根据系统提示进行报名即可下载电子采购文件。具体时间详见采购公告。</w:t>
      </w:r>
    </w:p>
    <w:p w14:paraId="1C2CEB4C">
      <w:pPr>
        <w:widowControl/>
        <w:wordWrap w:val="0"/>
        <w:spacing w:line="360" w:lineRule="auto"/>
        <w:ind w:firstLine="480" w:firstLineChars="200"/>
        <w:jc w:val="left"/>
        <w:rPr>
          <w:rFonts w:hint="eastAsia" w:ascii="宋体" w:hAnsi="宋体" w:cs="宋体"/>
          <w:color w:val="auto"/>
          <w:kern w:val="0"/>
          <w:sz w:val="24"/>
          <w:szCs w:val="24"/>
          <w:highlight w:val="none"/>
        </w:rPr>
      </w:pPr>
      <w:r>
        <w:rPr>
          <w:rFonts w:hint="eastAsia" w:ascii="宋体" w:hAnsi="宋体" w:cs="宋体"/>
          <w:color w:val="auto"/>
          <w:kern w:val="0"/>
          <w:sz w:val="24"/>
          <w:szCs w:val="24"/>
          <w:highlight w:val="none"/>
        </w:rPr>
        <w:t>①登录延长石油招采网（https://zc.sxycpc.com/ebidPortal/home-auto.html）按照提示信息进行供应商注册；</w:t>
      </w:r>
    </w:p>
    <w:p w14:paraId="5EF4AEF1">
      <w:pPr>
        <w:widowControl/>
        <w:wordWrap w:val="0"/>
        <w:spacing w:line="360" w:lineRule="auto"/>
        <w:ind w:firstLine="480" w:firstLineChars="200"/>
        <w:jc w:val="left"/>
        <w:rPr>
          <w:rFonts w:hint="eastAsia" w:ascii="宋体" w:hAnsi="宋体" w:cs="宋体"/>
          <w:color w:val="auto"/>
          <w:kern w:val="0"/>
          <w:sz w:val="24"/>
          <w:szCs w:val="24"/>
          <w:highlight w:val="none"/>
        </w:rPr>
      </w:pPr>
      <w:r>
        <w:rPr>
          <w:rFonts w:hint="eastAsia" w:ascii="宋体" w:hAnsi="宋体" w:cs="宋体"/>
          <w:color w:val="auto"/>
          <w:kern w:val="0"/>
          <w:sz w:val="24"/>
          <w:szCs w:val="24"/>
          <w:highlight w:val="none"/>
        </w:rPr>
        <w:t>②注册成功后，登录完成后进行业务类型选择，进入采购系统，方可参与采购</w:t>
      </w:r>
    </w:p>
    <w:p w14:paraId="3AAE3388">
      <w:pPr>
        <w:widowControl/>
        <w:wordWrap w:val="0"/>
        <w:spacing w:line="360" w:lineRule="auto"/>
        <w:ind w:firstLine="480" w:firstLineChars="200"/>
        <w:jc w:val="left"/>
        <w:rPr>
          <w:rFonts w:hint="eastAsia" w:ascii="宋体" w:hAnsi="宋体" w:cs="宋体"/>
          <w:color w:val="auto"/>
          <w:kern w:val="0"/>
          <w:sz w:val="24"/>
          <w:szCs w:val="24"/>
          <w:highlight w:val="none"/>
        </w:rPr>
      </w:pPr>
      <w:r>
        <w:rPr>
          <w:rFonts w:hint="eastAsia" w:ascii="宋体" w:hAnsi="宋体" w:cs="宋体"/>
          <w:color w:val="auto"/>
          <w:kern w:val="0"/>
          <w:sz w:val="24"/>
          <w:szCs w:val="24"/>
          <w:highlight w:val="none"/>
        </w:rPr>
        <w:t>③请供应商考虑完成在线注册、获取采购文件所需的时间成本，确保在采购文件发售截止时间前成功注册、领取、下载采购文件；</w:t>
      </w:r>
    </w:p>
    <w:p w14:paraId="212C75C3">
      <w:pPr>
        <w:widowControl/>
        <w:wordWrap w:val="0"/>
        <w:spacing w:line="360" w:lineRule="auto"/>
        <w:ind w:firstLine="480" w:firstLineChars="200"/>
        <w:jc w:val="left"/>
        <w:rPr>
          <w:rFonts w:hint="eastAsia" w:ascii="宋体" w:hAnsi="宋体" w:cs="宋体"/>
          <w:color w:val="auto"/>
          <w:kern w:val="0"/>
          <w:sz w:val="24"/>
          <w:szCs w:val="24"/>
          <w:highlight w:val="none"/>
        </w:rPr>
      </w:pPr>
      <w:r>
        <w:rPr>
          <w:rFonts w:hint="eastAsia" w:ascii="宋体" w:hAnsi="宋体" w:cs="宋体"/>
          <w:color w:val="auto"/>
          <w:kern w:val="0"/>
          <w:sz w:val="24"/>
          <w:szCs w:val="24"/>
          <w:highlight w:val="none"/>
        </w:rPr>
        <w:t>④本项目采用电子招标方式，潜在供应商须使用CA锁才能完成响应工作，CA锁办理方式详见延长石油招采门户-帮助专区“非招标系统供应商办理Ukey证书签章操作手册”。CA锁的办理需要一定的时间，请潜在供应商高度重视。由于没有及时办理CA锁导致响应失败，后果由潜在供应商自行承担；</w:t>
      </w:r>
    </w:p>
    <w:p w14:paraId="7C10FF2D">
      <w:pPr>
        <w:widowControl/>
        <w:wordWrap w:val="0"/>
        <w:spacing w:line="360" w:lineRule="auto"/>
        <w:ind w:firstLine="480" w:firstLineChars="200"/>
        <w:jc w:val="left"/>
        <w:rPr>
          <w:rFonts w:hint="eastAsia" w:ascii="宋体" w:hAnsi="宋体" w:cs="宋体"/>
          <w:color w:val="auto"/>
          <w:kern w:val="0"/>
          <w:sz w:val="24"/>
          <w:szCs w:val="24"/>
          <w:highlight w:val="none"/>
        </w:rPr>
      </w:pPr>
      <w:r>
        <w:rPr>
          <w:rFonts w:hint="eastAsia" w:ascii="宋体" w:hAnsi="宋体" w:cs="宋体"/>
          <w:color w:val="auto"/>
          <w:kern w:val="0"/>
          <w:sz w:val="24"/>
          <w:szCs w:val="24"/>
          <w:highlight w:val="none"/>
        </w:rPr>
        <w:t>⑤考虑供应商人员众多，避免受网速影响，以及网站技术支持的时间，请于响应截至时间前24小时通过“延长石油招采网”提交电子版响应文件；</w:t>
      </w:r>
      <w:r>
        <w:rPr>
          <w:rFonts w:hint="eastAsia" w:ascii="宋体" w:hAnsi="宋体" w:cs="宋体"/>
          <w:color w:val="auto"/>
          <w:kern w:val="0"/>
          <w:sz w:val="24"/>
          <w:szCs w:val="24"/>
          <w:highlight w:val="none"/>
          <w:lang w:val="en-US" w:eastAsia="zh-CN"/>
        </w:rPr>
        <w:t xml:space="preserve">                       </w:t>
      </w:r>
      <w:r>
        <w:rPr>
          <w:rFonts w:hint="eastAsia" w:ascii="宋体" w:hAnsi="宋体" w:cs="宋体"/>
          <w:color w:val="auto"/>
          <w:kern w:val="0"/>
          <w:sz w:val="24"/>
          <w:szCs w:val="24"/>
          <w:highlight w:val="none"/>
        </w:rPr>
        <w:t>⑥响应过程中如有项目信息疑问，请与项目联系人沟通。如有操作疑问，请咨询平台客户服务中心。工作时间：工作日 8:30-11:30 14:30-17:00；客服联系电话：400121118。</w:t>
      </w:r>
    </w:p>
    <w:p w14:paraId="4356EA05">
      <w:pPr>
        <w:keepNext w:val="0"/>
        <w:keepLines w:val="0"/>
        <w:pageBreakBefore w:val="0"/>
        <w:widowControl/>
        <w:kinsoku w:val="0"/>
        <w:overflowPunct/>
        <w:topLinePunct w:val="0"/>
        <w:bidi w:val="0"/>
        <w:adjustRightInd w:val="0"/>
        <w:snapToGrid w:val="0"/>
        <w:spacing w:line="360" w:lineRule="auto"/>
        <w:ind w:firstLine="480" w:firstLineChars="200"/>
        <w:textAlignment w:val="baseline"/>
        <w:rPr>
          <w:rFonts w:hint="eastAsia" w:ascii="宋体" w:hAnsi="宋体" w:eastAsia="宋体" w:cs="宋体"/>
          <w:color w:val="auto"/>
          <w:sz w:val="24"/>
          <w:szCs w:val="24"/>
          <w:highlight w:val="none"/>
          <w:lang w:eastAsia="zh-CN"/>
        </w:rPr>
      </w:pPr>
      <w:r>
        <w:rPr>
          <w:rFonts w:hint="eastAsia" w:ascii="宋体" w:hAnsi="宋体" w:cs="宋体"/>
          <w:color w:val="auto"/>
          <w:kern w:val="0"/>
          <w:sz w:val="24"/>
          <w:szCs w:val="24"/>
          <w:highlight w:val="none"/>
          <w:lang w:val="en-US" w:eastAsia="zh-CN"/>
        </w:rPr>
        <w:t>⑦</w:t>
      </w:r>
      <w:r>
        <w:rPr>
          <w:rFonts w:hint="eastAsia" w:ascii="宋体" w:hAnsi="宋体" w:eastAsia="宋体" w:cs="宋体"/>
          <w:color w:val="auto"/>
          <w:sz w:val="24"/>
          <w:szCs w:val="24"/>
          <w:highlight w:val="none"/>
          <w:lang w:eastAsia="zh-CN"/>
        </w:rPr>
        <w:t>获取</w:t>
      </w:r>
      <w:r>
        <w:rPr>
          <w:rFonts w:hint="eastAsia" w:ascii="宋体" w:hAnsi="宋体" w:eastAsia="宋体" w:cs="宋体"/>
          <w:color w:val="auto"/>
          <w:sz w:val="24"/>
          <w:szCs w:val="24"/>
          <w:highlight w:val="none"/>
          <w:lang w:val="en-US" w:eastAsia="zh-CN"/>
        </w:rPr>
        <w:t>采购</w:t>
      </w:r>
      <w:r>
        <w:rPr>
          <w:rFonts w:hint="eastAsia" w:ascii="宋体" w:hAnsi="宋体" w:eastAsia="宋体" w:cs="宋体"/>
          <w:color w:val="auto"/>
          <w:sz w:val="24"/>
          <w:szCs w:val="24"/>
          <w:highlight w:val="none"/>
          <w:lang w:eastAsia="zh-CN"/>
        </w:rPr>
        <w:t>文件费用：</w:t>
      </w:r>
      <w:r>
        <w:rPr>
          <w:rFonts w:hint="eastAsia" w:ascii="宋体" w:hAnsi="宋体" w:eastAsia="宋体" w:cs="宋体"/>
          <w:color w:val="auto"/>
          <w:sz w:val="24"/>
          <w:szCs w:val="24"/>
          <w:highlight w:val="none"/>
          <w:u w:val="single"/>
          <w:lang w:val="en-US" w:eastAsia="zh-CN"/>
        </w:rPr>
        <w:t>5</w:t>
      </w:r>
      <w:r>
        <w:rPr>
          <w:rFonts w:hint="eastAsia" w:ascii="宋体" w:hAnsi="宋体" w:eastAsia="宋体" w:cs="宋体"/>
          <w:color w:val="auto"/>
          <w:sz w:val="24"/>
          <w:szCs w:val="24"/>
          <w:highlight w:val="none"/>
          <w:u w:val="single"/>
          <w:lang w:eastAsia="zh-CN"/>
        </w:rPr>
        <w:t>00</w:t>
      </w:r>
      <w:r>
        <w:rPr>
          <w:rFonts w:hint="eastAsia" w:ascii="宋体" w:hAnsi="宋体" w:eastAsia="宋体" w:cs="宋体"/>
          <w:color w:val="auto"/>
          <w:sz w:val="24"/>
          <w:szCs w:val="24"/>
          <w:highlight w:val="none"/>
          <w:lang w:eastAsia="zh-CN"/>
        </w:rPr>
        <w:t>元/项目，售后不退。标书费汇至如下账户：</w:t>
      </w:r>
    </w:p>
    <w:p w14:paraId="5C55B2A1">
      <w:pPr>
        <w:keepNext w:val="0"/>
        <w:keepLines w:val="0"/>
        <w:pageBreakBefore w:val="0"/>
        <w:widowControl/>
        <w:kinsoku w:val="0"/>
        <w:overflowPunct/>
        <w:topLinePunct w:val="0"/>
        <w:bidi w:val="0"/>
        <w:adjustRightInd w:val="0"/>
        <w:snapToGrid w:val="0"/>
        <w:spacing w:line="360" w:lineRule="auto"/>
        <w:ind w:firstLine="480" w:firstLineChars="200"/>
        <w:textAlignment w:val="baseline"/>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 xml:space="preserve">开户银行：招商银行西安城南支行  </w:t>
      </w:r>
    </w:p>
    <w:p w14:paraId="2369C0CC">
      <w:pPr>
        <w:keepNext w:val="0"/>
        <w:keepLines w:val="0"/>
        <w:pageBreakBefore w:val="0"/>
        <w:widowControl/>
        <w:kinsoku w:val="0"/>
        <w:overflowPunct/>
        <w:topLinePunct w:val="0"/>
        <w:bidi w:val="0"/>
        <w:adjustRightInd w:val="0"/>
        <w:snapToGrid w:val="0"/>
        <w:spacing w:line="360" w:lineRule="auto"/>
        <w:ind w:firstLine="480" w:firstLineChars="200"/>
        <w:textAlignment w:val="baseline"/>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开户户名：国信国际工程咨询集团股份有限公司陕西分公司</w:t>
      </w:r>
    </w:p>
    <w:p w14:paraId="37839BB0">
      <w:pPr>
        <w:keepNext w:val="0"/>
        <w:keepLines w:val="0"/>
        <w:pageBreakBefore w:val="0"/>
        <w:widowControl/>
        <w:kinsoku w:val="0"/>
        <w:overflowPunct/>
        <w:topLinePunct w:val="0"/>
        <w:bidi w:val="0"/>
        <w:adjustRightInd w:val="0"/>
        <w:snapToGrid w:val="0"/>
        <w:spacing w:line="360" w:lineRule="auto"/>
        <w:ind w:firstLine="480" w:firstLineChars="200"/>
        <w:textAlignment w:val="baseline"/>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eastAsia="zh-CN"/>
        </w:rPr>
        <w:t>开户账户：1299054558101012600013092</w:t>
      </w:r>
    </w:p>
    <w:p w14:paraId="6B9BE6A6">
      <w:pPr>
        <w:keepNext w:val="0"/>
        <w:keepLines w:val="0"/>
        <w:pageBreakBefore w:val="0"/>
        <w:widowControl/>
        <w:kinsoku w:val="0"/>
        <w:overflowPunct/>
        <w:topLinePunct w:val="0"/>
        <w:bidi w:val="0"/>
        <w:adjustRightInd w:val="0"/>
        <w:snapToGrid w:val="0"/>
        <w:spacing w:line="360" w:lineRule="auto"/>
        <w:ind w:firstLine="480" w:firstLineChars="200"/>
        <w:textAlignment w:val="baseline"/>
        <w:rPr>
          <w:rFonts w:hint="eastAsia" w:eastAsia="仿宋_GB2312"/>
          <w:highlight w:val="none"/>
          <w:lang w:val="en-US" w:eastAsia="zh-CN"/>
        </w:rPr>
      </w:pPr>
      <w:r>
        <w:rPr>
          <w:rFonts w:hint="eastAsia" w:ascii="宋体" w:hAnsi="宋体" w:eastAsia="宋体" w:cs="宋体"/>
          <w:color w:val="auto"/>
          <w:sz w:val="24"/>
          <w:szCs w:val="24"/>
          <w:highlight w:val="none"/>
          <w:lang w:eastAsia="zh-CN"/>
        </w:rPr>
        <w:t>备注：汇款凭证的用途栏或空白处应注明：“</w:t>
      </w:r>
      <w:r>
        <w:rPr>
          <w:rFonts w:hint="eastAsia" w:ascii="宋体" w:hAnsi="宋体" w:eastAsia="宋体" w:cs="宋体"/>
          <w:color w:val="auto"/>
          <w:sz w:val="24"/>
          <w:szCs w:val="24"/>
          <w:highlight w:val="none"/>
          <w:lang w:val="en-US" w:eastAsia="zh-CN"/>
        </w:rPr>
        <w:t>项目</w:t>
      </w:r>
      <w:r>
        <w:rPr>
          <w:rFonts w:hint="eastAsia" w:ascii="宋体" w:hAnsi="宋体" w:eastAsia="宋体" w:cs="宋体"/>
          <w:color w:val="auto"/>
          <w:sz w:val="24"/>
          <w:szCs w:val="24"/>
          <w:highlight w:val="none"/>
          <w:lang w:eastAsia="zh-CN"/>
        </w:rPr>
        <w:t>名称+标书费”。</w:t>
      </w:r>
    </w:p>
    <w:p w14:paraId="0F93AC0F">
      <w:pPr>
        <w:wordWrap w:val="0"/>
        <w:spacing w:line="360" w:lineRule="auto"/>
        <w:ind w:firstLine="422" w:firstLineChars="200"/>
        <w:rPr>
          <w:rFonts w:hint="eastAsia"/>
          <w:color w:val="auto"/>
          <w:highlight w:val="none"/>
        </w:rPr>
      </w:pPr>
      <w:r>
        <w:rPr>
          <w:rFonts w:hint="eastAsia" w:ascii="宋体" w:hAnsi="宋体" w:cs="宋体"/>
          <w:b/>
          <w:bCs/>
          <w:color w:val="auto"/>
          <w:highlight w:val="none"/>
        </w:rPr>
        <w:t>注：报名前须在 http://user.gxzb.com.cn/ztb/unit/login/register.jsp 进行单位注册（免费）。</w:t>
      </w:r>
    </w:p>
    <w:p w14:paraId="763C099F">
      <w:pPr>
        <w:spacing w:line="360" w:lineRule="auto"/>
        <w:ind w:firstLine="480" w:firstLineChars="200"/>
        <w:rPr>
          <w:rFonts w:hint="eastAsia" w:ascii="宋体" w:hAnsi="宋体" w:cs="宋体"/>
          <w:color w:val="auto"/>
          <w:sz w:val="24"/>
          <w:szCs w:val="24"/>
          <w:highlight w:val="none"/>
        </w:rPr>
      </w:pPr>
      <w:r>
        <w:rPr>
          <w:rFonts w:hint="eastAsia" w:ascii="宋体" w:hAnsi="宋体" w:cs="宋体"/>
          <w:color w:val="auto"/>
          <w:sz w:val="24"/>
          <w:szCs w:val="24"/>
          <w:highlight w:val="none"/>
        </w:rPr>
        <w:t>九、响应文件递交截止时间及开启响应文件时间和地点：</w:t>
      </w:r>
    </w:p>
    <w:p w14:paraId="02CF9F14">
      <w:pPr>
        <w:spacing w:line="360" w:lineRule="auto"/>
        <w:ind w:firstLine="480" w:firstLineChars="200"/>
        <w:rPr>
          <w:rFonts w:hint="eastAsia" w:ascii="宋体" w:hAnsi="宋体" w:cs="宋体"/>
          <w:color w:val="auto"/>
          <w:sz w:val="24"/>
          <w:szCs w:val="24"/>
          <w:highlight w:val="none"/>
        </w:rPr>
      </w:pPr>
      <w:r>
        <w:rPr>
          <w:rFonts w:hint="eastAsia" w:ascii="宋体" w:hAnsi="宋体" w:cs="宋体"/>
          <w:color w:val="auto"/>
          <w:sz w:val="24"/>
          <w:szCs w:val="24"/>
          <w:highlight w:val="none"/>
        </w:rPr>
        <w:t>（一）响应文件递交截止时间：</w:t>
      </w:r>
      <w:r>
        <w:rPr>
          <w:rFonts w:hint="eastAsia" w:ascii="宋体" w:hAnsi="宋体" w:cs="宋体"/>
          <w:color w:val="auto"/>
          <w:sz w:val="24"/>
          <w:szCs w:val="24"/>
          <w:highlight w:val="none"/>
          <w:lang w:val="en-US" w:eastAsia="zh-CN"/>
        </w:rPr>
        <w:t>2026</w:t>
      </w:r>
      <w:r>
        <w:rPr>
          <w:rFonts w:hint="eastAsia" w:ascii="宋体" w:hAnsi="宋体" w:cs="宋体"/>
          <w:color w:val="auto"/>
          <w:sz w:val="24"/>
          <w:szCs w:val="24"/>
          <w:highlight w:val="none"/>
        </w:rPr>
        <w:t>年</w:t>
      </w:r>
      <w:r>
        <w:rPr>
          <w:rFonts w:hint="eastAsia" w:ascii="宋体" w:hAnsi="宋体" w:cs="宋体"/>
          <w:color w:val="auto"/>
          <w:sz w:val="24"/>
          <w:szCs w:val="24"/>
          <w:highlight w:val="none"/>
          <w:lang w:val="en-US" w:eastAsia="zh-CN"/>
        </w:rPr>
        <w:t>6</w:t>
      </w:r>
      <w:r>
        <w:rPr>
          <w:rFonts w:hint="eastAsia" w:ascii="宋体" w:hAnsi="宋体" w:cs="宋体"/>
          <w:color w:val="auto"/>
          <w:sz w:val="24"/>
          <w:szCs w:val="24"/>
          <w:highlight w:val="none"/>
        </w:rPr>
        <w:t>月</w:t>
      </w:r>
      <w:r>
        <w:rPr>
          <w:rFonts w:hint="eastAsia" w:ascii="宋体" w:hAnsi="宋体" w:cs="宋体"/>
          <w:color w:val="auto"/>
          <w:sz w:val="24"/>
          <w:szCs w:val="24"/>
          <w:highlight w:val="none"/>
          <w:lang w:val="en-US" w:eastAsia="zh-CN"/>
        </w:rPr>
        <w:t>24</w:t>
      </w:r>
      <w:r>
        <w:rPr>
          <w:rFonts w:hint="eastAsia" w:ascii="宋体" w:hAnsi="宋体" w:cs="宋体"/>
          <w:color w:val="auto"/>
          <w:sz w:val="24"/>
          <w:szCs w:val="24"/>
          <w:highlight w:val="none"/>
        </w:rPr>
        <w:t>日</w:t>
      </w:r>
      <w:r>
        <w:rPr>
          <w:rFonts w:hint="eastAsia" w:ascii="宋体" w:hAnsi="宋体" w:cs="宋体"/>
          <w:color w:val="auto"/>
          <w:sz w:val="24"/>
          <w:szCs w:val="24"/>
          <w:highlight w:val="none"/>
          <w:lang w:val="en-US" w:eastAsia="zh-CN"/>
        </w:rPr>
        <w:t>9</w:t>
      </w:r>
      <w:r>
        <w:rPr>
          <w:rFonts w:hint="eastAsia" w:ascii="宋体" w:hAnsi="宋体" w:cs="宋体"/>
          <w:color w:val="auto"/>
          <w:sz w:val="24"/>
          <w:szCs w:val="24"/>
          <w:highlight w:val="none"/>
        </w:rPr>
        <w:t>时</w:t>
      </w:r>
      <w:r>
        <w:rPr>
          <w:rFonts w:hint="eastAsia" w:ascii="宋体" w:hAnsi="宋体" w:cs="宋体"/>
          <w:color w:val="auto"/>
          <w:sz w:val="24"/>
          <w:szCs w:val="24"/>
          <w:highlight w:val="none"/>
          <w:lang w:val="en-US" w:eastAsia="zh-CN"/>
        </w:rPr>
        <w:t>30</w:t>
      </w:r>
      <w:r>
        <w:rPr>
          <w:rFonts w:hint="eastAsia" w:ascii="宋体" w:hAnsi="宋体" w:cs="宋体"/>
          <w:color w:val="auto"/>
          <w:sz w:val="24"/>
          <w:szCs w:val="24"/>
          <w:highlight w:val="none"/>
        </w:rPr>
        <w:t>分；</w:t>
      </w:r>
    </w:p>
    <w:p w14:paraId="3B0073C3">
      <w:pPr>
        <w:wordWrap w:val="0"/>
        <w:spacing w:line="360" w:lineRule="auto"/>
        <w:ind w:firstLine="480" w:firstLineChars="200"/>
        <w:rPr>
          <w:rFonts w:hint="eastAsia" w:ascii="宋体" w:hAnsi="宋体" w:eastAsia="宋体" w:cs="宋体"/>
          <w:color w:val="auto"/>
          <w:sz w:val="24"/>
          <w:szCs w:val="24"/>
          <w:highlight w:val="none"/>
          <w:lang w:eastAsia="zh-CN"/>
        </w:rPr>
      </w:pPr>
      <w:r>
        <w:rPr>
          <w:rFonts w:hint="eastAsia" w:ascii="宋体" w:hAnsi="宋体" w:cs="宋体"/>
          <w:color w:val="auto"/>
          <w:sz w:val="24"/>
          <w:szCs w:val="24"/>
          <w:highlight w:val="none"/>
        </w:rPr>
        <w:t>（二）递交方式及地点：响应人应在截止时间前通过https://zc.sxycpc.com/ebidPortal/home-auto.html（延长石油招采网）递交电子响应文件。</w:t>
      </w:r>
      <w:r>
        <w:rPr>
          <w:rFonts w:hint="eastAsia" w:ascii="宋体" w:hAnsi="宋体" w:cs="宋体"/>
          <w:color w:val="auto"/>
          <w:kern w:val="0"/>
          <w:sz w:val="24"/>
          <w:szCs w:val="24"/>
          <w:highlight w:val="none"/>
        </w:rPr>
        <w:t>（纸质版响应文件递交至</w:t>
      </w:r>
      <w:r>
        <w:rPr>
          <w:rFonts w:hint="eastAsia" w:ascii="宋体" w:hAnsi="宋体" w:cs="宋体"/>
          <w:color w:val="auto"/>
          <w:kern w:val="0"/>
          <w:sz w:val="24"/>
          <w:szCs w:val="24"/>
          <w:highlight w:val="none"/>
          <w:lang w:val="en-US" w:eastAsia="zh-CN"/>
        </w:rPr>
        <w:t>西安市雁塔区南二环西段58号成长大厦20层项目三部</w:t>
      </w:r>
      <w:r>
        <w:rPr>
          <w:rFonts w:hint="eastAsia" w:ascii="宋体" w:hAnsi="宋体" w:cs="宋体"/>
          <w:color w:val="auto"/>
          <w:kern w:val="0"/>
          <w:sz w:val="24"/>
          <w:szCs w:val="24"/>
          <w:highlight w:val="none"/>
        </w:rPr>
        <w:t>。注：逾期在线递交或未送达</w:t>
      </w:r>
      <w:r>
        <w:rPr>
          <w:rFonts w:hint="eastAsia" w:ascii="宋体" w:hAnsi="宋体" w:cs="宋体"/>
          <w:color w:val="auto"/>
          <w:sz w:val="24"/>
          <w:szCs w:val="24"/>
          <w:highlight w:val="none"/>
        </w:rPr>
        <w:t>指定地点的或者不按照采购文件要求密封的响应文件，将予以拒收。</w:t>
      </w:r>
      <w:r>
        <w:rPr>
          <w:rFonts w:hint="eastAsia" w:ascii="宋体" w:hAnsi="宋体" w:cs="宋体"/>
          <w:color w:val="auto"/>
          <w:sz w:val="24"/>
          <w:szCs w:val="24"/>
          <w:highlight w:val="none"/>
          <w:lang w:eastAsia="zh-CN"/>
        </w:rPr>
        <w:t>）</w:t>
      </w:r>
    </w:p>
    <w:p w14:paraId="7E543E82">
      <w:pPr>
        <w:spacing w:line="360" w:lineRule="auto"/>
        <w:ind w:firstLine="480" w:firstLineChars="200"/>
        <w:rPr>
          <w:rFonts w:hint="eastAsia" w:ascii="宋体" w:hAnsi="宋体" w:cs="宋体"/>
          <w:color w:val="auto"/>
          <w:sz w:val="24"/>
          <w:szCs w:val="24"/>
          <w:highlight w:val="none"/>
        </w:rPr>
      </w:pPr>
      <w:r>
        <w:rPr>
          <w:rFonts w:hint="eastAsia" w:ascii="宋体" w:hAnsi="宋体" w:cs="宋体"/>
          <w:color w:val="auto"/>
          <w:sz w:val="24"/>
          <w:szCs w:val="24"/>
          <w:highlight w:val="none"/>
        </w:rPr>
        <w:t>（三）开启响应文件时间：</w:t>
      </w:r>
      <w:r>
        <w:rPr>
          <w:rFonts w:hint="eastAsia" w:ascii="宋体" w:hAnsi="宋体" w:cs="宋体"/>
          <w:color w:val="auto"/>
          <w:sz w:val="24"/>
          <w:szCs w:val="24"/>
          <w:highlight w:val="none"/>
          <w:lang w:val="en-US" w:eastAsia="zh-CN"/>
        </w:rPr>
        <w:t>2026</w:t>
      </w:r>
      <w:r>
        <w:rPr>
          <w:rFonts w:hint="eastAsia" w:ascii="宋体" w:hAnsi="宋体" w:cs="宋体"/>
          <w:color w:val="auto"/>
          <w:sz w:val="24"/>
          <w:szCs w:val="24"/>
          <w:highlight w:val="none"/>
        </w:rPr>
        <w:t>年</w:t>
      </w:r>
      <w:r>
        <w:rPr>
          <w:rFonts w:hint="eastAsia" w:ascii="宋体" w:hAnsi="宋体" w:cs="宋体"/>
          <w:color w:val="auto"/>
          <w:sz w:val="24"/>
          <w:szCs w:val="24"/>
          <w:highlight w:val="none"/>
          <w:lang w:val="en-US" w:eastAsia="zh-CN"/>
        </w:rPr>
        <w:t>6</w:t>
      </w:r>
      <w:r>
        <w:rPr>
          <w:rFonts w:hint="eastAsia" w:ascii="宋体" w:hAnsi="宋体" w:cs="宋体"/>
          <w:color w:val="auto"/>
          <w:sz w:val="24"/>
          <w:szCs w:val="24"/>
          <w:highlight w:val="none"/>
        </w:rPr>
        <w:t>月</w:t>
      </w:r>
      <w:r>
        <w:rPr>
          <w:rFonts w:hint="eastAsia" w:ascii="宋体" w:hAnsi="宋体" w:cs="宋体"/>
          <w:color w:val="auto"/>
          <w:sz w:val="24"/>
          <w:szCs w:val="24"/>
          <w:highlight w:val="none"/>
          <w:lang w:val="en-US" w:eastAsia="zh-CN"/>
        </w:rPr>
        <w:t>24</w:t>
      </w:r>
      <w:r>
        <w:rPr>
          <w:rFonts w:hint="eastAsia" w:ascii="宋体" w:hAnsi="宋体" w:cs="宋体"/>
          <w:color w:val="auto"/>
          <w:sz w:val="24"/>
          <w:szCs w:val="24"/>
          <w:highlight w:val="none"/>
        </w:rPr>
        <w:t>日</w:t>
      </w:r>
      <w:r>
        <w:rPr>
          <w:rFonts w:hint="eastAsia" w:ascii="宋体" w:hAnsi="宋体" w:cs="宋体"/>
          <w:color w:val="auto"/>
          <w:sz w:val="24"/>
          <w:szCs w:val="24"/>
          <w:highlight w:val="none"/>
          <w:lang w:val="en-US" w:eastAsia="zh-CN"/>
        </w:rPr>
        <w:t>9</w:t>
      </w:r>
      <w:r>
        <w:rPr>
          <w:rFonts w:hint="eastAsia" w:ascii="宋体" w:hAnsi="宋体" w:cs="宋体"/>
          <w:color w:val="auto"/>
          <w:sz w:val="24"/>
          <w:szCs w:val="24"/>
          <w:highlight w:val="none"/>
        </w:rPr>
        <w:t>时</w:t>
      </w:r>
      <w:r>
        <w:rPr>
          <w:rFonts w:hint="eastAsia" w:ascii="宋体" w:hAnsi="宋体" w:cs="宋体"/>
          <w:color w:val="auto"/>
          <w:sz w:val="24"/>
          <w:szCs w:val="24"/>
          <w:highlight w:val="none"/>
          <w:lang w:val="en-US" w:eastAsia="zh-CN"/>
        </w:rPr>
        <w:t>30</w:t>
      </w:r>
      <w:r>
        <w:rPr>
          <w:rFonts w:hint="eastAsia" w:ascii="宋体" w:hAnsi="宋体" w:cs="宋体"/>
          <w:color w:val="auto"/>
          <w:sz w:val="24"/>
          <w:szCs w:val="24"/>
          <w:highlight w:val="none"/>
        </w:rPr>
        <w:t>分</w:t>
      </w:r>
    </w:p>
    <w:p w14:paraId="4BD982F9">
      <w:pPr>
        <w:spacing w:line="360" w:lineRule="auto"/>
        <w:ind w:firstLine="480" w:firstLineChars="200"/>
        <w:rPr>
          <w:rFonts w:hint="eastAsia" w:ascii="宋体" w:hAnsi="宋体" w:cs="宋体"/>
          <w:color w:val="auto"/>
          <w:sz w:val="24"/>
          <w:szCs w:val="24"/>
          <w:highlight w:val="none"/>
        </w:rPr>
      </w:pPr>
      <w:r>
        <w:rPr>
          <w:rFonts w:hint="eastAsia" w:ascii="宋体" w:hAnsi="宋体" w:cs="宋体"/>
          <w:color w:val="auto"/>
          <w:sz w:val="24"/>
          <w:szCs w:val="24"/>
          <w:highlight w:val="none"/>
        </w:rPr>
        <w:t>报名开始时间：</w:t>
      </w:r>
      <w:r>
        <w:rPr>
          <w:rFonts w:hint="eastAsia" w:ascii="宋体" w:hAnsi="宋体" w:cs="宋体"/>
          <w:color w:val="auto"/>
          <w:sz w:val="24"/>
          <w:szCs w:val="24"/>
          <w:highlight w:val="none"/>
          <w:lang w:val="en-US" w:eastAsia="zh-CN"/>
        </w:rPr>
        <w:t>2026</w:t>
      </w:r>
      <w:r>
        <w:rPr>
          <w:rFonts w:hint="eastAsia" w:ascii="宋体" w:hAnsi="宋体" w:cs="宋体"/>
          <w:color w:val="auto"/>
          <w:sz w:val="24"/>
          <w:szCs w:val="24"/>
          <w:highlight w:val="none"/>
        </w:rPr>
        <w:t>年</w:t>
      </w:r>
      <w:r>
        <w:rPr>
          <w:rFonts w:hint="eastAsia" w:ascii="宋体" w:hAnsi="宋体" w:cs="宋体"/>
          <w:color w:val="auto"/>
          <w:sz w:val="24"/>
          <w:szCs w:val="24"/>
          <w:highlight w:val="none"/>
          <w:lang w:val="en-US" w:eastAsia="zh-CN"/>
        </w:rPr>
        <w:t>6</w:t>
      </w:r>
      <w:r>
        <w:rPr>
          <w:rFonts w:hint="eastAsia" w:ascii="宋体" w:hAnsi="宋体" w:cs="宋体"/>
          <w:color w:val="auto"/>
          <w:sz w:val="24"/>
          <w:szCs w:val="24"/>
          <w:highlight w:val="none"/>
        </w:rPr>
        <w:t>月</w:t>
      </w:r>
      <w:r>
        <w:rPr>
          <w:rFonts w:hint="eastAsia" w:ascii="宋体" w:hAnsi="宋体" w:cs="宋体"/>
          <w:color w:val="auto"/>
          <w:sz w:val="24"/>
          <w:szCs w:val="24"/>
          <w:highlight w:val="none"/>
          <w:lang w:val="en-US" w:eastAsia="zh-CN"/>
        </w:rPr>
        <w:t>11</w:t>
      </w:r>
      <w:r>
        <w:rPr>
          <w:rFonts w:hint="eastAsia" w:ascii="宋体" w:hAnsi="宋体" w:cs="宋体"/>
          <w:color w:val="auto"/>
          <w:sz w:val="24"/>
          <w:szCs w:val="24"/>
          <w:highlight w:val="none"/>
        </w:rPr>
        <w:t>日</w:t>
      </w:r>
      <w:r>
        <w:rPr>
          <w:rFonts w:hint="eastAsia" w:ascii="宋体" w:hAnsi="宋体" w:cs="宋体"/>
          <w:color w:val="auto"/>
          <w:sz w:val="24"/>
          <w:szCs w:val="24"/>
          <w:highlight w:val="none"/>
          <w:lang w:val="en-US" w:eastAsia="zh-CN"/>
        </w:rPr>
        <w:t>17</w:t>
      </w:r>
      <w:r>
        <w:rPr>
          <w:rFonts w:hint="eastAsia" w:ascii="宋体" w:hAnsi="宋体" w:cs="宋体"/>
          <w:color w:val="auto"/>
          <w:sz w:val="24"/>
          <w:szCs w:val="24"/>
          <w:highlight w:val="none"/>
        </w:rPr>
        <w:t>时</w:t>
      </w:r>
      <w:r>
        <w:rPr>
          <w:rFonts w:hint="eastAsia" w:ascii="宋体" w:hAnsi="宋体" w:cs="宋体"/>
          <w:color w:val="auto"/>
          <w:sz w:val="24"/>
          <w:szCs w:val="24"/>
          <w:highlight w:val="none"/>
          <w:lang w:val="en-US" w:eastAsia="zh-CN"/>
        </w:rPr>
        <w:t>00</w:t>
      </w:r>
      <w:r>
        <w:rPr>
          <w:rFonts w:hint="eastAsia" w:ascii="宋体" w:hAnsi="宋体" w:cs="宋体"/>
          <w:color w:val="auto"/>
          <w:sz w:val="24"/>
          <w:szCs w:val="24"/>
          <w:highlight w:val="none"/>
        </w:rPr>
        <w:t>分</w:t>
      </w:r>
      <w:r>
        <w:rPr>
          <w:rFonts w:ascii="宋体" w:hAnsi="宋体" w:cs="宋体"/>
          <w:color w:val="auto"/>
          <w:sz w:val="24"/>
          <w:szCs w:val="24"/>
          <w:highlight w:val="none"/>
        </w:rPr>
        <w:t>；</w:t>
      </w:r>
    </w:p>
    <w:p w14:paraId="6EF3F311">
      <w:pPr>
        <w:spacing w:line="360" w:lineRule="auto"/>
        <w:ind w:left="239" w:leftChars="114" w:firstLine="240" w:firstLineChars="100"/>
        <w:rPr>
          <w:rFonts w:hint="eastAsia" w:ascii="宋体" w:hAnsi="宋体" w:cs="宋体"/>
          <w:color w:val="auto"/>
          <w:sz w:val="24"/>
          <w:szCs w:val="24"/>
          <w:highlight w:val="none"/>
        </w:rPr>
      </w:pPr>
      <w:r>
        <w:rPr>
          <w:rFonts w:ascii="宋体" w:hAnsi="宋体" w:cs="宋体"/>
          <w:color w:val="auto"/>
          <w:sz w:val="24"/>
          <w:szCs w:val="24"/>
          <w:highlight w:val="none"/>
        </w:rPr>
        <w:t>报名结束时间：</w:t>
      </w:r>
      <w:r>
        <w:rPr>
          <w:rFonts w:hint="eastAsia" w:ascii="宋体" w:hAnsi="宋体" w:cs="宋体"/>
          <w:color w:val="auto"/>
          <w:sz w:val="24"/>
          <w:szCs w:val="24"/>
          <w:highlight w:val="none"/>
          <w:lang w:val="en-US" w:eastAsia="zh-CN"/>
        </w:rPr>
        <w:t>2026</w:t>
      </w:r>
      <w:r>
        <w:rPr>
          <w:rFonts w:hint="eastAsia" w:ascii="宋体" w:hAnsi="宋体" w:cs="宋体"/>
          <w:color w:val="auto"/>
          <w:sz w:val="24"/>
          <w:szCs w:val="24"/>
          <w:highlight w:val="none"/>
        </w:rPr>
        <w:t>年</w:t>
      </w:r>
      <w:r>
        <w:rPr>
          <w:rFonts w:hint="eastAsia" w:ascii="宋体" w:hAnsi="宋体" w:cs="宋体"/>
          <w:color w:val="auto"/>
          <w:sz w:val="24"/>
          <w:szCs w:val="24"/>
          <w:highlight w:val="none"/>
          <w:lang w:val="en-US" w:eastAsia="zh-CN"/>
        </w:rPr>
        <w:t>6</w:t>
      </w:r>
      <w:r>
        <w:rPr>
          <w:rFonts w:hint="eastAsia" w:ascii="宋体" w:hAnsi="宋体" w:cs="宋体"/>
          <w:color w:val="auto"/>
          <w:sz w:val="24"/>
          <w:szCs w:val="24"/>
          <w:highlight w:val="none"/>
        </w:rPr>
        <w:t>月</w:t>
      </w:r>
      <w:r>
        <w:rPr>
          <w:rFonts w:hint="eastAsia" w:ascii="宋体" w:hAnsi="宋体" w:cs="宋体"/>
          <w:color w:val="auto"/>
          <w:sz w:val="24"/>
          <w:szCs w:val="24"/>
          <w:highlight w:val="none"/>
          <w:lang w:val="en-US" w:eastAsia="zh-CN"/>
        </w:rPr>
        <w:t>16</w:t>
      </w:r>
      <w:r>
        <w:rPr>
          <w:rFonts w:hint="eastAsia" w:ascii="宋体" w:hAnsi="宋体" w:cs="宋体"/>
          <w:color w:val="auto"/>
          <w:sz w:val="24"/>
          <w:szCs w:val="24"/>
          <w:highlight w:val="none"/>
        </w:rPr>
        <w:t>日</w:t>
      </w:r>
      <w:r>
        <w:rPr>
          <w:rFonts w:hint="eastAsia" w:ascii="宋体" w:hAnsi="宋体" w:cs="宋体"/>
          <w:color w:val="auto"/>
          <w:sz w:val="24"/>
          <w:szCs w:val="24"/>
          <w:highlight w:val="none"/>
          <w:lang w:val="en-US" w:eastAsia="zh-CN"/>
        </w:rPr>
        <w:t>17</w:t>
      </w:r>
      <w:r>
        <w:rPr>
          <w:rFonts w:hint="eastAsia" w:ascii="宋体" w:hAnsi="宋体" w:cs="宋体"/>
          <w:color w:val="auto"/>
          <w:sz w:val="24"/>
          <w:szCs w:val="24"/>
          <w:highlight w:val="none"/>
        </w:rPr>
        <w:t>时</w:t>
      </w:r>
      <w:r>
        <w:rPr>
          <w:rFonts w:hint="eastAsia" w:ascii="宋体" w:hAnsi="宋体" w:cs="宋体"/>
          <w:color w:val="auto"/>
          <w:sz w:val="24"/>
          <w:szCs w:val="24"/>
          <w:highlight w:val="none"/>
          <w:lang w:val="en-US" w:eastAsia="zh-CN"/>
        </w:rPr>
        <w:t>00</w:t>
      </w:r>
      <w:r>
        <w:rPr>
          <w:rFonts w:hint="eastAsia" w:ascii="宋体" w:hAnsi="宋体" w:cs="宋体"/>
          <w:color w:val="auto"/>
          <w:sz w:val="24"/>
          <w:szCs w:val="24"/>
          <w:highlight w:val="none"/>
        </w:rPr>
        <w:t>分</w:t>
      </w:r>
      <w:r>
        <w:rPr>
          <w:rFonts w:ascii="宋体" w:hAnsi="宋体" w:cs="宋体"/>
          <w:color w:val="auto"/>
          <w:sz w:val="24"/>
          <w:szCs w:val="24"/>
          <w:highlight w:val="none"/>
        </w:rPr>
        <w:t>；</w:t>
      </w:r>
    </w:p>
    <w:p w14:paraId="7E607B56">
      <w:pPr>
        <w:spacing w:line="360" w:lineRule="auto"/>
        <w:ind w:left="239" w:leftChars="114" w:firstLine="240" w:firstLineChars="100"/>
        <w:rPr>
          <w:rFonts w:hint="eastAsia" w:ascii="宋体" w:hAnsi="宋体" w:cs="宋体"/>
          <w:color w:val="auto"/>
          <w:sz w:val="24"/>
          <w:szCs w:val="24"/>
          <w:highlight w:val="none"/>
        </w:rPr>
      </w:pPr>
      <w:r>
        <w:rPr>
          <w:rFonts w:ascii="宋体" w:hAnsi="宋体" w:cs="宋体"/>
          <w:color w:val="auto"/>
          <w:sz w:val="24"/>
          <w:szCs w:val="24"/>
          <w:highlight w:val="none"/>
        </w:rPr>
        <w:t>采购文件下载开始时间：</w:t>
      </w:r>
      <w:r>
        <w:rPr>
          <w:rFonts w:hint="eastAsia" w:ascii="宋体" w:hAnsi="宋体" w:cs="宋体"/>
          <w:color w:val="auto"/>
          <w:sz w:val="24"/>
          <w:szCs w:val="24"/>
          <w:highlight w:val="none"/>
          <w:lang w:val="en-US" w:eastAsia="zh-CN"/>
        </w:rPr>
        <w:t>2026</w:t>
      </w:r>
      <w:r>
        <w:rPr>
          <w:rFonts w:hint="eastAsia" w:ascii="宋体" w:hAnsi="宋体" w:cs="宋体"/>
          <w:color w:val="auto"/>
          <w:sz w:val="24"/>
          <w:szCs w:val="24"/>
          <w:highlight w:val="none"/>
        </w:rPr>
        <w:t>年</w:t>
      </w:r>
      <w:r>
        <w:rPr>
          <w:rFonts w:hint="eastAsia" w:ascii="宋体" w:hAnsi="宋体" w:cs="宋体"/>
          <w:color w:val="auto"/>
          <w:sz w:val="24"/>
          <w:szCs w:val="24"/>
          <w:highlight w:val="none"/>
          <w:lang w:val="en-US" w:eastAsia="zh-CN"/>
        </w:rPr>
        <w:t>6</w:t>
      </w:r>
      <w:r>
        <w:rPr>
          <w:rFonts w:hint="eastAsia" w:ascii="宋体" w:hAnsi="宋体" w:cs="宋体"/>
          <w:color w:val="auto"/>
          <w:sz w:val="24"/>
          <w:szCs w:val="24"/>
          <w:highlight w:val="none"/>
        </w:rPr>
        <w:t>月</w:t>
      </w:r>
      <w:r>
        <w:rPr>
          <w:rFonts w:hint="eastAsia" w:ascii="宋体" w:hAnsi="宋体" w:cs="宋体"/>
          <w:color w:val="auto"/>
          <w:sz w:val="24"/>
          <w:szCs w:val="24"/>
          <w:highlight w:val="none"/>
          <w:lang w:val="en-US" w:eastAsia="zh-CN"/>
        </w:rPr>
        <w:t>11</w:t>
      </w:r>
      <w:r>
        <w:rPr>
          <w:rFonts w:hint="eastAsia" w:ascii="宋体" w:hAnsi="宋体" w:cs="宋体"/>
          <w:color w:val="auto"/>
          <w:sz w:val="24"/>
          <w:szCs w:val="24"/>
          <w:highlight w:val="none"/>
        </w:rPr>
        <w:t>日</w:t>
      </w:r>
      <w:r>
        <w:rPr>
          <w:rFonts w:hint="eastAsia" w:ascii="宋体" w:hAnsi="宋体" w:cs="宋体"/>
          <w:color w:val="auto"/>
          <w:sz w:val="24"/>
          <w:szCs w:val="24"/>
          <w:highlight w:val="none"/>
          <w:lang w:val="en-US" w:eastAsia="zh-CN"/>
        </w:rPr>
        <w:t>17</w:t>
      </w:r>
      <w:r>
        <w:rPr>
          <w:rFonts w:hint="eastAsia" w:ascii="宋体" w:hAnsi="宋体" w:cs="宋体"/>
          <w:color w:val="auto"/>
          <w:sz w:val="24"/>
          <w:szCs w:val="24"/>
          <w:highlight w:val="none"/>
        </w:rPr>
        <w:t>时</w:t>
      </w:r>
      <w:r>
        <w:rPr>
          <w:rFonts w:hint="eastAsia" w:ascii="宋体" w:hAnsi="宋体" w:cs="宋体"/>
          <w:color w:val="auto"/>
          <w:sz w:val="24"/>
          <w:szCs w:val="24"/>
          <w:highlight w:val="none"/>
          <w:lang w:val="en-US" w:eastAsia="zh-CN"/>
        </w:rPr>
        <w:t>0</w:t>
      </w:r>
      <w:bookmarkStart w:id="477" w:name="_GoBack"/>
      <w:bookmarkEnd w:id="477"/>
      <w:r>
        <w:rPr>
          <w:rFonts w:hint="eastAsia" w:ascii="宋体" w:hAnsi="宋体" w:cs="宋体"/>
          <w:color w:val="auto"/>
          <w:sz w:val="24"/>
          <w:szCs w:val="24"/>
          <w:highlight w:val="none"/>
          <w:lang w:val="en-US" w:eastAsia="zh-CN"/>
        </w:rPr>
        <w:t>0</w:t>
      </w:r>
      <w:r>
        <w:rPr>
          <w:rFonts w:hint="eastAsia" w:ascii="宋体" w:hAnsi="宋体" w:cs="宋体"/>
          <w:color w:val="auto"/>
          <w:sz w:val="24"/>
          <w:szCs w:val="24"/>
          <w:highlight w:val="none"/>
        </w:rPr>
        <w:t>分</w:t>
      </w:r>
      <w:r>
        <w:rPr>
          <w:rFonts w:ascii="宋体" w:hAnsi="宋体" w:cs="宋体"/>
          <w:color w:val="auto"/>
          <w:sz w:val="24"/>
          <w:szCs w:val="24"/>
          <w:highlight w:val="none"/>
        </w:rPr>
        <w:t>；</w:t>
      </w:r>
    </w:p>
    <w:p w14:paraId="56B83B76">
      <w:pPr>
        <w:spacing w:line="360" w:lineRule="auto"/>
        <w:ind w:left="239" w:leftChars="114" w:firstLine="240" w:firstLineChars="100"/>
        <w:rPr>
          <w:rFonts w:hint="eastAsia" w:ascii="宋体" w:hAnsi="宋体" w:cs="宋体"/>
          <w:color w:val="auto"/>
          <w:sz w:val="24"/>
          <w:szCs w:val="24"/>
          <w:highlight w:val="none"/>
        </w:rPr>
      </w:pPr>
      <w:r>
        <w:rPr>
          <w:rFonts w:ascii="宋体" w:hAnsi="宋体" w:cs="宋体"/>
          <w:color w:val="auto"/>
          <w:sz w:val="24"/>
          <w:szCs w:val="24"/>
          <w:highlight w:val="none"/>
        </w:rPr>
        <w:t>采购文件下载截止时间：</w:t>
      </w:r>
      <w:r>
        <w:rPr>
          <w:rFonts w:hint="eastAsia" w:ascii="宋体" w:hAnsi="宋体" w:cs="宋体"/>
          <w:color w:val="auto"/>
          <w:sz w:val="24"/>
          <w:szCs w:val="24"/>
          <w:highlight w:val="none"/>
          <w:lang w:val="en-US" w:eastAsia="zh-CN"/>
        </w:rPr>
        <w:t>2026</w:t>
      </w:r>
      <w:r>
        <w:rPr>
          <w:rFonts w:hint="eastAsia" w:ascii="宋体" w:hAnsi="宋体" w:cs="宋体"/>
          <w:color w:val="auto"/>
          <w:sz w:val="24"/>
          <w:szCs w:val="24"/>
          <w:highlight w:val="none"/>
        </w:rPr>
        <w:t>年</w:t>
      </w:r>
      <w:r>
        <w:rPr>
          <w:rFonts w:hint="eastAsia" w:ascii="宋体" w:hAnsi="宋体" w:cs="宋体"/>
          <w:color w:val="auto"/>
          <w:sz w:val="24"/>
          <w:szCs w:val="24"/>
          <w:highlight w:val="none"/>
          <w:lang w:val="en-US" w:eastAsia="zh-CN"/>
        </w:rPr>
        <w:t>6</w:t>
      </w:r>
      <w:r>
        <w:rPr>
          <w:rFonts w:hint="eastAsia" w:ascii="宋体" w:hAnsi="宋体" w:cs="宋体"/>
          <w:color w:val="auto"/>
          <w:sz w:val="24"/>
          <w:szCs w:val="24"/>
          <w:highlight w:val="none"/>
        </w:rPr>
        <w:t>月</w:t>
      </w:r>
      <w:r>
        <w:rPr>
          <w:rFonts w:hint="eastAsia" w:ascii="宋体" w:hAnsi="宋体" w:cs="宋体"/>
          <w:color w:val="auto"/>
          <w:sz w:val="24"/>
          <w:szCs w:val="24"/>
          <w:highlight w:val="none"/>
          <w:lang w:val="en-US" w:eastAsia="zh-CN"/>
        </w:rPr>
        <w:t>16</w:t>
      </w:r>
      <w:r>
        <w:rPr>
          <w:rFonts w:hint="eastAsia" w:ascii="宋体" w:hAnsi="宋体" w:cs="宋体"/>
          <w:color w:val="auto"/>
          <w:sz w:val="24"/>
          <w:szCs w:val="24"/>
          <w:highlight w:val="none"/>
        </w:rPr>
        <w:t>日</w:t>
      </w:r>
      <w:r>
        <w:rPr>
          <w:rFonts w:hint="eastAsia" w:ascii="宋体" w:hAnsi="宋体" w:cs="宋体"/>
          <w:color w:val="auto"/>
          <w:sz w:val="24"/>
          <w:szCs w:val="24"/>
          <w:highlight w:val="none"/>
          <w:lang w:val="en-US" w:eastAsia="zh-CN"/>
        </w:rPr>
        <w:t>17</w:t>
      </w:r>
      <w:r>
        <w:rPr>
          <w:rFonts w:hint="eastAsia" w:ascii="宋体" w:hAnsi="宋体" w:cs="宋体"/>
          <w:color w:val="auto"/>
          <w:sz w:val="24"/>
          <w:szCs w:val="24"/>
          <w:highlight w:val="none"/>
        </w:rPr>
        <w:t>时</w:t>
      </w:r>
      <w:r>
        <w:rPr>
          <w:rFonts w:hint="eastAsia" w:ascii="宋体" w:hAnsi="宋体" w:cs="宋体"/>
          <w:color w:val="auto"/>
          <w:sz w:val="24"/>
          <w:szCs w:val="24"/>
          <w:highlight w:val="none"/>
          <w:lang w:val="en-US" w:eastAsia="zh-CN"/>
        </w:rPr>
        <w:t>00</w:t>
      </w:r>
      <w:r>
        <w:rPr>
          <w:rFonts w:hint="eastAsia" w:ascii="宋体" w:hAnsi="宋体" w:cs="宋体"/>
          <w:color w:val="auto"/>
          <w:sz w:val="24"/>
          <w:szCs w:val="24"/>
          <w:highlight w:val="none"/>
        </w:rPr>
        <w:t>分</w:t>
      </w:r>
      <w:r>
        <w:rPr>
          <w:rFonts w:ascii="宋体" w:hAnsi="宋体" w:cs="宋体"/>
          <w:color w:val="auto"/>
          <w:sz w:val="24"/>
          <w:szCs w:val="24"/>
          <w:highlight w:val="none"/>
        </w:rPr>
        <w:t>；</w:t>
      </w:r>
    </w:p>
    <w:p w14:paraId="417F73C7">
      <w:pPr>
        <w:spacing w:line="360" w:lineRule="auto"/>
        <w:ind w:left="239" w:leftChars="114" w:firstLine="240" w:firstLineChars="100"/>
        <w:rPr>
          <w:rFonts w:hint="eastAsia" w:ascii="宋体" w:hAnsi="宋体" w:cs="宋体"/>
          <w:color w:val="auto"/>
          <w:sz w:val="24"/>
          <w:szCs w:val="24"/>
          <w:highlight w:val="none"/>
        </w:rPr>
      </w:pPr>
      <w:r>
        <w:rPr>
          <w:rFonts w:ascii="宋体" w:hAnsi="宋体" w:cs="宋体"/>
          <w:color w:val="auto"/>
          <w:sz w:val="24"/>
          <w:szCs w:val="24"/>
          <w:highlight w:val="none"/>
        </w:rPr>
        <w:t>响应文件递交开始时间：</w:t>
      </w:r>
      <w:r>
        <w:rPr>
          <w:rFonts w:hint="eastAsia" w:ascii="宋体" w:hAnsi="宋体" w:cs="宋体"/>
          <w:color w:val="auto"/>
          <w:sz w:val="24"/>
          <w:szCs w:val="24"/>
          <w:highlight w:val="none"/>
          <w:lang w:val="en-US" w:eastAsia="zh-CN"/>
        </w:rPr>
        <w:t>2026</w:t>
      </w:r>
      <w:r>
        <w:rPr>
          <w:rFonts w:hint="eastAsia" w:ascii="宋体" w:hAnsi="宋体" w:cs="宋体"/>
          <w:color w:val="auto"/>
          <w:sz w:val="24"/>
          <w:szCs w:val="24"/>
          <w:highlight w:val="none"/>
        </w:rPr>
        <w:t>年</w:t>
      </w:r>
      <w:r>
        <w:rPr>
          <w:rFonts w:hint="eastAsia" w:ascii="宋体" w:hAnsi="宋体" w:cs="宋体"/>
          <w:color w:val="auto"/>
          <w:sz w:val="24"/>
          <w:szCs w:val="24"/>
          <w:highlight w:val="none"/>
          <w:lang w:val="en-US" w:eastAsia="zh-CN"/>
        </w:rPr>
        <w:t>6</w:t>
      </w:r>
      <w:r>
        <w:rPr>
          <w:rFonts w:hint="eastAsia" w:ascii="宋体" w:hAnsi="宋体" w:cs="宋体"/>
          <w:color w:val="auto"/>
          <w:sz w:val="24"/>
          <w:szCs w:val="24"/>
          <w:highlight w:val="none"/>
        </w:rPr>
        <w:t>月</w:t>
      </w:r>
      <w:r>
        <w:rPr>
          <w:rFonts w:hint="eastAsia" w:ascii="宋体" w:hAnsi="宋体" w:cs="宋体"/>
          <w:color w:val="auto"/>
          <w:sz w:val="24"/>
          <w:szCs w:val="24"/>
          <w:highlight w:val="none"/>
          <w:lang w:val="en-US" w:eastAsia="zh-CN"/>
        </w:rPr>
        <w:t>11</w:t>
      </w:r>
      <w:r>
        <w:rPr>
          <w:rFonts w:hint="eastAsia" w:ascii="宋体" w:hAnsi="宋体" w:cs="宋体"/>
          <w:color w:val="auto"/>
          <w:sz w:val="24"/>
          <w:szCs w:val="24"/>
          <w:highlight w:val="none"/>
        </w:rPr>
        <w:t>日</w:t>
      </w:r>
      <w:r>
        <w:rPr>
          <w:rFonts w:hint="eastAsia" w:ascii="宋体" w:hAnsi="宋体" w:cs="宋体"/>
          <w:color w:val="auto"/>
          <w:sz w:val="24"/>
          <w:szCs w:val="24"/>
          <w:highlight w:val="none"/>
          <w:lang w:val="en-US" w:eastAsia="zh-CN"/>
        </w:rPr>
        <w:t>14</w:t>
      </w:r>
      <w:r>
        <w:rPr>
          <w:rFonts w:hint="eastAsia" w:ascii="宋体" w:hAnsi="宋体" w:cs="宋体"/>
          <w:color w:val="auto"/>
          <w:sz w:val="24"/>
          <w:szCs w:val="24"/>
          <w:highlight w:val="none"/>
        </w:rPr>
        <w:t>时</w:t>
      </w:r>
      <w:r>
        <w:rPr>
          <w:rFonts w:hint="eastAsia" w:ascii="宋体" w:hAnsi="宋体" w:cs="宋体"/>
          <w:color w:val="auto"/>
          <w:sz w:val="24"/>
          <w:szCs w:val="24"/>
          <w:highlight w:val="none"/>
          <w:lang w:val="en-US" w:eastAsia="zh-CN"/>
        </w:rPr>
        <w:t>30</w:t>
      </w:r>
      <w:r>
        <w:rPr>
          <w:rFonts w:hint="eastAsia" w:ascii="宋体" w:hAnsi="宋体" w:cs="宋体"/>
          <w:color w:val="auto"/>
          <w:sz w:val="24"/>
          <w:szCs w:val="24"/>
          <w:highlight w:val="none"/>
        </w:rPr>
        <w:t>分</w:t>
      </w:r>
      <w:r>
        <w:rPr>
          <w:rFonts w:ascii="宋体" w:hAnsi="宋体" w:cs="宋体"/>
          <w:color w:val="auto"/>
          <w:sz w:val="24"/>
          <w:szCs w:val="24"/>
          <w:highlight w:val="none"/>
        </w:rPr>
        <w:t>；</w:t>
      </w:r>
    </w:p>
    <w:p w14:paraId="14B4F796">
      <w:pPr>
        <w:spacing w:line="360" w:lineRule="auto"/>
        <w:ind w:left="239" w:leftChars="114" w:firstLine="240" w:firstLineChars="100"/>
        <w:rPr>
          <w:rFonts w:hint="eastAsia" w:ascii="宋体" w:hAnsi="宋体" w:cs="宋体"/>
          <w:color w:val="auto"/>
          <w:sz w:val="24"/>
          <w:szCs w:val="24"/>
          <w:highlight w:val="none"/>
        </w:rPr>
      </w:pPr>
      <w:r>
        <w:rPr>
          <w:rFonts w:ascii="宋体" w:hAnsi="宋体" w:cs="宋体"/>
          <w:color w:val="auto"/>
          <w:sz w:val="24"/>
          <w:szCs w:val="24"/>
          <w:highlight w:val="none"/>
        </w:rPr>
        <w:t>响应文件递交截止时间：</w:t>
      </w:r>
      <w:r>
        <w:rPr>
          <w:rFonts w:hint="eastAsia" w:ascii="宋体" w:hAnsi="宋体" w:cs="宋体"/>
          <w:color w:val="auto"/>
          <w:sz w:val="24"/>
          <w:szCs w:val="24"/>
          <w:highlight w:val="none"/>
          <w:lang w:val="en-US" w:eastAsia="zh-CN"/>
        </w:rPr>
        <w:t>2026</w:t>
      </w:r>
      <w:r>
        <w:rPr>
          <w:rFonts w:hint="eastAsia" w:ascii="宋体" w:hAnsi="宋体" w:cs="宋体"/>
          <w:color w:val="auto"/>
          <w:sz w:val="24"/>
          <w:szCs w:val="24"/>
          <w:highlight w:val="none"/>
        </w:rPr>
        <w:t>年</w:t>
      </w:r>
      <w:r>
        <w:rPr>
          <w:rFonts w:hint="eastAsia" w:ascii="宋体" w:hAnsi="宋体" w:cs="宋体"/>
          <w:color w:val="auto"/>
          <w:sz w:val="24"/>
          <w:szCs w:val="24"/>
          <w:highlight w:val="none"/>
          <w:lang w:val="en-US" w:eastAsia="zh-CN"/>
        </w:rPr>
        <w:t>6</w:t>
      </w:r>
      <w:r>
        <w:rPr>
          <w:rFonts w:hint="eastAsia" w:ascii="宋体" w:hAnsi="宋体" w:cs="宋体"/>
          <w:color w:val="auto"/>
          <w:sz w:val="24"/>
          <w:szCs w:val="24"/>
          <w:highlight w:val="none"/>
        </w:rPr>
        <w:t>月</w:t>
      </w:r>
      <w:r>
        <w:rPr>
          <w:rFonts w:hint="eastAsia" w:ascii="宋体" w:hAnsi="宋体" w:cs="宋体"/>
          <w:color w:val="auto"/>
          <w:sz w:val="24"/>
          <w:szCs w:val="24"/>
          <w:highlight w:val="none"/>
          <w:lang w:val="en-US" w:eastAsia="zh-CN"/>
        </w:rPr>
        <w:t>24</w:t>
      </w:r>
      <w:r>
        <w:rPr>
          <w:rFonts w:hint="eastAsia" w:ascii="宋体" w:hAnsi="宋体" w:cs="宋体"/>
          <w:color w:val="auto"/>
          <w:sz w:val="24"/>
          <w:szCs w:val="24"/>
          <w:highlight w:val="none"/>
        </w:rPr>
        <w:t>日</w:t>
      </w:r>
      <w:r>
        <w:rPr>
          <w:rFonts w:hint="eastAsia" w:ascii="宋体" w:hAnsi="宋体" w:cs="宋体"/>
          <w:color w:val="auto"/>
          <w:sz w:val="24"/>
          <w:szCs w:val="24"/>
          <w:highlight w:val="none"/>
          <w:lang w:val="en-US" w:eastAsia="zh-CN"/>
        </w:rPr>
        <w:t>9</w:t>
      </w:r>
      <w:r>
        <w:rPr>
          <w:rFonts w:hint="eastAsia" w:ascii="宋体" w:hAnsi="宋体" w:cs="宋体"/>
          <w:color w:val="auto"/>
          <w:sz w:val="24"/>
          <w:szCs w:val="24"/>
          <w:highlight w:val="none"/>
        </w:rPr>
        <w:t>时</w:t>
      </w:r>
      <w:r>
        <w:rPr>
          <w:rFonts w:hint="eastAsia" w:ascii="宋体" w:hAnsi="宋体" w:cs="宋体"/>
          <w:color w:val="auto"/>
          <w:sz w:val="24"/>
          <w:szCs w:val="24"/>
          <w:highlight w:val="none"/>
          <w:lang w:val="en-US" w:eastAsia="zh-CN"/>
        </w:rPr>
        <w:t>30</w:t>
      </w:r>
      <w:r>
        <w:rPr>
          <w:rFonts w:hint="eastAsia" w:ascii="宋体" w:hAnsi="宋体" w:cs="宋体"/>
          <w:color w:val="auto"/>
          <w:sz w:val="24"/>
          <w:szCs w:val="24"/>
          <w:highlight w:val="none"/>
        </w:rPr>
        <w:t>分</w:t>
      </w:r>
      <w:r>
        <w:rPr>
          <w:rFonts w:ascii="宋体" w:hAnsi="宋体" w:cs="宋体"/>
          <w:color w:val="auto"/>
          <w:sz w:val="24"/>
          <w:szCs w:val="24"/>
          <w:highlight w:val="none"/>
        </w:rPr>
        <w:t>；</w:t>
      </w:r>
    </w:p>
    <w:p w14:paraId="770076D7">
      <w:pPr>
        <w:spacing w:line="360" w:lineRule="auto"/>
        <w:ind w:left="239" w:leftChars="114" w:firstLine="240" w:firstLineChars="100"/>
        <w:rPr>
          <w:rFonts w:hint="eastAsia" w:ascii="宋体" w:hAnsi="宋体" w:cs="宋体"/>
          <w:color w:val="auto"/>
          <w:sz w:val="24"/>
          <w:szCs w:val="24"/>
          <w:highlight w:val="none"/>
        </w:rPr>
      </w:pPr>
      <w:r>
        <w:rPr>
          <w:rFonts w:ascii="宋体" w:hAnsi="宋体" w:cs="宋体"/>
          <w:color w:val="auto"/>
          <w:sz w:val="24"/>
          <w:szCs w:val="24"/>
          <w:highlight w:val="none"/>
        </w:rPr>
        <w:t>响应文件开启时间：</w:t>
      </w:r>
      <w:r>
        <w:rPr>
          <w:rFonts w:hint="eastAsia" w:ascii="宋体" w:hAnsi="宋体" w:cs="宋体"/>
          <w:color w:val="auto"/>
          <w:sz w:val="24"/>
          <w:szCs w:val="24"/>
          <w:highlight w:val="none"/>
          <w:lang w:val="en-US" w:eastAsia="zh-CN"/>
        </w:rPr>
        <w:t>2026</w:t>
      </w:r>
      <w:r>
        <w:rPr>
          <w:rFonts w:hint="eastAsia" w:ascii="宋体" w:hAnsi="宋体" w:cs="宋体"/>
          <w:color w:val="auto"/>
          <w:sz w:val="24"/>
          <w:szCs w:val="24"/>
          <w:highlight w:val="none"/>
        </w:rPr>
        <w:t>年</w:t>
      </w:r>
      <w:r>
        <w:rPr>
          <w:rFonts w:hint="eastAsia" w:ascii="宋体" w:hAnsi="宋体" w:cs="宋体"/>
          <w:color w:val="auto"/>
          <w:sz w:val="24"/>
          <w:szCs w:val="24"/>
          <w:highlight w:val="none"/>
          <w:lang w:val="en-US" w:eastAsia="zh-CN"/>
        </w:rPr>
        <w:t>6</w:t>
      </w:r>
      <w:r>
        <w:rPr>
          <w:rFonts w:hint="eastAsia" w:ascii="宋体" w:hAnsi="宋体" w:cs="宋体"/>
          <w:color w:val="auto"/>
          <w:sz w:val="24"/>
          <w:szCs w:val="24"/>
          <w:highlight w:val="none"/>
        </w:rPr>
        <w:t>月</w:t>
      </w:r>
      <w:r>
        <w:rPr>
          <w:rFonts w:hint="eastAsia" w:ascii="宋体" w:hAnsi="宋体" w:cs="宋体"/>
          <w:color w:val="auto"/>
          <w:sz w:val="24"/>
          <w:szCs w:val="24"/>
          <w:highlight w:val="none"/>
          <w:lang w:val="en-US" w:eastAsia="zh-CN"/>
        </w:rPr>
        <w:t>24</w:t>
      </w:r>
      <w:r>
        <w:rPr>
          <w:rFonts w:hint="eastAsia" w:ascii="宋体" w:hAnsi="宋体" w:cs="宋体"/>
          <w:color w:val="auto"/>
          <w:sz w:val="24"/>
          <w:szCs w:val="24"/>
          <w:highlight w:val="none"/>
        </w:rPr>
        <w:t>日</w:t>
      </w:r>
      <w:r>
        <w:rPr>
          <w:rFonts w:hint="eastAsia" w:ascii="宋体" w:hAnsi="宋体" w:cs="宋体"/>
          <w:color w:val="auto"/>
          <w:sz w:val="24"/>
          <w:szCs w:val="24"/>
          <w:highlight w:val="none"/>
          <w:lang w:val="en-US" w:eastAsia="zh-CN"/>
        </w:rPr>
        <w:t>9</w:t>
      </w:r>
      <w:r>
        <w:rPr>
          <w:rFonts w:hint="eastAsia" w:ascii="宋体" w:hAnsi="宋体" w:cs="宋体"/>
          <w:color w:val="auto"/>
          <w:sz w:val="24"/>
          <w:szCs w:val="24"/>
          <w:highlight w:val="none"/>
        </w:rPr>
        <w:t>时</w:t>
      </w:r>
      <w:r>
        <w:rPr>
          <w:rFonts w:hint="eastAsia" w:ascii="宋体" w:hAnsi="宋体" w:cs="宋体"/>
          <w:color w:val="auto"/>
          <w:sz w:val="24"/>
          <w:szCs w:val="24"/>
          <w:highlight w:val="none"/>
          <w:lang w:val="en-US" w:eastAsia="zh-CN"/>
        </w:rPr>
        <w:t>30</w:t>
      </w:r>
      <w:r>
        <w:rPr>
          <w:rFonts w:hint="eastAsia" w:ascii="宋体" w:hAnsi="宋体" w:cs="宋体"/>
          <w:color w:val="auto"/>
          <w:sz w:val="24"/>
          <w:szCs w:val="24"/>
          <w:highlight w:val="none"/>
        </w:rPr>
        <w:t>分</w:t>
      </w:r>
      <w:r>
        <w:rPr>
          <w:rFonts w:ascii="宋体" w:hAnsi="宋体" w:cs="宋体"/>
          <w:color w:val="auto"/>
          <w:sz w:val="24"/>
          <w:szCs w:val="24"/>
          <w:highlight w:val="none"/>
        </w:rPr>
        <w:t>；</w:t>
      </w:r>
    </w:p>
    <w:p w14:paraId="0B206C67">
      <w:pPr>
        <w:spacing w:line="360" w:lineRule="auto"/>
        <w:ind w:firstLine="480" w:firstLineChars="200"/>
        <w:jc w:val="left"/>
        <w:rPr>
          <w:color w:val="auto"/>
          <w:highlight w:val="none"/>
        </w:rPr>
      </w:pPr>
      <w:r>
        <w:rPr>
          <w:rFonts w:ascii="宋体" w:hAnsi="宋体" w:cs="宋体"/>
          <w:color w:val="auto"/>
          <w:sz w:val="24"/>
          <w:szCs w:val="24"/>
          <w:highlight w:val="none"/>
        </w:rPr>
        <w:t>响应文件开启地点：https://zc.sxycpc.com/ebidPortal/home-auto.html（延长石油招采网）；</w:t>
      </w:r>
      <w:r>
        <w:rPr>
          <w:rFonts w:ascii="宋体" w:hAnsi="宋体" w:cs="宋体"/>
          <w:color w:val="auto"/>
          <w:sz w:val="24"/>
          <w:szCs w:val="24"/>
          <w:highlight w:val="none"/>
        </w:rPr>
        <w:br w:type="textWrapping"/>
      </w:r>
      <w:r>
        <w:rPr>
          <w:rFonts w:hint="eastAsia" w:ascii="宋体" w:hAnsi="宋体" w:cs="宋体"/>
          <w:color w:val="auto"/>
          <w:sz w:val="24"/>
          <w:szCs w:val="24"/>
          <w:highlight w:val="none"/>
        </w:rPr>
        <w:t xml:space="preserve">    </w:t>
      </w:r>
      <w:r>
        <w:rPr>
          <w:rFonts w:ascii="宋体" w:hAnsi="宋体" w:cs="宋体"/>
          <w:color w:val="auto"/>
          <w:sz w:val="24"/>
          <w:szCs w:val="24"/>
          <w:highlight w:val="none"/>
        </w:rPr>
        <w:t>谈判地点：https://zc.sxycpc.com/ebidPortal/home-auto.html（延长石油招采网）；</w:t>
      </w:r>
    </w:p>
    <w:p w14:paraId="65ED3507">
      <w:pPr>
        <w:spacing w:line="360" w:lineRule="auto"/>
        <w:ind w:firstLine="480" w:firstLineChars="200"/>
        <w:rPr>
          <w:rFonts w:hint="eastAsia" w:ascii="宋体" w:hAnsi="宋体" w:cs="宋体"/>
          <w:color w:val="auto"/>
          <w:sz w:val="24"/>
          <w:szCs w:val="24"/>
          <w:highlight w:val="none"/>
        </w:rPr>
      </w:pPr>
      <w:r>
        <w:rPr>
          <w:rFonts w:hint="eastAsia" w:ascii="宋体" w:hAnsi="宋体" w:cs="宋体"/>
          <w:color w:val="auto"/>
          <w:sz w:val="24"/>
          <w:szCs w:val="24"/>
          <w:highlight w:val="none"/>
        </w:rPr>
        <w:t>十、采购公告发布媒介：陕西采购与招标网（http://www.sntba.com）、延长石油招采网（https://zc.sxycpc.com/ebidPortal/home-auto.html）上发布。</w:t>
      </w:r>
    </w:p>
    <w:p w14:paraId="26021F12">
      <w:pPr>
        <w:spacing w:line="360" w:lineRule="auto"/>
        <w:ind w:firstLine="480" w:firstLineChars="200"/>
        <w:rPr>
          <w:rFonts w:hint="eastAsia" w:ascii="宋体" w:hAnsi="宋体" w:cs="宋体"/>
          <w:color w:val="auto"/>
          <w:sz w:val="24"/>
          <w:szCs w:val="24"/>
          <w:highlight w:val="none"/>
        </w:rPr>
      </w:pPr>
      <w:r>
        <w:rPr>
          <w:rFonts w:hint="eastAsia" w:ascii="宋体" w:hAnsi="宋体" w:cs="宋体"/>
          <w:color w:val="auto"/>
          <w:sz w:val="24"/>
          <w:szCs w:val="24"/>
          <w:highlight w:val="none"/>
        </w:rPr>
        <w:t>十一、联系人及方式：</w:t>
      </w:r>
    </w:p>
    <w:p w14:paraId="7E335553">
      <w:pPr>
        <w:spacing w:line="360" w:lineRule="auto"/>
        <w:ind w:firstLine="480" w:firstLineChars="200"/>
        <w:rPr>
          <w:rFonts w:hint="eastAsia" w:ascii="宋体" w:hAnsi="宋体" w:cs="宋体"/>
          <w:color w:val="auto"/>
          <w:sz w:val="24"/>
          <w:szCs w:val="24"/>
          <w:highlight w:val="none"/>
        </w:rPr>
      </w:pPr>
      <w:r>
        <w:rPr>
          <w:rFonts w:hint="eastAsia" w:ascii="宋体" w:hAnsi="宋体" w:cs="宋体"/>
          <w:color w:val="auto"/>
          <w:sz w:val="24"/>
          <w:szCs w:val="24"/>
          <w:highlight w:val="none"/>
        </w:rPr>
        <w:t>采购人：</w:t>
      </w:r>
      <w:r>
        <w:rPr>
          <w:rFonts w:hint="eastAsia" w:ascii="宋体" w:hAnsi="宋体" w:cs="宋体"/>
          <w:color w:val="auto"/>
          <w:sz w:val="24"/>
          <w:szCs w:val="24"/>
          <w:highlight w:val="none"/>
          <w:lang w:val="en-US" w:eastAsia="zh-CN"/>
        </w:rPr>
        <w:t>陕西液化天然气投资发展有限公司</w:t>
      </w:r>
    </w:p>
    <w:p w14:paraId="474E5C25">
      <w:pPr>
        <w:spacing w:line="360" w:lineRule="auto"/>
        <w:ind w:firstLine="480" w:firstLineChars="200"/>
        <w:rPr>
          <w:rFonts w:hint="eastAsia" w:ascii="宋体" w:hAnsi="宋体" w:cs="宋体"/>
          <w:color w:val="auto"/>
          <w:kern w:val="0"/>
          <w:sz w:val="24"/>
          <w:szCs w:val="24"/>
          <w:highlight w:val="none"/>
        </w:rPr>
      </w:pPr>
      <w:r>
        <w:rPr>
          <w:rFonts w:hint="eastAsia" w:ascii="宋体" w:hAnsi="宋体" w:cs="宋体"/>
          <w:color w:val="auto"/>
          <w:kern w:val="0"/>
          <w:sz w:val="24"/>
          <w:szCs w:val="24"/>
          <w:highlight w:val="none"/>
        </w:rPr>
        <w:t>地址：陕西省杨凌示范区渭惠路35号</w:t>
      </w:r>
    </w:p>
    <w:p w14:paraId="1EB8E452">
      <w:pPr>
        <w:spacing w:line="360" w:lineRule="auto"/>
        <w:ind w:firstLine="480" w:firstLineChars="200"/>
        <w:rPr>
          <w:rFonts w:hint="default" w:ascii="宋体" w:hAnsi="宋体" w:cs="宋体"/>
          <w:color w:val="auto"/>
          <w:kern w:val="0"/>
          <w:sz w:val="24"/>
          <w:szCs w:val="24"/>
          <w:highlight w:val="none"/>
          <w:lang w:val="en-US"/>
        </w:rPr>
      </w:pPr>
      <w:r>
        <w:rPr>
          <w:rFonts w:hint="eastAsia" w:ascii="宋体" w:hAnsi="宋体" w:cs="宋体"/>
          <w:color w:val="auto"/>
          <w:kern w:val="0"/>
          <w:sz w:val="24"/>
          <w:szCs w:val="24"/>
          <w:highlight w:val="none"/>
        </w:rPr>
        <w:t>联系人</w:t>
      </w:r>
      <w:r>
        <w:rPr>
          <w:rFonts w:hint="eastAsia" w:ascii="宋体" w:hAnsi="宋体" w:cs="宋体"/>
          <w:color w:val="auto"/>
          <w:kern w:val="0"/>
          <w:sz w:val="24"/>
          <w:szCs w:val="24"/>
          <w:highlight w:val="none"/>
          <w:lang w:eastAsia="zh-CN"/>
        </w:rPr>
        <w:t>：</w:t>
      </w:r>
      <w:r>
        <w:rPr>
          <w:rFonts w:hint="eastAsia" w:ascii="宋体" w:hAnsi="宋体" w:cs="宋体"/>
          <w:color w:val="auto"/>
          <w:kern w:val="0"/>
          <w:sz w:val="24"/>
          <w:szCs w:val="24"/>
          <w:highlight w:val="none"/>
          <w:lang w:val="en-US" w:eastAsia="zh-CN"/>
        </w:rPr>
        <w:t>李成</w:t>
      </w:r>
    </w:p>
    <w:p w14:paraId="63D7EDE5">
      <w:pPr>
        <w:spacing w:line="360" w:lineRule="auto"/>
        <w:ind w:firstLine="480" w:firstLineChars="200"/>
        <w:rPr>
          <w:color w:val="auto"/>
          <w:highlight w:val="none"/>
        </w:rPr>
      </w:pPr>
      <w:r>
        <w:rPr>
          <w:rFonts w:hint="eastAsia" w:ascii="宋体" w:hAnsi="宋体" w:cs="宋体"/>
          <w:color w:val="auto"/>
          <w:kern w:val="0"/>
          <w:sz w:val="24"/>
          <w:szCs w:val="24"/>
          <w:highlight w:val="none"/>
        </w:rPr>
        <w:t>电话：029-87039550</w:t>
      </w:r>
    </w:p>
    <w:p w14:paraId="7EF04719">
      <w:pPr>
        <w:spacing w:line="360" w:lineRule="auto"/>
        <w:ind w:firstLine="480" w:firstLineChars="200"/>
        <w:rPr>
          <w:rFonts w:hint="eastAsia" w:ascii="宋体" w:hAnsi="宋体" w:cs="宋体"/>
          <w:color w:val="auto"/>
          <w:kern w:val="0"/>
          <w:sz w:val="24"/>
          <w:szCs w:val="24"/>
          <w:highlight w:val="none"/>
        </w:rPr>
      </w:pPr>
    </w:p>
    <w:p w14:paraId="21F17D66">
      <w:pPr>
        <w:spacing w:line="360" w:lineRule="auto"/>
        <w:ind w:firstLine="480" w:firstLineChars="200"/>
        <w:rPr>
          <w:rFonts w:hint="eastAsia" w:ascii="宋体" w:hAnsi="宋体" w:cs="宋体"/>
          <w:color w:val="auto"/>
          <w:kern w:val="0"/>
          <w:sz w:val="24"/>
          <w:szCs w:val="24"/>
          <w:highlight w:val="none"/>
        </w:rPr>
      </w:pPr>
      <w:r>
        <w:rPr>
          <w:rFonts w:hint="eastAsia" w:ascii="宋体" w:hAnsi="宋体" w:cs="宋体"/>
          <w:color w:val="auto"/>
          <w:kern w:val="0"/>
          <w:sz w:val="24"/>
          <w:szCs w:val="24"/>
          <w:highlight w:val="none"/>
        </w:rPr>
        <w:t>采购代理机构：</w:t>
      </w:r>
      <w:r>
        <w:rPr>
          <w:rFonts w:hint="eastAsia" w:ascii="宋体" w:hAnsi="宋体" w:cs="宋体"/>
          <w:color w:val="auto"/>
          <w:sz w:val="24"/>
          <w:szCs w:val="24"/>
          <w:highlight w:val="none"/>
        </w:rPr>
        <w:t>国信国际工程咨询集团股份有限公司</w:t>
      </w:r>
    </w:p>
    <w:p w14:paraId="514859A1">
      <w:pPr>
        <w:spacing w:line="360" w:lineRule="auto"/>
        <w:ind w:firstLine="480" w:firstLineChars="200"/>
        <w:rPr>
          <w:rFonts w:hint="eastAsia" w:ascii="宋体" w:hAnsi="宋体" w:cs="宋体"/>
          <w:color w:val="auto"/>
          <w:kern w:val="0"/>
          <w:sz w:val="24"/>
          <w:szCs w:val="24"/>
          <w:highlight w:val="none"/>
        </w:rPr>
      </w:pPr>
      <w:r>
        <w:rPr>
          <w:rFonts w:hint="eastAsia" w:ascii="宋体" w:hAnsi="宋体" w:cs="宋体"/>
          <w:color w:val="auto"/>
          <w:kern w:val="0"/>
          <w:sz w:val="24"/>
          <w:szCs w:val="24"/>
          <w:highlight w:val="none"/>
        </w:rPr>
        <w:t>地   址：西安市南二环西段58号成长大厦20层</w:t>
      </w:r>
    </w:p>
    <w:p w14:paraId="02BA4595">
      <w:pPr>
        <w:spacing w:line="360" w:lineRule="auto"/>
        <w:ind w:firstLine="480" w:firstLineChars="200"/>
        <w:rPr>
          <w:rFonts w:hint="eastAsia" w:ascii="宋体" w:hAnsi="宋体" w:eastAsia="宋体" w:cs="宋体"/>
          <w:color w:val="auto"/>
          <w:kern w:val="0"/>
          <w:sz w:val="24"/>
          <w:szCs w:val="24"/>
          <w:highlight w:val="none"/>
          <w:lang w:eastAsia="zh-CN"/>
        </w:rPr>
      </w:pPr>
      <w:r>
        <w:rPr>
          <w:rFonts w:hint="eastAsia" w:ascii="宋体" w:hAnsi="宋体" w:cs="宋体"/>
          <w:color w:val="auto"/>
          <w:kern w:val="0"/>
          <w:sz w:val="24"/>
          <w:szCs w:val="24"/>
          <w:highlight w:val="none"/>
        </w:rPr>
        <w:t>联系人：</w:t>
      </w:r>
      <w:r>
        <w:rPr>
          <w:rFonts w:hint="eastAsia" w:ascii="宋体" w:hAnsi="宋体" w:cs="宋体"/>
          <w:color w:val="auto"/>
          <w:kern w:val="0"/>
          <w:sz w:val="24"/>
          <w:szCs w:val="24"/>
          <w:highlight w:val="none"/>
          <w:lang w:val="en-US" w:eastAsia="zh-CN"/>
        </w:rPr>
        <w:t>王文、张望、</w:t>
      </w:r>
      <w:r>
        <w:rPr>
          <w:rFonts w:hint="eastAsia" w:ascii="宋体" w:hAnsi="宋体" w:eastAsia="宋体" w:cs="宋体"/>
          <w:color w:val="auto"/>
          <w:sz w:val="24"/>
          <w:szCs w:val="24"/>
          <w:highlight w:val="none"/>
          <w:lang w:eastAsia="zh-CN"/>
        </w:rPr>
        <w:t>张海飞、刘洋</w:t>
      </w:r>
    </w:p>
    <w:p w14:paraId="6A4507D4">
      <w:pPr>
        <w:spacing w:line="360" w:lineRule="auto"/>
        <w:ind w:firstLine="480" w:firstLineChars="200"/>
        <w:rPr>
          <w:rFonts w:hint="eastAsia" w:ascii="宋体" w:hAnsi="宋体" w:cs="宋体"/>
          <w:color w:val="auto"/>
          <w:kern w:val="0"/>
          <w:sz w:val="24"/>
          <w:szCs w:val="24"/>
          <w:highlight w:val="none"/>
          <w:lang w:val="en-US" w:eastAsia="zh-CN"/>
        </w:rPr>
      </w:pPr>
      <w:r>
        <w:rPr>
          <w:rFonts w:hint="eastAsia" w:ascii="宋体" w:hAnsi="宋体" w:cs="宋体"/>
          <w:color w:val="auto"/>
          <w:kern w:val="0"/>
          <w:sz w:val="24"/>
          <w:szCs w:val="24"/>
          <w:highlight w:val="none"/>
        </w:rPr>
        <w:t>联系方式：</w:t>
      </w:r>
      <w:r>
        <w:rPr>
          <w:rFonts w:hint="eastAsia" w:ascii="宋体" w:hAnsi="宋体" w:cs="宋体"/>
          <w:color w:val="auto"/>
          <w:kern w:val="0"/>
          <w:sz w:val="24"/>
          <w:szCs w:val="24"/>
          <w:highlight w:val="none"/>
          <w:lang w:val="en-US" w:eastAsia="zh-CN"/>
        </w:rPr>
        <w:t>18992749267</w:t>
      </w:r>
    </w:p>
    <w:p w14:paraId="2A5EA839">
      <w:pPr>
        <w:keepNext w:val="0"/>
        <w:keepLines w:val="0"/>
        <w:pageBreakBefore w:val="0"/>
        <w:widowControl/>
        <w:kinsoku w:val="0"/>
        <w:overflowPunct/>
        <w:topLinePunct w:val="0"/>
        <w:bidi w:val="0"/>
        <w:adjustRightInd w:val="0"/>
        <w:snapToGrid w:val="0"/>
        <w:spacing w:line="360" w:lineRule="auto"/>
        <w:ind w:firstLine="480" w:firstLineChars="200"/>
        <w:textAlignment w:val="baseline"/>
        <w:rPr>
          <w:rFonts w:hint="eastAsia" w:ascii="宋体" w:hAnsi="宋体" w:eastAsia="宋体" w:cs="宋体"/>
          <w:color w:val="auto"/>
          <w:sz w:val="24"/>
          <w:szCs w:val="24"/>
          <w:highlight w:val="none"/>
          <w:lang w:eastAsia="zh-CN"/>
        </w:rPr>
        <w:sectPr>
          <w:footerReference r:id="rId4" w:type="default"/>
          <w:pgSz w:w="11905" w:h="16839"/>
          <w:pgMar w:top="1417" w:right="1417" w:bottom="1417" w:left="1417" w:header="0" w:footer="901" w:gutter="0"/>
          <w:pgNumType w:fmt="decimal" w:start="1"/>
          <w:cols w:space="0" w:num="1"/>
        </w:sectPr>
      </w:pPr>
      <w:r>
        <w:rPr>
          <w:rFonts w:hint="eastAsia" w:ascii="宋体" w:hAnsi="宋体" w:eastAsia="宋体" w:cs="宋体"/>
          <w:color w:val="auto"/>
          <w:sz w:val="24"/>
          <w:szCs w:val="24"/>
          <w:highlight w:val="none"/>
        </w:rPr>
        <w:t>电子邮件</w:t>
      </w:r>
      <w:r>
        <w:rPr>
          <w:rFonts w:hint="eastAsia" w:ascii="宋体" w:hAnsi="宋体" w:eastAsia="宋体" w:cs="宋体"/>
          <w:color w:val="auto"/>
          <w:sz w:val="24"/>
          <w:szCs w:val="24"/>
          <w:highlight w:val="none"/>
          <w:lang w:eastAsia="zh-CN"/>
        </w:rPr>
        <w:t>：gxxm3b@163.com</w:t>
      </w:r>
    </w:p>
    <w:p w14:paraId="6D890738">
      <w:pPr>
        <w:pStyle w:val="5"/>
        <w:spacing w:before="0" w:after="0" w:line="360" w:lineRule="auto"/>
        <w:jc w:val="center"/>
        <w:rPr>
          <w:color w:val="auto"/>
          <w:sz w:val="44"/>
          <w:szCs w:val="44"/>
          <w:highlight w:val="none"/>
        </w:rPr>
      </w:pPr>
      <w:bookmarkStart w:id="16" w:name="_Toc17228"/>
      <w:bookmarkStart w:id="17" w:name="_Toc3475"/>
      <w:bookmarkStart w:id="18" w:name="_Toc16569"/>
      <w:bookmarkStart w:id="19" w:name="_Toc32520"/>
      <w:bookmarkStart w:id="20" w:name="_Toc28594"/>
      <w:r>
        <w:rPr>
          <w:rFonts w:hint="eastAsia"/>
          <w:color w:val="auto"/>
          <w:sz w:val="44"/>
          <w:szCs w:val="44"/>
          <w:highlight w:val="none"/>
        </w:rPr>
        <w:t>第二章 供应商须知</w:t>
      </w:r>
      <w:bookmarkEnd w:id="16"/>
      <w:bookmarkEnd w:id="17"/>
      <w:bookmarkEnd w:id="18"/>
      <w:bookmarkEnd w:id="19"/>
      <w:bookmarkEnd w:id="20"/>
      <w:bookmarkStart w:id="21" w:name="_Toc152045528"/>
      <w:bookmarkStart w:id="22" w:name="_Toc246996174"/>
      <w:bookmarkStart w:id="23" w:name="_Toc246996917"/>
      <w:bookmarkStart w:id="24" w:name="_Toc247085688"/>
      <w:bookmarkStart w:id="25" w:name="_Toc296602419"/>
      <w:bookmarkStart w:id="26" w:name="_Toc144974496"/>
      <w:bookmarkStart w:id="27" w:name="_Toc23184"/>
      <w:bookmarkStart w:id="28" w:name="_Toc152042304"/>
      <w:bookmarkStart w:id="29" w:name="_Toc179632545"/>
    </w:p>
    <w:p w14:paraId="7910AB97">
      <w:pPr>
        <w:pStyle w:val="6"/>
        <w:keepNext/>
        <w:keepLines/>
        <w:pageBreakBefore w:val="0"/>
        <w:widowControl w:val="0"/>
        <w:kinsoku/>
        <w:wordWrap/>
        <w:overflowPunct/>
        <w:topLinePunct w:val="0"/>
        <w:autoSpaceDE/>
        <w:autoSpaceDN/>
        <w:bidi w:val="0"/>
        <w:adjustRightInd/>
        <w:snapToGrid/>
        <w:spacing w:before="0" w:after="0" w:line="240" w:lineRule="auto"/>
        <w:jc w:val="center"/>
        <w:textAlignment w:val="auto"/>
        <w:outlineLvl w:val="1"/>
        <w:rPr>
          <w:b/>
          <w:bCs w:val="0"/>
          <w:color w:val="auto"/>
          <w:highlight w:val="none"/>
        </w:rPr>
      </w:pPr>
      <w:r>
        <w:rPr>
          <w:rFonts w:hint="eastAsia" w:ascii="宋体" w:hAnsi="宋体" w:cs="宋体"/>
          <w:b/>
          <w:bCs w:val="0"/>
          <w:color w:val="auto"/>
          <w:highlight w:val="none"/>
        </w:rPr>
        <w:t>供应商须知前附表</w:t>
      </w:r>
      <w:bookmarkEnd w:id="21"/>
      <w:bookmarkEnd w:id="22"/>
      <w:bookmarkEnd w:id="23"/>
      <w:bookmarkEnd w:id="24"/>
      <w:bookmarkEnd w:id="25"/>
      <w:bookmarkEnd w:id="26"/>
      <w:bookmarkEnd w:id="27"/>
      <w:bookmarkEnd w:id="28"/>
      <w:bookmarkEnd w:id="29"/>
    </w:p>
    <w:bookmarkEnd w:id="5"/>
    <w:bookmarkEnd w:id="6"/>
    <w:bookmarkEnd w:id="7"/>
    <w:bookmarkEnd w:id="8"/>
    <w:bookmarkEnd w:id="9"/>
    <w:bookmarkEnd w:id="10"/>
    <w:bookmarkEnd w:id="11"/>
    <w:bookmarkEnd w:id="12"/>
    <w:bookmarkEnd w:id="13"/>
    <w:tbl>
      <w:tblPr>
        <w:tblStyle w:val="29"/>
        <w:tblW w:w="9373" w:type="dxa"/>
        <w:tblInd w:w="0" w:type="dxa"/>
        <w:tblLayout w:type="fixed"/>
        <w:tblCellMar>
          <w:top w:w="0" w:type="dxa"/>
          <w:left w:w="108" w:type="dxa"/>
          <w:bottom w:w="0" w:type="dxa"/>
          <w:right w:w="108" w:type="dxa"/>
        </w:tblCellMar>
      </w:tblPr>
      <w:tblGrid>
        <w:gridCol w:w="964"/>
        <w:gridCol w:w="2783"/>
        <w:gridCol w:w="5626"/>
      </w:tblGrid>
      <w:tr w14:paraId="385CE4D5">
        <w:tblPrEx>
          <w:tblCellMar>
            <w:top w:w="0" w:type="dxa"/>
            <w:left w:w="108" w:type="dxa"/>
            <w:bottom w:w="0" w:type="dxa"/>
            <w:right w:w="108" w:type="dxa"/>
          </w:tblCellMar>
        </w:tblPrEx>
        <w:trPr>
          <w:trHeight w:val="680" w:hRule="atLeast"/>
        </w:trPr>
        <w:tc>
          <w:tcPr>
            <w:tcW w:w="964" w:type="dxa"/>
            <w:tcBorders>
              <w:top w:val="single" w:color="auto" w:sz="4" w:space="0"/>
              <w:left w:val="single" w:color="auto" w:sz="4" w:space="0"/>
              <w:bottom w:val="single" w:color="auto" w:sz="4" w:space="0"/>
              <w:right w:val="single" w:color="auto" w:sz="4" w:space="0"/>
            </w:tcBorders>
            <w:vAlign w:val="center"/>
          </w:tcPr>
          <w:p w14:paraId="255563E8">
            <w:pPr>
              <w:spacing w:line="440" w:lineRule="exact"/>
              <w:jc w:val="center"/>
              <w:rPr>
                <w:rFonts w:hint="eastAsia" w:ascii="宋体" w:hAnsi="宋体" w:cs="宋体"/>
                <w:b/>
                <w:color w:val="auto"/>
                <w:sz w:val="22"/>
                <w:highlight w:val="none"/>
              </w:rPr>
            </w:pPr>
            <w:r>
              <w:rPr>
                <w:rFonts w:hint="eastAsia" w:ascii="宋体" w:hAnsi="宋体" w:cs="宋体"/>
                <w:b/>
                <w:color w:val="auto"/>
                <w:sz w:val="22"/>
                <w:highlight w:val="none"/>
              </w:rPr>
              <w:t>条款号</w:t>
            </w:r>
          </w:p>
        </w:tc>
        <w:tc>
          <w:tcPr>
            <w:tcW w:w="2783" w:type="dxa"/>
            <w:tcBorders>
              <w:top w:val="single" w:color="auto" w:sz="4" w:space="0"/>
              <w:left w:val="single" w:color="auto" w:sz="4" w:space="0"/>
              <w:bottom w:val="single" w:color="auto" w:sz="4" w:space="0"/>
              <w:right w:val="single" w:color="auto" w:sz="4" w:space="0"/>
            </w:tcBorders>
            <w:vAlign w:val="center"/>
          </w:tcPr>
          <w:p w14:paraId="7A8C5865">
            <w:pPr>
              <w:spacing w:line="440" w:lineRule="exact"/>
              <w:jc w:val="center"/>
              <w:rPr>
                <w:rFonts w:hint="eastAsia" w:ascii="宋体" w:hAnsi="宋体" w:cs="宋体"/>
                <w:b/>
                <w:color w:val="auto"/>
                <w:sz w:val="22"/>
                <w:highlight w:val="none"/>
              </w:rPr>
            </w:pPr>
            <w:r>
              <w:rPr>
                <w:rFonts w:hint="eastAsia" w:ascii="宋体" w:hAnsi="宋体" w:cs="宋体"/>
                <w:b/>
                <w:color w:val="auto"/>
                <w:sz w:val="22"/>
                <w:highlight w:val="none"/>
              </w:rPr>
              <w:t>条  款  名  称</w:t>
            </w:r>
          </w:p>
        </w:tc>
        <w:tc>
          <w:tcPr>
            <w:tcW w:w="5626" w:type="dxa"/>
            <w:tcBorders>
              <w:top w:val="single" w:color="auto" w:sz="4" w:space="0"/>
              <w:left w:val="single" w:color="auto" w:sz="4" w:space="0"/>
              <w:bottom w:val="single" w:color="auto" w:sz="4" w:space="0"/>
              <w:right w:val="single" w:color="auto" w:sz="4" w:space="0"/>
            </w:tcBorders>
            <w:vAlign w:val="center"/>
          </w:tcPr>
          <w:p w14:paraId="2EE56434">
            <w:pPr>
              <w:spacing w:line="440" w:lineRule="exact"/>
              <w:jc w:val="center"/>
              <w:rPr>
                <w:rFonts w:hint="eastAsia" w:ascii="宋体" w:hAnsi="宋体" w:cs="宋体"/>
                <w:b/>
                <w:color w:val="auto"/>
                <w:sz w:val="22"/>
                <w:highlight w:val="none"/>
              </w:rPr>
            </w:pPr>
            <w:r>
              <w:rPr>
                <w:rFonts w:hint="eastAsia" w:ascii="宋体" w:hAnsi="宋体" w:cs="宋体"/>
                <w:b/>
                <w:color w:val="auto"/>
                <w:sz w:val="22"/>
                <w:highlight w:val="none"/>
              </w:rPr>
              <w:t>编  列  内  容</w:t>
            </w:r>
          </w:p>
        </w:tc>
      </w:tr>
      <w:tr w14:paraId="14501275">
        <w:tblPrEx>
          <w:tblCellMar>
            <w:top w:w="0" w:type="dxa"/>
            <w:left w:w="108" w:type="dxa"/>
            <w:bottom w:w="0" w:type="dxa"/>
            <w:right w:w="108" w:type="dxa"/>
          </w:tblCellMar>
        </w:tblPrEx>
        <w:trPr>
          <w:trHeight w:val="680" w:hRule="atLeast"/>
        </w:trPr>
        <w:tc>
          <w:tcPr>
            <w:tcW w:w="964" w:type="dxa"/>
            <w:tcBorders>
              <w:top w:val="single" w:color="auto" w:sz="4" w:space="0"/>
              <w:left w:val="single" w:color="auto" w:sz="4" w:space="0"/>
              <w:bottom w:val="single" w:color="auto" w:sz="4" w:space="0"/>
              <w:right w:val="single" w:color="auto" w:sz="4" w:space="0"/>
            </w:tcBorders>
            <w:vAlign w:val="center"/>
          </w:tcPr>
          <w:p w14:paraId="5EB42077">
            <w:pPr>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1.1.2</w:t>
            </w:r>
          </w:p>
        </w:tc>
        <w:tc>
          <w:tcPr>
            <w:tcW w:w="2783" w:type="dxa"/>
            <w:tcBorders>
              <w:top w:val="single" w:color="auto" w:sz="4" w:space="0"/>
              <w:left w:val="single" w:color="auto" w:sz="4" w:space="0"/>
              <w:bottom w:val="single" w:color="auto" w:sz="4" w:space="0"/>
              <w:right w:val="single" w:color="auto" w:sz="4" w:space="0"/>
            </w:tcBorders>
            <w:vAlign w:val="center"/>
          </w:tcPr>
          <w:p w14:paraId="725C4E80">
            <w:pPr>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采购人</w:t>
            </w:r>
          </w:p>
        </w:tc>
        <w:tc>
          <w:tcPr>
            <w:tcW w:w="5626" w:type="dxa"/>
            <w:tcBorders>
              <w:top w:val="single" w:color="auto" w:sz="4" w:space="0"/>
              <w:left w:val="single" w:color="auto" w:sz="4" w:space="0"/>
              <w:bottom w:val="single" w:color="auto" w:sz="4" w:space="0"/>
              <w:right w:val="single" w:color="auto" w:sz="4" w:space="0"/>
            </w:tcBorders>
            <w:vAlign w:val="center"/>
          </w:tcPr>
          <w:p w14:paraId="493D88AC">
            <w:pPr>
              <w:spacing w:line="440" w:lineRule="exact"/>
              <w:rPr>
                <w:rFonts w:hint="eastAsia" w:ascii="宋体" w:hAnsi="宋体" w:cs="宋体"/>
                <w:color w:val="auto"/>
                <w:sz w:val="22"/>
                <w:highlight w:val="none"/>
              </w:rPr>
            </w:pPr>
            <w:r>
              <w:rPr>
                <w:rFonts w:hint="eastAsia" w:ascii="宋体" w:hAnsi="宋体" w:cs="宋体"/>
                <w:color w:val="auto"/>
                <w:sz w:val="22"/>
                <w:highlight w:val="none"/>
              </w:rPr>
              <w:t>名称：</w:t>
            </w:r>
            <w:r>
              <w:rPr>
                <w:rFonts w:hint="eastAsia" w:ascii="宋体" w:hAnsi="宋体" w:cs="宋体"/>
                <w:color w:val="auto"/>
                <w:sz w:val="22"/>
                <w:highlight w:val="none"/>
                <w:lang w:val="en-US" w:eastAsia="zh-CN"/>
              </w:rPr>
              <w:t>陕西液化天然气投资发展有限公司</w:t>
            </w:r>
          </w:p>
          <w:p w14:paraId="3FBF67C5">
            <w:pPr>
              <w:spacing w:line="440" w:lineRule="exact"/>
              <w:rPr>
                <w:color w:val="auto"/>
                <w:sz w:val="22"/>
                <w:highlight w:val="none"/>
              </w:rPr>
            </w:pPr>
            <w:r>
              <w:rPr>
                <w:rFonts w:hint="eastAsia" w:ascii="宋体" w:hAnsi="宋体" w:cs="宋体"/>
                <w:color w:val="auto"/>
                <w:sz w:val="22"/>
                <w:highlight w:val="none"/>
              </w:rPr>
              <w:t>地址：陕西省杨凌示范区渭惠路35号</w:t>
            </w:r>
          </w:p>
          <w:p w14:paraId="3D5112C8">
            <w:pPr>
              <w:spacing w:line="440" w:lineRule="exact"/>
              <w:jc w:val="left"/>
              <w:rPr>
                <w:rFonts w:hint="eastAsia" w:ascii="宋体" w:hAnsi="宋体" w:cs="宋体"/>
                <w:bCs/>
                <w:color w:val="auto"/>
                <w:sz w:val="22"/>
                <w:highlight w:val="none"/>
                <w:lang w:val="en-US"/>
              </w:rPr>
            </w:pPr>
            <w:r>
              <w:rPr>
                <w:rFonts w:hint="eastAsia" w:ascii="宋体" w:hAnsi="宋体" w:cs="宋体"/>
                <w:bCs/>
                <w:color w:val="auto"/>
                <w:sz w:val="22"/>
                <w:highlight w:val="none"/>
              </w:rPr>
              <w:t>联系人</w:t>
            </w:r>
            <w:r>
              <w:rPr>
                <w:rFonts w:hint="eastAsia" w:ascii="宋体" w:hAnsi="宋体" w:cs="宋体"/>
                <w:bCs/>
                <w:color w:val="auto"/>
                <w:sz w:val="22"/>
                <w:highlight w:val="none"/>
                <w:lang w:eastAsia="zh-CN"/>
              </w:rPr>
              <w:t>：</w:t>
            </w:r>
            <w:r>
              <w:rPr>
                <w:rFonts w:hint="eastAsia" w:ascii="宋体" w:hAnsi="宋体" w:cs="宋体"/>
                <w:bCs/>
                <w:color w:val="auto"/>
                <w:sz w:val="22"/>
                <w:highlight w:val="none"/>
                <w:lang w:val="en-US" w:eastAsia="zh-CN"/>
              </w:rPr>
              <w:t>李成</w:t>
            </w:r>
          </w:p>
          <w:p w14:paraId="51DFB543">
            <w:pPr>
              <w:spacing w:line="440" w:lineRule="exact"/>
              <w:jc w:val="left"/>
              <w:rPr>
                <w:rFonts w:hint="eastAsia" w:ascii="宋体" w:hAnsi="宋体" w:cs="宋体"/>
                <w:bCs/>
                <w:color w:val="auto"/>
                <w:sz w:val="22"/>
                <w:highlight w:val="none"/>
              </w:rPr>
            </w:pPr>
            <w:r>
              <w:rPr>
                <w:rFonts w:hint="eastAsia" w:ascii="宋体" w:hAnsi="宋体" w:cs="宋体"/>
                <w:bCs/>
                <w:color w:val="auto"/>
                <w:sz w:val="22"/>
                <w:highlight w:val="none"/>
              </w:rPr>
              <w:t>电话：029-87039550</w:t>
            </w:r>
          </w:p>
        </w:tc>
      </w:tr>
      <w:tr w14:paraId="3969B2FA">
        <w:tblPrEx>
          <w:tblCellMar>
            <w:top w:w="0" w:type="dxa"/>
            <w:left w:w="108" w:type="dxa"/>
            <w:bottom w:w="0" w:type="dxa"/>
            <w:right w:w="108" w:type="dxa"/>
          </w:tblCellMar>
        </w:tblPrEx>
        <w:trPr>
          <w:trHeight w:val="680" w:hRule="atLeast"/>
        </w:trPr>
        <w:tc>
          <w:tcPr>
            <w:tcW w:w="964" w:type="dxa"/>
            <w:tcBorders>
              <w:top w:val="single" w:color="auto" w:sz="4" w:space="0"/>
              <w:left w:val="single" w:color="auto" w:sz="4" w:space="0"/>
              <w:bottom w:val="single" w:color="auto" w:sz="4" w:space="0"/>
              <w:right w:val="single" w:color="auto" w:sz="4" w:space="0"/>
            </w:tcBorders>
            <w:vAlign w:val="center"/>
          </w:tcPr>
          <w:p w14:paraId="7F2A2186">
            <w:pPr>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1.1.3</w:t>
            </w:r>
          </w:p>
        </w:tc>
        <w:tc>
          <w:tcPr>
            <w:tcW w:w="2783" w:type="dxa"/>
            <w:tcBorders>
              <w:top w:val="single" w:color="auto" w:sz="4" w:space="0"/>
              <w:left w:val="single" w:color="auto" w:sz="4" w:space="0"/>
              <w:bottom w:val="single" w:color="auto" w:sz="4" w:space="0"/>
              <w:right w:val="single" w:color="auto" w:sz="4" w:space="0"/>
            </w:tcBorders>
            <w:vAlign w:val="center"/>
          </w:tcPr>
          <w:p w14:paraId="21C87711">
            <w:pPr>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采购代理机构</w:t>
            </w:r>
          </w:p>
        </w:tc>
        <w:tc>
          <w:tcPr>
            <w:tcW w:w="5626" w:type="dxa"/>
            <w:tcBorders>
              <w:top w:val="single" w:color="auto" w:sz="4" w:space="0"/>
              <w:left w:val="single" w:color="auto" w:sz="4" w:space="0"/>
              <w:bottom w:val="single" w:color="auto" w:sz="4" w:space="0"/>
              <w:right w:val="single" w:color="auto" w:sz="4" w:space="0"/>
            </w:tcBorders>
            <w:vAlign w:val="center"/>
          </w:tcPr>
          <w:p w14:paraId="64C47E4B">
            <w:pPr>
              <w:spacing w:line="440" w:lineRule="exact"/>
              <w:rPr>
                <w:rFonts w:hint="eastAsia" w:ascii="宋体" w:hAnsi="宋体" w:cs="宋体"/>
                <w:color w:val="auto"/>
                <w:sz w:val="22"/>
                <w:highlight w:val="none"/>
              </w:rPr>
            </w:pPr>
            <w:r>
              <w:rPr>
                <w:rFonts w:hint="eastAsia" w:ascii="宋体" w:hAnsi="宋体" w:cs="宋体"/>
                <w:color w:val="auto"/>
                <w:sz w:val="22"/>
                <w:highlight w:val="none"/>
              </w:rPr>
              <w:t>名称：国信国际工程咨询集团股份有限公司</w:t>
            </w:r>
          </w:p>
          <w:p w14:paraId="3FDA4368">
            <w:pPr>
              <w:spacing w:line="440" w:lineRule="exact"/>
              <w:rPr>
                <w:rFonts w:hint="eastAsia" w:ascii="宋体" w:hAnsi="宋体" w:cs="宋体"/>
                <w:color w:val="auto"/>
                <w:sz w:val="22"/>
                <w:highlight w:val="none"/>
              </w:rPr>
            </w:pPr>
            <w:r>
              <w:rPr>
                <w:rFonts w:hint="eastAsia" w:ascii="宋体" w:hAnsi="宋体" w:cs="宋体"/>
                <w:color w:val="auto"/>
                <w:sz w:val="22"/>
                <w:highlight w:val="none"/>
              </w:rPr>
              <w:t>地址：西安市南二环西段58号成长大厦20层</w:t>
            </w:r>
          </w:p>
          <w:p w14:paraId="6D559623">
            <w:pPr>
              <w:spacing w:line="440" w:lineRule="exact"/>
              <w:rPr>
                <w:rFonts w:hint="eastAsia" w:ascii="宋体" w:hAnsi="宋体" w:cs="宋体"/>
                <w:color w:val="auto"/>
                <w:sz w:val="22"/>
                <w:highlight w:val="none"/>
              </w:rPr>
            </w:pPr>
            <w:r>
              <w:rPr>
                <w:rFonts w:hint="eastAsia" w:ascii="宋体" w:hAnsi="宋体" w:cs="宋体"/>
                <w:color w:val="auto"/>
                <w:sz w:val="22"/>
                <w:highlight w:val="none"/>
              </w:rPr>
              <w:t>联系人：</w:t>
            </w:r>
            <w:r>
              <w:rPr>
                <w:rFonts w:hint="eastAsia" w:ascii="宋体" w:hAnsi="宋体" w:cs="宋体"/>
                <w:color w:val="auto"/>
                <w:sz w:val="22"/>
                <w:highlight w:val="none"/>
                <w:lang w:val="en-US" w:eastAsia="zh-CN"/>
              </w:rPr>
              <w:t>王文、</w:t>
            </w:r>
            <w:r>
              <w:rPr>
                <w:rFonts w:hint="eastAsia" w:ascii="宋体" w:hAnsi="宋体" w:eastAsia="宋体" w:cs="宋体"/>
                <w:color w:val="auto"/>
                <w:sz w:val="24"/>
                <w:szCs w:val="24"/>
                <w:highlight w:val="none"/>
                <w:lang w:eastAsia="zh-CN"/>
              </w:rPr>
              <w:t>张海飞、刘洋</w:t>
            </w:r>
          </w:p>
          <w:p w14:paraId="5E9701C6">
            <w:pPr>
              <w:spacing w:line="440" w:lineRule="exact"/>
              <w:rPr>
                <w:rFonts w:hint="default" w:ascii="宋体" w:hAnsi="宋体" w:eastAsia="宋体" w:cs="宋体"/>
                <w:bCs/>
                <w:color w:val="auto"/>
                <w:sz w:val="22"/>
                <w:highlight w:val="none"/>
                <w:lang w:val="en-US" w:eastAsia="zh-CN"/>
              </w:rPr>
            </w:pPr>
            <w:r>
              <w:rPr>
                <w:rFonts w:hint="eastAsia" w:ascii="宋体" w:hAnsi="宋体" w:cs="宋体"/>
                <w:color w:val="auto"/>
                <w:sz w:val="22"/>
                <w:highlight w:val="none"/>
              </w:rPr>
              <w:t>电话：</w:t>
            </w:r>
            <w:r>
              <w:rPr>
                <w:rFonts w:hint="eastAsia" w:ascii="宋体" w:hAnsi="宋体" w:cs="宋体"/>
                <w:color w:val="auto"/>
                <w:sz w:val="22"/>
                <w:highlight w:val="none"/>
                <w:lang w:val="en-US" w:eastAsia="zh-CN"/>
              </w:rPr>
              <w:t>18992749267</w:t>
            </w:r>
          </w:p>
        </w:tc>
      </w:tr>
      <w:tr w14:paraId="6894A2C3">
        <w:tblPrEx>
          <w:tblCellMar>
            <w:top w:w="0" w:type="dxa"/>
            <w:left w:w="108" w:type="dxa"/>
            <w:bottom w:w="0" w:type="dxa"/>
            <w:right w:w="108" w:type="dxa"/>
          </w:tblCellMar>
        </w:tblPrEx>
        <w:trPr>
          <w:trHeight w:val="680" w:hRule="atLeast"/>
        </w:trPr>
        <w:tc>
          <w:tcPr>
            <w:tcW w:w="964" w:type="dxa"/>
            <w:tcBorders>
              <w:top w:val="single" w:color="auto" w:sz="4" w:space="0"/>
              <w:left w:val="single" w:color="auto" w:sz="4" w:space="0"/>
              <w:bottom w:val="single" w:color="auto" w:sz="4" w:space="0"/>
              <w:right w:val="single" w:color="auto" w:sz="4" w:space="0"/>
            </w:tcBorders>
            <w:vAlign w:val="center"/>
          </w:tcPr>
          <w:p w14:paraId="58D95392">
            <w:pPr>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1.1.4</w:t>
            </w:r>
          </w:p>
        </w:tc>
        <w:tc>
          <w:tcPr>
            <w:tcW w:w="2783" w:type="dxa"/>
            <w:tcBorders>
              <w:top w:val="single" w:color="auto" w:sz="4" w:space="0"/>
              <w:left w:val="single" w:color="auto" w:sz="4" w:space="0"/>
              <w:bottom w:val="single" w:color="auto" w:sz="4" w:space="0"/>
              <w:right w:val="single" w:color="auto" w:sz="4" w:space="0"/>
            </w:tcBorders>
            <w:vAlign w:val="center"/>
          </w:tcPr>
          <w:p w14:paraId="115EFB78">
            <w:pPr>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项目名称</w:t>
            </w:r>
          </w:p>
        </w:tc>
        <w:tc>
          <w:tcPr>
            <w:tcW w:w="5626" w:type="dxa"/>
            <w:tcBorders>
              <w:top w:val="single" w:color="auto" w:sz="4" w:space="0"/>
              <w:left w:val="single" w:color="auto" w:sz="4" w:space="0"/>
              <w:bottom w:val="single" w:color="auto" w:sz="4" w:space="0"/>
              <w:right w:val="single" w:color="auto" w:sz="4" w:space="0"/>
            </w:tcBorders>
            <w:vAlign w:val="center"/>
          </w:tcPr>
          <w:p w14:paraId="5C7A1D46">
            <w:pPr>
              <w:spacing w:line="440" w:lineRule="exact"/>
              <w:jc w:val="left"/>
              <w:rPr>
                <w:rFonts w:hint="eastAsia" w:ascii="宋体" w:hAnsi="宋体" w:eastAsia="宋体" w:cs="宋体"/>
                <w:color w:val="auto"/>
                <w:sz w:val="22"/>
                <w:highlight w:val="none"/>
                <w:lang w:eastAsia="zh-CN"/>
              </w:rPr>
            </w:pPr>
            <w:r>
              <w:rPr>
                <w:rFonts w:hint="eastAsia" w:ascii="宋体" w:hAnsi="宋体" w:cs="宋体"/>
                <w:color w:val="auto"/>
                <w:sz w:val="22"/>
                <w:highlight w:val="none"/>
                <w:lang w:val="en-US" w:eastAsia="zh-CN"/>
              </w:rPr>
              <w:t>陕西液化天然气投资发展有限公司杨凌LNG工厂年度防腐、保温、保冷维修项目</w:t>
            </w:r>
          </w:p>
        </w:tc>
      </w:tr>
      <w:tr w14:paraId="12D516E9">
        <w:tblPrEx>
          <w:tblCellMar>
            <w:top w:w="0" w:type="dxa"/>
            <w:left w:w="108" w:type="dxa"/>
            <w:bottom w:w="0" w:type="dxa"/>
            <w:right w:w="108" w:type="dxa"/>
          </w:tblCellMar>
        </w:tblPrEx>
        <w:trPr>
          <w:trHeight w:val="680" w:hRule="atLeast"/>
        </w:trPr>
        <w:tc>
          <w:tcPr>
            <w:tcW w:w="964" w:type="dxa"/>
            <w:tcBorders>
              <w:top w:val="single" w:color="auto" w:sz="4" w:space="0"/>
              <w:left w:val="single" w:color="auto" w:sz="4" w:space="0"/>
              <w:bottom w:val="single" w:color="auto" w:sz="4" w:space="0"/>
              <w:right w:val="single" w:color="auto" w:sz="4" w:space="0"/>
            </w:tcBorders>
            <w:vAlign w:val="center"/>
          </w:tcPr>
          <w:p w14:paraId="4ECEE1DB">
            <w:pPr>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1.1.5</w:t>
            </w:r>
          </w:p>
        </w:tc>
        <w:tc>
          <w:tcPr>
            <w:tcW w:w="2783" w:type="dxa"/>
            <w:tcBorders>
              <w:top w:val="single" w:color="auto" w:sz="4" w:space="0"/>
              <w:left w:val="single" w:color="auto" w:sz="4" w:space="0"/>
              <w:bottom w:val="single" w:color="auto" w:sz="4" w:space="0"/>
              <w:right w:val="single" w:color="auto" w:sz="4" w:space="0"/>
            </w:tcBorders>
            <w:vAlign w:val="center"/>
          </w:tcPr>
          <w:p w14:paraId="145CCAC0">
            <w:pPr>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lang w:val="en-US" w:eastAsia="zh-CN"/>
              </w:rPr>
              <w:t>服务</w:t>
            </w:r>
            <w:r>
              <w:rPr>
                <w:rFonts w:hint="eastAsia" w:ascii="宋体" w:hAnsi="宋体" w:cs="宋体"/>
                <w:color w:val="auto"/>
                <w:sz w:val="22"/>
                <w:highlight w:val="none"/>
              </w:rPr>
              <w:t>地点</w:t>
            </w:r>
          </w:p>
        </w:tc>
        <w:tc>
          <w:tcPr>
            <w:tcW w:w="5626" w:type="dxa"/>
            <w:tcBorders>
              <w:top w:val="single" w:color="auto" w:sz="4" w:space="0"/>
              <w:left w:val="single" w:color="auto" w:sz="4" w:space="0"/>
              <w:bottom w:val="single" w:color="auto" w:sz="4" w:space="0"/>
              <w:right w:val="single" w:color="auto" w:sz="4" w:space="0"/>
            </w:tcBorders>
            <w:vAlign w:val="center"/>
          </w:tcPr>
          <w:p w14:paraId="44347159">
            <w:pPr>
              <w:spacing w:line="440" w:lineRule="exact"/>
              <w:rPr>
                <w:rFonts w:hint="default" w:ascii="宋体" w:hAnsi="宋体" w:eastAsia="宋体" w:cs="宋体"/>
                <w:color w:val="auto"/>
                <w:sz w:val="22"/>
                <w:highlight w:val="none"/>
                <w:lang w:val="en-US" w:eastAsia="zh-CN"/>
              </w:rPr>
            </w:pPr>
            <w:r>
              <w:rPr>
                <w:rFonts w:hint="eastAsia" w:ascii="宋体" w:hAnsi="宋体" w:cs="宋体"/>
                <w:color w:val="auto"/>
                <w:sz w:val="22"/>
                <w:highlight w:val="none"/>
                <w:lang w:val="en-US" w:eastAsia="zh-CN"/>
              </w:rPr>
              <w:t>采购人指定地点</w:t>
            </w:r>
          </w:p>
        </w:tc>
      </w:tr>
      <w:tr w14:paraId="452B36DC">
        <w:tblPrEx>
          <w:tblCellMar>
            <w:top w:w="0" w:type="dxa"/>
            <w:left w:w="108" w:type="dxa"/>
            <w:bottom w:w="0" w:type="dxa"/>
            <w:right w:w="108" w:type="dxa"/>
          </w:tblCellMar>
        </w:tblPrEx>
        <w:trPr>
          <w:trHeight w:val="680" w:hRule="atLeast"/>
        </w:trPr>
        <w:tc>
          <w:tcPr>
            <w:tcW w:w="964" w:type="dxa"/>
            <w:tcBorders>
              <w:top w:val="single" w:color="auto" w:sz="4" w:space="0"/>
              <w:left w:val="single" w:color="auto" w:sz="4" w:space="0"/>
              <w:bottom w:val="single" w:color="auto" w:sz="4" w:space="0"/>
              <w:right w:val="single" w:color="auto" w:sz="4" w:space="0"/>
            </w:tcBorders>
            <w:vAlign w:val="center"/>
          </w:tcPr>
          <w:p w14:paraId="02B7C8E4">
            <w:pPr>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1.2.1</w:t>
            </w:r>
          </w:p>
        </w:tc>
        <w:tc>
          <w:tcPr>
            <w:tcW w:w="2783" w:type="dxa"/>
            <w:tcBorders>
              <w:top w:val="single" w:color="auto" w:sz="4" w:space="0"/>
              <w:left w:val="single" w:color="auto" w:sz="4" w:space="0"/>
              <w:bottom w:val="single" w:color="auto" w:sz="4" w:space="0"/>
              <w:right w:val="single" w:color="auto" w:sz="4" w:space="0"/>
            </w:tcBorders>
            <w:vAlign w:val="center"/>
          </w:tcPr>
          <w:p w14:paraId="455456E3">
            <w:pPr>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资金来源及比例</w:t>
            </w:r>
          </w:p>
        </w:tc>
        <w:tc>
          <w:tcPr>
            <w:tcW w:w="5626" w:type="dxa"/>
            <w:tcBorders>
              <w:top w:val="single" w:color="auto" w:sz="4" w:space="0"/>
              <w:left w:val="single" w:color="auto" w:sz="4" w:space="0"/>
              <w:bottom w:val="single" w:color="auto" w:sz="4" w:space="0"/>
              <w:right w:val="single" w:color="auto" w:sz="4" w:space="0"/>
            </w:tcBorders>
            <w:vAlign w:val="center"/>
          </w:tcPr>
          <w:p w14:paraId="4C2D64D7">
            <w:pPr>
              <w:spacing w:line="440" w:lineRule="exact"/>
              <w:jc w:val="left"/>
              <w:rPr>
                <w:rFonts w:hint="eastAsia" w:ascii="宋体" w:hAnsi="宋体" w:cs="宋体"/>
                <w:color w:val="auto"/>
                <w:sz w:val="22"/>
                <w:highlight w:val="none"/>
              </w:rPr>
            </w:pPr>
            <w:r>
              <w:rPr>
                <w:rFonts w:hint="eastAsia" w:ascii="宋体" w:hAnsi="宋体" w:cs="宋体"/>
                <w:color w:val="auto"/>
                <w:sz w:val="22"/>
                <w:highlight w:val="none"/>
              </w:rPr>
              <w:t>企业自筹，100%</w:t>
            </w:r>
          </w:p>
        </w:tc>
      </w:tr>
      <w:tr w14:paraId="4E1CABDF">
        <w:tblPrEx>
          <w:tblCellMar>
            <w:top w:w="0" w:type="dxa"/>
            <w:left w:w="108" w:type="dxa"/>
            <w:bottom w:w="0" w:type="dxa"/>
            <w:right w:w="108" w:type="dxa"/>
          </w:tblCellMar>
        </w:tblPrEx>
        <w:trPr>
          <w:trHeight w:val="680" w:hRule="atLeast"/>
        </w:trPr>
        <w:tc>
          <w:tcPr>
            <w:tcW w:w="964" w:type="dxa"/>
            <w:tcBorders>
              <w:top w:val="single" w:color="auto" w:sz="4" w:space="0"/>
              <w:left w:val="single" w:color="auto" w:sz="4" w:space="0"/>
              <w:bottom w:val="single" w:color="auto" w:sz="4" w:space="0"/>
              <w:right w:val="single" w:color="auto" w:sz="4" w:space="0"/>
            </w:tcBorders>
            <w:vAlign w:val="center"/>
          </w:tcPr>
          <w:p w14:paraId="5870DEE3">
            <w:pPr>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1.2.2</w:t>
            </w:r>
          </w:p>
        </w:tc>
        <w:tc>
          <w:tcPr>
            <w:tcW w:w="2783" w:type="dxa"/>
            <w:tcBorders>
              <w:top w:val="single" w:color="auto" w:sz="4" w:space="0"/>
              <w:left w:val="single" w:color="auto" w:sz="4" w:space="0"/>
              <w:bottom w:val="single" w:color="auto" w:sz="4" w:space="0"/>
              <w:right w:val="single" w:color="auto" w:sz="4" w:space="0"/>
            </w:tcBorders>
            <w:vAlign w:val="center"/>
          </w:tcPr>
          <w:p w14:paraId="56EF8E6F">
            <w:pPr>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资金落实情况</w:t>
            </w:r>
          </w:p>
        </w:tc>
        <w:tc>
          <w:tcPr>
            <w:tcW w:w="5626" w:type="dxa"/>
            <w:tcBorders>
              <w:top w:val="single" w:color="auto" w:sz="4" w:space="0"/>
              <w:left w:val="single" w:color="auto" w:sz="4" w:space="0"/>
              <w:bottom w:val="single" w:color="auto" w:sz="4" w:space="0"/>
              <w:right w:val="single" w:color="auto" w:sz="4" w:space="0"/>
            </w:tcBorders>
            <w:vAlign w:val="center"/>
          </w:tcPr>
          <w:p w14:paraId="7B8E6CC6">
            <w:pPr>
              <w:spacing w:line="440" w:lineRule="exact"/>
              <w:jc w:val="left"/>
              <w:rPr>
                <w:rFonts w:hint="eastAsia" w:ascii="宋体" w:hAnsi="宋体" w:cs="宋体"/>
                <w:color w:val="auto"/>
                <w:sz w:val="22"/>
                <w:highlight w:val="none"/>
              </w:rPr>
            </w:pPr>
            <w:r>
              <w:rPr>
                <w:rFonts w:hint="eastAsia" w:ascii="宋体" w:hAnsi="宋体" w:cs="宋体"/>
                <w:color w:val="auto"/>
                <w:sz w:val="22"/>
                <w:highlight w:val="none"/>
              </w:rPr>
              <w:t>已落实</w:t>
            </w:r>
          </w:p>
        </w:tc>
      </w:tr>
      <w:tr w14:paraId="56BCF2CE">
        <w:tblPrEx>
          <w:tblCellMar>
            <w:top w:w="0" w:type="dxa"/>
            <w:left w:w="108" w:type="dxa"/>
            <w:bottom w:w="0" w:type="dxa"/>
            <w:right w:w="108" w:type="dxa"/>
          </w:tblCellMar>
        </w:tblPrEx>
        <w:trPr>
          <w:trHeight w:val="680" w:hRule="atLeast"/>
        </w:trPr>
        <w:tc>
          <w:tcPr>
            <w:tcW w:w="964" w:type="dxa"/>
            <w:tcBorders>
              <w:top w:val="single" w:color="auto" w:sz="4" w:space="0"/>
              <w:left w:val="single" w:color="auto" w:sz="4" w:space="0"/>
              <w:bottom w:val="single" w:color="auto" w:sz="4" w:space="0"/>
              <w:right w:val="single" w:color="auto" w:sz="4" w:space="0"/>
            </w:tcBorders>
            <w:vAlign w:val="center"/>
          </w:tcPr>
          <w:p w14:paraId="2104E7E9">
            <w:pPr>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1.3.1</w:t>
            </w:r>
          </w:p>
        </w:tc>
        <w:tc>
          <w:tcPr>
            <w:tcW w:w="2783" w:type="dxa"/>
            <w:tcBorders>
              <w:top w:val="single" w:color="auto" w:sz="4" w:space="0"/>
              <w:left w:val="single" w:color="auto" w:sz="4" w:space="0"/>
              <w:bottom w:val="single" w:color="auto" w:sz="4" w:space="0"/>
              <w:right w:val="single" w:color="auto" w:sz="4" w:space="0"/>
            </w:tcBorders>
            <w:vAlign w:val="center"/>
          </w:tcPr>
          <w:p w14:paraId="7807B586">
            <w:pPr>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采购范围</w:t>
            </w:r>
          </w:p>
        </w:tc>
        <w:tc>
          <w:tcPr>
            <w:tcW w:w="5626" w:type="dxa"/>
            <w:tcBorders>
              <w:top w:val="single" w:color="auto" w:sz="4" w:space="0"/>
              <w:left w:val="single" w:color="auto" w:sz="4" w:space="0"/>
              <w:bottom w:val="single" w:color="auto" w:sz="4" w:space="0"/>
              <w:right w:val="single" w:color="auto" w:sz="4" w:space="0"/>
            </w:tcBorders>
            <w:vAlign w:val="center"/>
          </w:tcPr>
          <w:p w14:paraId="17666F83">
            <w:pPr>
              <w:spacing w:line="440" w:lineRule="exact"/>
              <w:rPr>
                <w:rFonts w:hint="eastAsia" w:ascii="宋体" w:hAnsi="宋体" w:cs="宋体"/>
                <w:color w:val="auto"/>
                <w:sz w:val="22"/>
                <w:highlight w:val="none"/>
                <w:lang w:val="en-US" w:eastAsia="zh-CN"/>
              </w:rPr>
            </w:pPr>
            <w:r>
              <w:rPr>
                <w:rFonts w:hint="eastAsia" w:ascii="宋体" w:hAnsi="宋体" w:cs="宋体"/>
                <w:color w:val="auto"/>
                <w:sz w:val="22"/>
                <w:highlight w:val="none"/>
                <w:lang w:val="en-US" w:eastAsia="zh-CN"/>
              </w:rPr>
              <w:t>1.对杨凌LNG工厂内设备、管道、阀门、钢结构等生锈除锈、防腐。预计施工内容为：012B单元、064单元及隐患整改内容、压力管道容器定检配合等。</w:t>
            </w:r>
          </w:p>
          <w:p w14:paraId="0B4B5C41">
            <w:pPr>
              <w:spacing w:line="440" w:lineRule="exact"/>
              <w:rPr>
                <w:rFonts w:hint="eastAsia" w:ascii="宋体" w:hAnsi="宋体" w:cs="宋体"/>
                <w:color w:val="auto"/>
                <w:sz w:val="22"/>
                <w:highlight w:val="none"/>
                <w:lang w:val="en-US" w:eastAsia="zh-CN"/>
              </w:rPr>
            </w:pPr>
            <w:r>
              <w:rPr>
                <w:rFonts w:hint="eastAsia" w:ascii="宋体" w:hAnsi="宋体" w:cs="宋体"/>
                <w:color w:val="auto"/>
                <w:sz w:val="22"/>
                <w:highlight w:val="none"/>
                <w:lang w:val="en-US" w:eastAsia="zh-CN"/>
              </w:rPr>
              <w:t>2.对厂区内的管道、设备、阀门等部件进行保温损坏的部位（0℃至320℃）进行修复，包括拆除失效或损坏保温材料，重新安装新保温材料和外壳。预计施工内容为：041单元、012单元部分管道和换热器保温损伤修复及隐患整改内容、压力管道容器定检配合等。</w:t>
            </w:r>
          </w:p>
          <w:p w14:paraId="2E1A65A0">
            <w:pPr>
              <w:spacing w:line="440" w:lineRule="exact"/>
              <w:rPr>
                <w:rFonts w:hint="eastAsia" w:ascii="宋体" w:hAnsi="宋体" w:cs="宋体"/>
                <w:color w:val="auto"/>
                <w:sz w:val="22"/>
                <w:highlight w:val="none"/>
                <w:lang w:val="en-US" w:eastAsia="zh-CN"/>
              </w:rPr>
            </w:pPr>
            <w:r>
              <w:rPr>
                <w:rFonts w:hint="eastAsia" w:ascii="宋体" w:hAnsi="宋体" w:cs="宋体"/>
                <w:color w:val="auto"/>
                <w:sz w:val="22"/>
                <w:highlight w:val="none"/>
                <w:lang w:val="en-US" w:eastAsia="zh-CN"/>
              </w:rPr>
              <w:t>3.对厂区内设备、管道、阀门等保冷材料失效及损坏的部位（-195℃至0℃）进行修复，包括拆除失效或损坏保冷材料，重新安装新保冷材料、防潮层、保护壳。预计施工内容为：186装车管线、LNG储罐罐顶、013设备管线保冷失效修复及隐患整改内容、压力管道容器定检配合等。</w:t>
            </w:r>
          </w:p>
          <w:p w14:paraId="5E43A048">
            <w:pPr>
              <w:spacing w:line="440" w:lineRule="exact"/>
              <w:rPr>
                <w:rFonts w:hint="eastAsia" w:ascii="宋体" w:hAnsi="宋体" w:cs="宋体"/>
                <w:color w:val="auto"/>
                <w:sz w:val="22"/>
                <w:highlight w:val="none"/>
                <w:lang w:val="en-US" w:eastAsia="zh-CN"/>
              </w:rPr>
            </w:pPr>
            <w:r>
              <w:rPr>
                <w:rFonts w:hint="eastAsia" w:ascii="宋体" w:hAnsi="宋体" w:cs="宋体"/>
                <w:color w:val="auto"/>
                <w:sz w:val="22"/>
                <w:highlight w:val="none"/>
                <w:lang w:val="en-US" w:eastAsia="zh-CN"/>
              </w:rPr>
              <w:t>4.对厂区内钢结构设计要求喷涂的钢结构因脱落、不符合设计要求等原因进行重新维修或重新喷涂，对现场钢结构涂料进行清理，并按照规范对其进行重新喷涂。预计施工内容为：010外管廊及厂区各单元防火涂料需修复部位及隐患整改内容、压力管道容器定检配合等。</w:t>
            </w:r>
          </w:p>
          <w:p w14:paraId="1C90DF7B">
            <w:pPr>
              <w:spacing w:line="440" w:lineRule="exact"/>
              <w:rPr>
                <w:rFonts w:hint="eastAsia" w:ascii="宋体" w:hAnsi="宋体" w:cs="宋体"/>
                <w:color w:val="auto"/>
                <w:sz w:val="22"/>
                <w:highlight w:val="none"/>
                <w:lang w:val="en-US" w:eastAsia="zh-CN"/>
              </w:rPr>
            </w:pPr>
            <w:r>
              <w:rPr>
                <w:rFonts w:hint="eastAsia" w:ascii="宋体" w:hAnsi="宋体" w:cs="宋体"/>
                <w:color w:val="auto"/>
                <w:sz w:val="22"/>
                <w:highlight w:val="none"/>
                <w:lang w:val="en-US" w:eastAsia="zh-CN"/>
              </w:rPr>
              <w:t>5.工程量详见第五章采购需求</w:t>
            </w:r>
          </w:p>
          <w:p w14:paraId="42287A87">
            <w:pPr>
              <w:spacing w:line="440" w:lineRule="exact"/>
              <w:rPr>
                <w:rFonts w:hint="eastAsia" w:ascii="宋体" w:hAnsi="宋体" w:cs="宋体"/>
                <w:color w:val="auto"/>
                <w:sz w:val="22"/>
                <w:highlight w:val="none"/>
              </w:rPr>
            </w:pPr>
            <w:r>
              <w:rPr>
                <w:rFonts w:hint="eastAsia" w:ascii="宋体" w:hAnsi="宋体" w:cs="宋体"/>
                <w:color w:val="auto"/>
                <w:sz w:val="22"/>
                <w:highlight w:val="none"/>
                <w:lang w:val="en-US" w:eastAsia="zh-CN"/>
              </w:rPr>
              <w:t>6.服务期限以采购方书面通知之日至2027年12月31日。</w:t>
            </w:r>
          </w:p>
        </w:tc>
      </w:tr>
      <w:tr w14:paraId="294B1415">
        <w:tblPrEx>
          <w:tblCellMar>
            <w:top w:w="0" w:type="dxa"/>
            <w:left w:w="108" w:type="dxa"/>
            <w:bottom w:w="0" w:type="dxa"/>
            <w:right w:w="108" w:type="dxa"/>
          </w:tblCellMar>
        </w:tblPrEx>
        <w:trPr>
          <w:trHeight w:val="680" w:hRule="atLeast"/>
        </w:trPr>
        <w:tc>
          <w:tcPr>
            <w:tcW w:w="964" w:type="dxa"/>
            <w:tcBorders>
              <w:top w:val="single" w:color="auto" w:sz="4" w:space="0"/>
              <w:left w:val="single" w:color="auto" w:sz="4" w:space="0"/>
              <w:bottom w:val="single" w:color="auto" w:sz="4" w:space="0"/>
              <w:right w:val="single" w:color="auto" w:sz="4" w:space="0"/>
            </w:tcBorders>
            <w:vAlign w:val="center"/>
          </w:tcPr>
          <w:p w14:paraId="797A9691">
            <w:pPr>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1.3.2</w:t>
            </w:r>
          </w:p>
        </w:tc>
        <w:tc>
          <w:tcPr>
            <w:tcW w:w="2783" w:type="dxa"/>
            <w:tcBorders>
              <w:top w:val="single" w:color="auto" w:sz="4" w:space="0"/>
              <w:left w:val="single" w:color="auto" w:sz="4" w:space="0"/>
              <w:bottom w:val="single" w:color="auto" w:sz="4" w:space="0"/>
              <w:right w:val="single" w:color="auto" w:sz="4" w:space="0"/>
            </w:tcBorders>
            <w:vAlign w:val="center"/>
          </w:tcPr>
          <w:p w14:paraId="6C641BC9">
            <w:pPr>
              <w:spacing w:line="440" w:lineRule="exact"/>
              <w:jc w:val="center"/>
              <w:rPr>
                <w:rFonts w:hint="eastAsia" w:ascii="宋体" w:hAnsi="宋体" w:eastAsia="宋体" w:cs="宋体"/>
                <w:color w:val="auto"/>
                <w:sz w:val="22"/>
                <w:highlight w:val="none"/>
                <w:lang w:val="en-US" w:eastAsia="zh-CN"/>
              </w:rPr>
            </w:pPr>
            <w:r>
              <w:rPr>
                <w:rFonts w:hint="eastAsia" w:ascii="宋体" w:hAnsi="宋体" w:cs="宋体"/>
                <w:color w:val="auto"/>
                <w:sz w:val="22"/>
                <w:highlight w:val="none"/>
                <w:lang w:val="en-US" w:eastAsia="zh-CN"/>
              </w:rPr>
              <w:t>工期</w:t>
            </w:r>
          </w:p>
        </w:tc>
        <w:tc>
          <w:tcPr>
            <w:tcW w:w="5626" w:type="dxa"/>
            <w:tcBorders>
              <w:top w:val="single" w:color="auto" w:sz="4" w:space="0"/>
              <w:left w:val="single" w:color="auto" w:sz="4" w:space="0"/>
              <w:bottom w:val="single" w:color="auto" w:sz="4" w:space="0"/>
              <w:right w:val="single" w:color="auto" w:sz="4" w:space="0"/>
            </w:tcBorders>
            <w:vAlign w:val="center"/>
          </w:tcPr>
          <w:p w14:paraId="4B885805">
            <w:pPr>
              <w:spacing w:line="440" w:lineRule="exact"/>
              <w:rPr>
                <w:rFonts w:hint="default" w:ascii="宋体" w:hAnsi="宋体" w:eastAsia="宋体" w:cs="宋体"/>
                <w:color w:val="auto"/>
                <w:sz w:val="22"/>
                <w:highlight w:val="none"/>
                <w:lang w:val="en-US" w:eastAsia="zh-CN"/>
              </w:rPr>
            </w:pPr>
            <w:r>
              <w:rPr>
                <w:rFonts w:hint="default" w:ascii="宋体" w:hAnsi="宋体" w:eastAsia="宋体" w:cs="宋体"/>
                <w:color w:val="auto"/>
                <w:sz w:val="22"/>
                <w:highlight w:val="none"/>
                <w:lang w:val="en-US" w:eastAsia="zh-CN"/>
              </w:rPr>
              <w:t>以采购方书面通知之日至2027年12月31日</w:t>
            </w:r>
          </w:p>
        </w:tc>
      </w:tr>
      <w:tr w14:paraId="2C314618">
        <w:tblPrEx>
          <w:tblCellMar>
            <w:top w:w="0" w:type="dxa"/>
            <w:left w:w="108" w:type="dxa"/>
            <w:bottom w:w="0" w:type="dxa"/>
            <w:right w:w="108" w:type="dxa"/>
          </w:tblCellMar>
        </w:tblPrEx>
        <w:trPr>
          <w:trHeight w:val="680" w:hRule="atLeast"/>
        </w:trPr>
        <w:tc>
          <w:tcPr>
            <w:tcW w:w="964" w:type="dxa"/>
            <w:tcBorders>
              <w:top w:val="single" w:color="auto" w:sz="4" w:space="0"/>
              <w:left w:val="single" w:color="auto" w:sz="4" w:space="0"/>
              <w:bottom w:val="single" w:color="auto" w:sz="4" w:space="0"/>
              <w:right w:val="single" w:color="auto" w:sz="4" w:space="0"/>
            </w:tcBorders>
            <w:vAlign w:val="center"/>
          </w:tcPr>
          <w:p w14:paraId="5D301BB1">
            <w:pPr>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1.3.3</w:t>
            </w:r>
          </w:p>
        </w:tc>
        <w:tc>
          <w:tcPr>
            <w:tcW w:w="2783" w:type="dxa"/>
            <w:tcBorders>
              <w:top w:val="single" w:color="auto" w:sz="4" w:space="0"/>
              <w:left w:val="single" w:color="auto" w:sz="4" w:space="0"/>
              <w:bottom w:val="single" w:color="auto" w:sz="4" w:space="0"/>
              <w:right w:val="single" w:color="auto" w:sz="4" w:space="0"/>
            </w:tcBorders>
            <w:vAlign w:val="center"/>
          </w:tcPr>
          <w:p w14:paraId="40295180">
            <w:pPr>
              <w:spacing w:line="440" w:lineRule="exact"/>
              <w:jc w:val="center"/>
              <w:rPr>
                <w:rFonts w:hint="eastAsia" w:ascii="宋体" w:hAnsi="宋体" w:eastAsia="宋体" w:cs="宋体"/>
                <w:color w:val="auto"/>
                <w:sz w:val="22"/>
                <w:highlight w:val="none"/>
                <w:lang w:val="en-US" w:eastAsia="zh-CN"/>
              </w:rPr>
            </w:pPr>
            <w:r>
              <w:rPr>
                <w:rFonts w:hint="eastAsia" w:ascii="宋体" w:hAnsi="宋体" w:cs="宋体"/>
                <w:color w:val="auto"/>
                <w:sz w:val="22"/>
                <w:highlight w:val="none"/>
                <w:lang w:val="en-US" w:eastAsia="zh-CN"/>
              </w:rPr>
              <w:t>质保期</w:t>
            </w:r>
          </w:p>
        </w:tc>
        <w:tc>
          <w:tcPr>
            <w:tcW w:w="5626" w:type="dxa"/>
            <w:tcBorders>
              <w:top w:val="single" w:color="auto" w:sz="4" w:space="0"/>
              <w:left w:val="single" w:color="auto" w:sz="4" w:space="0"/>
              <w:bottom w:val="single" w:color="auto" w:sz="4" w:space="0"/>
              <w:right w:val="single" w:color="auto" w:sz="4" w:space="0"/>
            </w:tcBorders>
            <w:vAlign w:val="center"/>
          </w:tcPr>
          <w:p w14:paraId="4455C770">
            <w:pPr>
              <w:spacing w:line="440" w:lineRule="exact"/>
              <w:rPr>
                <w:rFonts w:hint="default" w:ascii="宋体" w:hAnsi="宋体" w:eastAsia="宋体" w:cs="宋体"/>
                <w:color w:val="auto"/>
                <w:sz w:val="22"/>
                <w:highlight w:val="none"/>
                <w:lang w:val="en-US" w:eastAsia="zh-CN"/>
              </w:rPr>
            </w:pPr>
            <w:r>
              <w:rPr>
                <w:rFonts w:hint="default" w:ascii="宋体" w:hAnsi="宋体" w:eastAsia="宋体" w:cs="宋体"/>
                <w:color w:val="auto"/>
                <w:sz w:val="22"/>
                <w:highlight w:val="none"/>
                <w:lang w:val="en-US" w:eastAsia="zh-CN"/>
              </w:rPr>
              <w:t>最低1年</w:t>
            </w:r>
          </w:p>
        </w:tc>
      </w:tr>
      <w:tr w14:paraId="60B9845C">
        <w:tblPrEx>
          <w:tblCellMar>
            <w:top w:w="0" w:type="dxa"/>
            <w:left w:w="108" w:type="dxa"/>
            <w:bottom w:w="0" w:type="dxa"/>
            <w:right w:w="108" w:type="dxa"/>
          </w:tblCellMar>
        </w:tblPrEx>
        <w:trPr>
          <w:trHeight w:val="680" w:hRule="atLeast"/>
        </w:trPr>
        <w:tc>
          <w:tcPr>
            <w:tcW w:w="964" w:type="dxa"/>
            <w:tcBorders>
              <w:top w:val="single" w:color="auto" w:sz="4" w:space="0"/>
              <w:left w:val="single" w:color="auto" w:sz="4" w:space="0"/>
              <w:bottom w:val="single" w:color="auto" w:sz="4" w:space="0"/>
              <w:right w:val="single" w:color="auto" w:sz="4" w:space="0"/>
            </w:tcBorders>
            <w:vAlign w:val="center"/>
          </w:tcPr>
          <w:p w14:paraId="625B4541">
            <w:pPr>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1.4.1</w:t>
            </w:r>
          </w:p>
        </w:tc>
        <w:tc>
          <w:tcPr>
            <w:tcW w:w="2783" w:type="dxa"/>
            <w:tcBorders>
              <w:top w:val="single" w:color="auto" w:sz="4" w:space="0"/>
              <w:left w:val="single" w:color="auto" w:sz="4" w:space="0"/>
              <w:bottom w:val="single" w:color="auto" w:sz="4" w:space="0"/>
              <w:right w:val="single" w:color="auto" w:sz="4" w:space="0"/>
            </w:tcBorders>
            <w:vAlign w:val="center"/>
          </w:tcPr>
          <w:p w14:paraId="12D01473">
            <w:pPr>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供应商资质条件、能力</w:t>
            </w:r>
          </w:p>
        </w:tc>
        <w:tc>
          <w:tcPr>
            <w:tcW w:w="5626" w:type="dxa"/>
            <w:tcBorders>
              <w:top w:val="single" w:color="auto" w:sz="4" w:space="0"/>
              <w:left w:val="single" w:color="auto" w:sz="4" w:space="0"/>
              <w:bottom w:val="single" w:color="auto" w:sz="4" w:space="0"/>
              <w:right w:val="single" w:color="auto" w:sz="4" w:space="0"/>
            </w:tcBorders>
            <w:vAlign w:val="center"/>
          </w:tcPr>
          <w:p w14:paraId="2A974855">
            <w:pPr>
              <w:wordWrap w:val="0"/>
              <w:spacing w:line="440" w:lineRule="exact"/>
              <w:rPr>
                <w:rFonts w:hint="default" w:ascii="宋体" w:hAnsi="宋体" w:eastAsia="宋体" w:cs="宋体"/>
                <w:color w:val="auto"/>
                <w:sz w:val="22"/>
                <w:highlight w:val="none"/>
                <w:lang w:val="en-US" w:eastAsia="zh-CN"/>
              </w:rPr>
            </w:pPr>
            <w:r>
              <w:rPr>
                <w:rFonts w:hint="eastAsia" w:ascii="宋体" w:hAnsi="宋体" w:cs="宋体"/>
                <w:color w:val="auto"/>
                <w:sz w:val="22"/>
                <w:highlight w:val="none"/>
                <w:lang w:val="en-US" w:eastAsia="zh-CN"/>
              </w:rPr>
              <w:t>详见采购公告</w:t>
            </w:r>
          </w:p>
        </w:tc>
      </w:tr>
      <w:tr w14:paraId="735D47CE">
        <w:tblPrEx>
          <w:tblCellMar>
            <w:top w:w="0" w:type="dxa"/>
            <w:left w:w="108" w:type="dxa"/>
            <w:bottom w:w="0" w:type="dxa"/>
            <w:right w:w="108" w:type="dxa"/>
          </w:tblCellMar>
        </w:tblPrEx>
        <w:trPr>
          <w:trHeight w:val="680" w:hRule="atLeast"/>
        </w:trPr>
        <w:tc>
          <w:tcPr>
            <w:tcW w:w="964" w:type="dxa"/>
            <w:tcBorders>
              <w:top w:val="single" w:color="auto" w:sz="4" w:space="0"/>
              <w:left w:val="single" w:color="auto" w:sz="4" w:space="0"/>
              <w:bottom w:val="single" w:color="auto" w:sz="4" w:space="0"/>
              <w:right w:val="single" w:color="auto" w:sz="4" w:space="0"/>
            </w:tcBorders>
            <w:vAlign w:val="center"/>
          </w:tcPr>
          <w:p w14:paraId="7945A614">
            <w:pPr>
              <w:keepNext w:val="0"/>
              <w:keepLines w:val="0"/>
              <w:pageBreakBefore w:val="0"/>
              <w:kinsoku/>
              <w:wordWrap/>
              <w:overflowPunct/>
              <w:autoSpaceDE/>
              <w:autoSpaceDN/>
              <w:bidi w:val="0"/>
              <w:adjustRightInd/>
              <w:spacing w:line="440" w:lineRule="exact"/>
              <w:jc w:val="center"/>
              <w:textAlignment w:val="auto"/>
              <w:rPr>
                <w:rFonts w:hint="eastAsia" w:ascii="宋体" w:hAnsi="宋体" w:cs="宋体"/>
                <w:color w:val="auto"/>
                <w:sz w:val="22"/>
                <w:highlight w:val="none"/>
              </w:rPr>
            </w:pPr>
            <w:r>
              <w:rPr>
                <w:rFonts w:hint="eastAsia" w:ascii="宋体" w:hAnsi="宋体" w:eastAsia="宋体" w:cs="宋体"/>
                <w:color w:val="auto"/>
                <w:sz w:val="22"/>
                <w:szCs w:val="22"/>
                <w:highlight w:val="none"/>
                <w:lang w:val="en-US" w:eastAsia="zh-CN"/>
              </w:rPr>
              <w:t>1.4.2</w:t>
            </w:r>
          </w:p>
        </w:tc>
        <w:tc>
          <w:tcPr>
            <w:tcW w:w="2783" w:type="dxa"/>
            <w:tcBorders>
              <w:top w:val="single" w:color="auto" w:sz="4" w:space="0"/>
              <w:left w:val="single" w:color="auto" w:sz="4" w:space="0"/>
              <w:bottom w:val="single" w:color="auto" w:sz="4" w:space="0"/>
              <w:right w:val="single" w:color="auto" w:sz="4" w:space="0"/>
            </w:tcBorders>
            <w:vAlign w:val="center"/>
          </w:tcPr>
          <w:p w14:paraId="397A795C">
            <w:pPr>
              <w:keepNext w:val="0"/>
              <w:keepLines w:val="0"/>
              <w:pageBreakBefore w:val="0"/>
              <w:kinsoku/>
              <w:wordWrap/>
              <w:overflowPunct/>
              <w:autoSpaceDE/>
              <w:autoSpaceDN/>
              <w:bidi w:val="0"/>
              <w:adjustRightInd/>
              <w:spacing w:line="440" w:lineRule="exact"/>
              <w:jc w:val="center"/>
              <w:textAlignment w:val="auto"/>
              <w:rPr>
                <w:rFonts w:hint="eastAsia" w:ascii="宋体" w:hAnsi="宋体" w:eastAsia="宋体" w:cs="宋体"/>
                <w:color w:val="auto"/>
                <w:sz w:val="22"/>
                <w:szCs w:val="22"/>
                <w:highlight w:val="none"/>
              </w:rPr>
            </w:pPr>
            <w:r>
              <w:rPr>
                <w:rFonts w:hint="eastAsia" w:ascii="宋体" w:hAnsi="宋体" w:eastAsia="宋体" w:cs="宋体"/>
                <w:color w:val="auto"/>
                <w:sz w:val="22"/>
                <w:szCs w:val="22"/>
                <w:highlight w:val="none"/>
                <w:lang w:eastAsia="zh-CN"/>
              </w:rPr>
              <w:t>供应商</w:t>
            </w:r>
            <w:r>
              <w:rPr>
                <w:rFonts w:hint="eastAsia" w:ascii="宋体" w:hAnsi="宋体" w:eastAsia="宋体" w:cs="宋体"/>
                <w:color w:val="auto"/>
                <w:sz w:val="22"/>
                <w:szCs w:val="22"/>
                <w:highlight w:val="none"/>
              </w:rPr>
              <w:t>不得存在的其他</w:t>
            </w:r>
          </w:p>
          <w:p w14:paraId="35D2A3BB">
            <w:pPr>
              <w:keepNext w:val="0"/>
              <w:keepLines w:val="0"/>
              <w:pageBreakBefore w:val="0"/>
              <w:kinsoku/>
              <w:wordWrap/>
              <w:overflowPunct/>
              <w:autoSpaceDE/>
              <w:autoSpaceDN/>
              <w:bidi w:val="0"/>
              <w:adjustRightInd/>
              <w:spacing w:line="440" w:lineRule="exact"/>
              <w:jc w:val="center"/>
              <w:textAlignment w:val="auto"/>
              <w:rPr>
                <w:rFonts w:hint="eastAsia" w:ascii="宋体" w:hAnsi="宋体" w:cs="宋体"/>
                <w:color w:val="auto"/>
                <w:sz w:val="22"/>
                <w:highlight w:val="none"/>
              </w:rPr>
            </w:pPr>
            <w:r>
              <w:rPr>
                <w:rFonts w:hint="eastAsia" w:ascii="宋体" w:hAnsi="宋体" w:eastAsia="宋体" w:cs="宋体"/>
                <w:color w:val="auto"/>
                <w:sz w:val="22"/>
                <w:szCs w:val="22"/>
                <w:highlight w:val="none"/>
              </w:rPr>
              <w:t>情形</w:t>
            </w:r>
          </w:p>
        </w:tc>
        <w:tc>
          <w:tcPr>
            <w:tcW w:w="5626" w:type="dxa"/>
            <w:tcBorders>
              <w:top w:val="single" w:color="auto" w:sz="4" w:space="0"/>
              <w:left w:val="single" w:color="auto" w:sz="4" w:space="0"/>
              <w:bottom w:val="single" w:color="auto" w:sz="4" w:space="0"/>
              <w:right w:val="single" w:color="auto" w:sz="4" w:space="0"/>
            </w:tcBorders>
            <w:vAlign w:val="center"/>
          </w:tcPr>
          <w:p w14:paraId="1695C3F1">
            <w:pPr>
              <w:keepNext w:val="0"/>
              <w:keepLines w:val="0"/>
              <w:pageBreakBefore w:val="0"/>
              <w:numPr>
                <w:ilvl w:val="0"/>
                <w:numId w:val="4"/>
              </w:numPr>
              <w:kinsoku/>
              <w:wordWrap/>
              <w:overflowPunct/>
              <w:autoSpaceDE/>
              <w:autoSpaceDN/>
              <w:bidi w:val="0"/>
              <w:adjustRightInd/>
              <w:spacing w:line="440" w:lineRule="exact"/>
              <w:textAlignment w:val="auto"/>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lang w:val="en-US" w:eastAsia="zh-CN"/>
              </w:rPr>
              <w:t>本项目不接受被列入延长石油集团失信交易商名单且在限制期限内的供应商参与。</w:t>
            </w:r>
          </w:p>
          <w:p w14:paraId="445A7316">
            <w:pPr>
              <w:keepNext w:val="0"/>
              <w:keepLines w:val="0"/>
              <w:pageBreakBefore w:val="0"/>
              <w:numPr>
                <w:ilvl w:val="0"/>
                <w:numId w:val="4"/>
              </w:numPr>
              <w:kinsoku/>
              <w:wordWrap/>
              <w:overflowPunct/>
              <w:autoSpaceDE/>
              <w:autoSpaceDN/>
              <w:bidi w:val="0"/>
              <w:adjustRightInd/>
              <w:spacing w:line="440" w:lineRule="exact"/>
              <w:ind w:left="0" w:leftChars="0" w:firstLine="0" w:firstLineChars="0"/>
              <w:textAlignment w:val="auto"/>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lang w:val="en-US" w:eastAsia="zh-CN"/>
              </w:rPr>
              <w:t>不得存在《中华人民共和国招标</w:t>
            </w:r>
            <w:r>
              <w:rPr>
                <w:rFonts w:hint="eastAsia" w:ascii="宋体" w:hAnsi="宋体" w:cs="宋体"/>
                <w:color w:val="auto"/>
                <w:sz w:val="22"/>
                <w:szCs w:val="22"/>
                <w:highlight w:val="none"/>
                <w:lang w:val="en-US" w:eastAsia="zh-CN"/>
              </w:rPr>
              <w:t>投标</w:t>
            </w:r>
            <w:r>
              <w:rPr>
                <w:rFonts w:hint="eastAsia" w:ascii="宋体" w:hAnsi="宋体" w:eastAsia="宋体" w:cs="宋体"/>
                <w:color w:val="auto"/>
                <w:sz w:val="22"/>
                <w:szCs w:val="22"/>
                <w:highlight w:val="none"/>
                <w:lang w:val="en-US" w:eastAsia="zh-CN"/>
              </w:rPr>
              <w:t>法实施条例》第三十九条、第四十条、第四十一条、第四十二条规定的情形。</w:t>
            </w:r>
          </w:p>
          <w:p w14:paraId="7E02BD4B">
            <w:pPr>
              <w:keepNext w:val="0"/>
              <w:keepLines w:val="0"/>
              <w:pageBreakBefore w:val="0"/>
              <w:numPr>
                <w:ilvl w:val="0"/>
                <w:numId w:val="4"/>
              </w:numPr>
              <w:kinsoku/>
              <w:wordWrap/>
              <w:overflowPunct/>
              <w:autoSpaceDE/>
              <w:autoSpaceDN/>
              <w:bidi w:val="0"/>
              <w:adjustRightInd/>
              <w:spacing w:line="440" w:lineRule="exact"/>
              <w:ind w:left="0" w:leftChars="0" w:firstLine="0" w:firstLineChars="0"/>
              <w:textAlignment w:val="auto"/>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lang w:val="en-US" w:eastAsia="zh-CN"/>
              </w:rPr>
              <w:t>不得存在电子标检测后MAC地址或加密信息或锁号两家及以上单位相同的情形。</w:t>
            </w:r>
          </w:p>
          <w:p w14:paraId="5EA5B2D5">
            <w:pPr>
              <w:keepNext w:val="0"/>
              <w:keepLines w:val="0"/>
              <w:pageBreakBefore w:val="0"/>
              <w:numPr>
                <w:ilvl w:val="0"/>
                <w:numId w:val="0"/>
              </w:numPr>
              <w:kinsoku/>
              <w:wordWrap/>
              <w:overflowPunct/>
              <w:autoSpaceDE/>
              <w:autoSpaceDN/>
              <w:bidi w:val="0"/>
              <w:adjustRightInd/>
              <w:spacing w:line="440" w:lineRule="exact"/>
              <w:ind w:left="0" w:leftChars="0" w:firstLine="0" w:firstLineChars="0"/>
              <w:textAlignment w:val="auto"/>
              <w:rPr>
                <w:rFonts w:hint="eastAsia" w:ascii="宋体" w:hAnsi="宋体" w:cs="宋体"/>
                <w:color w:val="auto"/>
                <w:sz w:val="22"/>
                <w:highlight w:val="none"/>
              </w:rPr>
            </w:pPr>
            <w:r>
              <w:rPr>
                <w:rFonts w:hint="eastAsia" w:ascii="宋体" w:hAnsi="宋体" w:eastAsia="宋体" w:cs="宋体"/>
                <w:color w:val="auto"/>
                <w:sz w:val="22"/>
                <w:szCs w:val="22"/>
                <w:highlight w:val="none"/>
                <w:lang w:val="en-US" w:eastAsia="zh-CN"/>
              </w:rPr>
              <w:t>4.法律、法规及行业有规定的其他情形。</w:t>
            </w:r>
          </w:p>
        </w:tc>
      </w:tr>
      <w:tr w14:paraId="2F559885">
        <w:tblPrEx>
          <w:tblCellMar>
            <w:top w:w="0" w:type="dxa"/>
            <w:left w:w="108" w:type="dxa"/>
            <w:bottom w:w="0" w:type="dxa"/>
            <w:right w:w="108" w:type="dxa"/>
          </w:tblCellMar>
        </w:tblPrEx>
        <w:trPr>
          <w:trHeight w:val="680" w:hRule="atLeast"/>
        </w:trPr>
        <w:tc>
          <w:tcPr>
            <w:tcW w:w="964" w:type="dxa"/>
            <w:tcBorders>
              <w:top w:val="single" w:color="auto" w:sz="4" w:space="0"/>
              <w:left w:val="single" w:color="auto" w:sz="4" w:space="0"/>
              <w:bottom w:val="single" w:color="auto" w:sz="4" w:space="0"/>
              <w:right w:val="single" w:color="auto" w:sz="4" w:space="0"/>
            </w:tcBorders>
            <w:vAlign w:val="center"/>
          </w:tcPr>
          <w:p w14:paraId="116EF3F1">
            <w:pPr>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1.9.1</w:t>
            </w:r>
          </w:p>
        </w:tc>
        <w:tc>
          <w:tcPr>
            <w:tcW w:w="2783" w:type="dxa"/>
            <w:tcBorders>
              <w:top w:val="single" w:color="auto" w:sz="4" w:space="0"/>
              <w:left w:val="single" w:color="auto" w:sz="4" w:space="0"/>
              <w:bottom w:val="single" w:color="auto" w:sz="4" w:space="0"/>
              <w:right w:val="single" w:color="auto" w:sz="4" w:space="0"/>
            </w:tcBorders>
            <w:vAlign w:val="center"/>
          </w:tcPr>
          <w:p w14:paraId="53B1DF06">
            <w:pPr>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踏勘现场</w:t>
            </w:r>
          </w:p>
        </w:tc>
        <w:tc>
          <w:tcPr>
            <w:tcW w:w="5626" w:type="dxa"/>
            <w:tcBorders>
              <w:top w:val="single" w:color="auto" w:sz="4" w:space="0"/>
              <w:left w:val="single" w:color="auto" w:sz="4" w:space="0"/>
              <w:bottom w:val="single" w:color="auto" w:sz="4" w:space="0"/>
              <w:right w:val="single" w:color="auto" w:sz="4" w:space="0"/>
            </w:tcBorders>
            <w:vAlign w:val="center"/>
          </w:tcPr>
          <w:p w14:paraId="38DB6804">
            <w:pPr>
              <w:pStyle w:val="13"/>
              <w:topLinePunct/>
              <w:spacing w:after="0" w:line="440" w:lineRule="exact"/>
              <w:rPr>
                <w:rFonts w:hint="eastAsia" w:ascii="宋体" w:hAnsi="宋体" w:cs="宋体"/>
                <w:color w:val="auto"/>
                <w:sz w:val="22"/>
                <w:szCs w:val="22"/>
                <w:highlight w:val="none"/>
              </w:rPr>
            </w:pPr>
            <w:r>
              <w:rPr>
                <w:rFonts w:hint="eastAsia" w:ascii="宋体" w:hAnsi="宋体" w:cs="宋体"/>
                <w:color w:val="auto"/>
                <w:sz w:val="22"/>
                <w:szCs w:val="22"/>
                <w:highlight w:val="none"/>
              </w:rPr>
              <w:t>☑不组织</w:t>
            </w:r>
          </w:p>
          <w:p w14:paraId="2AEE8FCD">
            <w:pPr>
              <w:spacing w:line="440" w:lineRule="exact"/>
              <w:rPr>
                <w:rFonts w:hint="eastAsia" w:ascii="宋体" w:hAnsi="宋体" w:cs="宋体"/>
                <w:color w:val="auto"/>
                <w:sz w:val="22"/>
                <w:highlight w:val="none"/>
              </w:rPr>
            </w:pPr>
            <w:r>
              <w:rPr>
                <w:rFonts w:hint="eastAsia" w:ascii="宋体" w:hAnsi="宋体" w:cs="宋体"/>
                <w:color w:val="auto"/>
                <w:sz w:val="22"/>
                <w:highlight w:val="none"/>
              </w:rPr>
              <w:t>□组织，踏勘时间：</w:t>
            </w:r>
          </w:p>
          <w:p w14:paraId="4F136CCA">
            <w:pPr>
              <w:spacing w:line="440" w:lineRule="exact"/>
              <w:rPr>
                <w:rFonts w:hint="eastAsia" w:ascii="宋体" w:hAnsi="宋体" w:cs="宋体"/>
                <w:color w:val="auto"/>
                <w:sz w:val="22"/>
                <w:highlight w:val="none"/>
              </w:rPr>
            </w:pPr>
            <w:r>
              <w:rPr>
                <w:rFonts w:hint="eastAsia" w:ascii="宋体" w:hAnsi="宋体" w:cs="宋体"/>
                <w:color w:val="auto"/>
                <w:sz w:val="22"/>
                <w:highlight w:val="none"/>
              </w:rPr>
              <w:t xml:space="preserve">        踏勘集中地点：</w:t>
            </w:r>
          </w:p>
        </w:tc>
      </w:tr>
      <w:tr w14:paraId="138A3D7F">
        <w:tblPrEx>
          <w:tblCellMar>
            <w:top w:w="0" w:type="dxa"/>
            <w:left w:w="108" w:type="dxa"/>
            <w:bottom w:w="0" w:type="dxa"/>
            <w:right w:w="108" w:type="dxa"/>
          </w:tblCellMar>
        </w:tblPrEx>
        <w:trPr>
          <w:trHeight w:val="680" w:hRule="atLeast"/>
        </w:trPr>
        <w:tc>
          <w:tcPr>
            <w:tcW w:w="964" w:type="dxa"/>
            <w:tcBorders>
              <w:top w:val="single" w:color="auto" w:sz="4" w:space="0"/>
              <w:left w:val="single" w:color="auto" w:sz="4" w:space="0"/>
              <w:bottom w:val="single" w:color="auto" w:sz="4" w:space="0"/>
              <w:right w:val="single" w:color="auto" w:sz="4" w:space="0"/>
            </w:tcBorders>
            <w:vAlign w:val="center"/>
          </w:tcPr>
          <w:p w14:paraId="49265151">
            <w:pPr>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1.10.1</w:t>
            </w:r>
          </w:p>
        </w:tc>
        <w:tc>
          <w:tcPr>
            <w:tcW w:w="2783" w:type="dxa"/>
            <w:tcBorders>
              <w:top w:val="single" w:color="auto" w:sz="4" w:space="0"/>
              <w:left w:val="single" w:color="auto" w:sz="4" w:space="0"/>
              <w:bottom w:val="single" w:color="auto" w:sz="4" w:space="0"/>
              <w:right w:val="single" w:color="auto" w:sz="4" w:space="0"/>
            </w:tcBorders>
            <w:vAlign w:val="center"/>
          </w:tcPr>
          <w:p w14:paraId="3DDA3AE6">
            <w:pPr>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供应商提出疑问或澄清的截止时间</w:t>
            </w:r>
          </w:p>
        </w:tc>
        <w:tc>
          <w:tcPr>
            <w:tcW w:w="5626" w:type="dxa"/>
            <w:tcBorders>
              <w:top w:val="single" w:color="auto" w:sz="4" w:space="0"/>
              <w:left w:val="single" w:color="auto" w:sz="4" w:space="0"/>
              <w:bottom w:val="single" w:color="auto" w:sz="4" w:space="0"/>
              <w:right w:val="single" w:color="auto" w:sz="4" w:space="0"/>
            </w:tcBorders>
            <w:vAlign w:val="center"/>
          </w:tcPr>
          <w:p w14:paraId="261B26F7">
            <w:pPr>
              <w:spacing w:line="440" w:lineRule="exact"/>
              <w:rPr>
                <w:rFonts w:hint="eastAsia" w:ascii="宋体" w:hAnsi="宋体" w:cs="宋体"/>
                <w:color w:val="auto"/>
                <w:sz w:val="22"/>
                <w:highlight w:val="none"/>
              </w:rPr>
            </w:pPr>
            <w:r>
              <w:rPr>
                <w:rFonts w:hint="eastAsia" w:ascii="宋体" w:hAnsi="宋体" w:cs="宋体"/>
                <w:color w:val="auto"/>
                <w:sz w:val="22"/>
                <w:highlight w:val="none"/>
              </w:rPr>
              <w:t>截止递交响应文件2日前，通过延长石油招采网“要求澄清的问题”处提交疑问，并上传加盖供应商单位公章的扫描件，逾期不予接受。</w:t>
            </w:r>
          </w:p>
        </w:tc>
      </w:tr>
      <w:tr w14:paraId="193C4078">
        <w:tblPrEx>
          <w:tblCellMar>
            <w:top w:w="0" w:type="dxa"/>
            <w:left w:w="108" w:type="dxa"/>
            <w:bottom w:w="0" w:type="dxa"/>
            <w:right w:w="108" w:type="dxa"/>
          </w:tblCellMar>
        </w:tblPrEx>
        <w:trPr>
          <w:trHeight w:val="680" w:hRule="atLeast"/>
        </w:trPr>
        <w:tc>
          <w:tcPr>
            <w:tcW w:w="964" w:type="dxa"/>
            <w:tcBorders>
              <w:top w:val="single" w:color="auto" w:sz="4" w:space="0"/>
              <w:left w:val="single" w:color="auto" w:sz="4" w:space="0"/>
              <w:bottom w:val="single" w:color="auto" w:sz="4" w:space="0"/>
              <w:right w:val="single" w:color="auto" w:sz="4" w:space="0"/>
            </w:tcBorders>
            <w:vAlign w:val="center"/>
          </w:tcPr>
          <w:p w14:paraId="1F0C6026">
            <w:pPr>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1.10.2</w:t>
            </w:r>
          </w:p>
        </w:tc>
        <w:tc>
          <w:tcPr>
            <w:tcW w:w="2783" w:type="dxa"/>
            <w:tcBorders>
              <w:top w:val="single" w:color="auto" w:sz="4" w:space="0"/>
              <w:left w:val="single" w:color="auto" w:sz="4" w:space="0"/>
              <w:bottom w:val="single" w:color="auto" w:sz="4" w:space="0"/>
              <w:right w:val="single" w:color="auto" w:sz="4" w:space="0"/>
            </w:tcBorders>
            <w:vAlign w:val="center"/>
          </w:tcPr>
          <w:p w14:paraId="3B53C3CD">
            <w:pPr>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采购人澄清的时间</w:t>
            </w:r>
          </w:p>
        </w:tc>
        <w:tc>
          <w:tcPr>
            <w:tcW w:w="5626" w:type="dxa"/>
            <w:tcBorders>
              <w:top w:val="single" w:color="auto" w:sz="4" w:space="0"/>
              <w:left w:val="single" w:color="auto" w:sz="4" w:space="0"/>
              <w:bottom w:val="single" w:color="auto" w:sz="4" w:space="0"/>
              <w:right w:val="single" w:color="auto" w:sz="4" w:space="0"/>
            </w:tcBorders>
            <w:vAlign w:val="center"/>
          </w:tcPr>
          <w:p w14:paraId="3BE58796">
            <w:pPr>
              <w:spacing w:line="440" w:lineRule="exact"/>
              <w:rPr>
                <w:rFonts w:hint="eastAsia" w:ascii="宋体" w:hAnsi="宋体" w:cs="宋体"/>
                <w:color w:val="auto"/>
                <w:sz w:val="22"/>
                <w:highlight w:val="none"/>
              </w:rPr>
            </w:pPr>
            <w:r>
              <w:rPr>
                <w:rFonts w:hint="eastAsia" w:ascii="宋体" w:hAnsi="宋体" w:cs="宋体"/>
                <w:color w:val="auto"/>
                <w:sz w:val="22"/>
                <w:highlight w:val="none"/>
              </w:rPr>
              <w:t>响应文件递交截止时间1日前。</w:t>
            </w:r>
          </w:p>
        </w:tc>
      </w:tr>
      <w:tr w14:paraId="0D8770ED">
        <w:tblPrEx>
          <w:tblCellMar>
            <w:top w:w="0" w:type="dxa"/>
            <w:left w:w="108" w:type="dxa"/>
            <w:bottom w:w="0" w:type="dxa"/>
            <w:right w:w="108" w:type="dxa"/>
          </w:tblCellMar>
        </w:tblPrEx>
        <w:trPr>
          <w:trHeight w:val="505" w:hRule="atLeast"/>
        </w:trPr>
        <w:tc>
          <w:tcPr>
            <w:tcW w:w="964" w:type="dxa"/>
            <w:tcBorders>
              <w:top w:val="single" w:color="auto" w:sz="4" w:space="0"/>
              <w:left w:val="single" w:color="auto" w:sz="4" w:space="0"/>
              <w:bottom w:val="single" w:color="auto" w:sz="4" w:space="0"/>
              <w:right w:val="single" w:color="auto" w:sz="4" w:space="0"/>
            </w:tcBorders>
            <w:vAlign w:val="center"/>
          </w:tcPr>
          <w:p w14:paraId="0755881E">
            <w:pPr>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1.11</w:t>
            </w:r>
          </w:p>
        </w:tc>
        <w:tc>
          <w:tcPr>
            <w:tcW w:w="2783" w:type="dxa"/>
            <w:tcBorders>
              <w:top w:val="single" w:color="auto" w:sz="4" w:space="0"/>
              <w:left w:val="single" w:color="auto" w:sz="4" w:space="0"/>
              <w:bottom w:val="single" w:color="auto" w:sz="4" w:space="0"/>
              <w:right w:val="single" w:color="auto" w:sz="4" w:space="0"/>
            </w:tcBorders>
            <w:vAlign w:val="center"/>
          </w:tcPr>
          <w:p w14:paraId="4428BFA7">
            <w:pPr>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偏离</w:t>
            </w:r>
          </w:p>
        </w:tc>
        <w:tc>
          <w:tcPr>
            <w:tcW w:w="5626" w:type="dxa"/>
            <w:tcBorders>
              <w:top w:val="single" w:color="auto" w:sz="4" w:space="0"/>
              <w:left w:val="single" w:color="auto" w:sz="4" w:space="0"/>
              <w:bottom w:val="single" w:color="auto" w:sz="4" w:space="0"/>
              <w:right w:val="single" w:color="auto" w:sz="4" w:space="0"/>
            </w:tcBorders>
            <w:vAlign w:val="center"/>
          </w:tcPr>
          <w:p w14:paraId="556FD55F">
            <w:pPr>
              <w:pStyle w:val="13"/>
              <w:topLinePunct/>
              <w:spacing w:after="0" w:line="440" w:lineRule="exact"/>
              <w:rPr>
                <w:rFonts w:hint="eastAsia" w:ascii="宋体" w:hAnsi="宋体" w:cs="宋体"/>
                <w:color w:val="auto"/>
                <w:sz w:val="22"/>
                <w:szCs w:val="22"/>
                <w:highlight w:val="none"/>
              </w:rPr>
            </w:pPr>
            <w:r>
              <w:rPr>
                <w:rFonts w:hint="eastAsia" w:ascii="宋体" w:hAnsi="宋体" w:cs="宋体"/>
                <w:color w:val="auto"/>
                <w:sz w:val="22"/>
                <w:szCs w:val="22"/>
                <w:highlight w:val="none"/>
                <w:lang w:eastAsia="zh-CN"/>
              </w:rPr>
              <w:t>□</w:t>
            </w:r>
            <w:r>
              <w:rPr>
                <w:rFonts w:hint="eastAsia" w:ascii="宋体" w:hAnsi="宋体" w:cs="宋体"/>
                <w:color w:val="auto"/>
                <w:sz w:val="22"/>
                <w:szCs w:val="22"/>
                <w:highlight w:val="none"/>
              </w:rPr>
              <w:t>不允许</w:t>
            </w:r>
          </w:p>
          <w:p w14:paraId="4E2D9A20">
            <w:pPr>
              <w:pStyle w:val="13"/>
              <w:topLinePunct/>
              <w:spacing w:after="0" w:line="440" w:lineRule="exact"/>
              <w:rPr>
                <w:rFonts w:hint="eastAsia" w:ascii="宋体" w:hAnsi="宋体" w:eastAsia="宋体" w:cs="宋体"/>
                <w:color w:val="auto"/>
                <w:sz w:val="22"/>
                <w:szCs w:val="22"/>
                <w:highlight w:val="none"/>
                <w:lang w:val="en-US" w:eastAsia="zh-CN"/>
              </w:rPr>
            </w:pPr>
            <w:r>
              <w:rPr>
                <w:rFonts w:hint="eastAsia" w:ascii="宋体" w:hAnsi="宋体" w:cs="宋体"/>
                <w:color w:val="auto"/>
                <w:sz w:val="22"/>
                <w:szCs w:val="22"/>
                <w:highlight w:val="none"/>
                <w:lang w:eastAsia="zh-CN"/>
              </w:rPr>
              <w:t>☑</w:t>
            </w:r>
            <w:r>
              <w:rPr>
                <w:rFonts w:hint="eastAsia" w:ascii="宋体" w:hAnsi="宋体" w:cs="宋体"/>
                <w:color w:val="auto"/>
                <w:sz w:val="22"/>
                <w:szCs w:val="22"/>
                <w:highlight w:val="none"/>
              </w:rPr>
              <w:t>允许</w:t>
            </w:r>
            <w:r>
              <w:rPr>
                <w:rFonts w:hint="eastAsia" w:ascii="宋体" w:hAnsi="宋体" w:cs="宋体"/>
                <w:color w:val="auto"/>
                <w:sz w:val="22"/>
                <w:szCs w:val="22"/>
                <w:highlight w:val="none"/>
                <w:lang w:val="en-US" w:eastAsia="zh-CN"/>
              </w:rPr>
              <w:t xml:space="preserve">,采购人接受供应商优于采购文件要求的响应或承诺，但对低于采购文件实质性要求的偏离，将导致投标被否决。 </w:t>
            </w:r>
          </w:p>
        </w:tc>
      </w:tr>
      <w:tr w14:paraId="35D00905">
        <w:tblPrEx>
          <w:tblCellMar>
            <w:top w:w="0" w:type="dxa"/>
            <w:left w:w="108" w:type="dxa"/>
            <w:bottom w:w="0" w:type="dxa"/>
            <w:right w:w="108" w:type="dxa"/>
          </w:tblCellMar>
        </w:tblPrEx>
        <w:trPr>
          <w:trHeight w:val="680" w:hRule="atLeast"/>
        </w:trPr>
        <w:tc>
          <w:tcPr>
            <w:tcW w:w="964" w:type="dxa"/>
            <w:tcBorders>
              <w:top w:val="single" w:color="auto" w:sz="4" w:space="0"/>
              <w:left w:val="single" w:color="auto" w:sz="4" w:space="0"/>
              <w:bottom w:val="single" w:color="auto" w:sz="4" w:space="0"/>
              <w:right w:val="single" w:color="auto" w:sz="4" w:space="0"/>
            </w:tcBorders>
            <w:vAlign w:val="center"/>
          </w:tcPr>
          <w:p w14:paraId="1981FC93">
            <w:pPr>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2.1</w:t>
            </w:r>
          </w:p>
        </w:tc>
        <w:tc>
          <w:tcPr>
            <w:tcW w:w="2783" w:type="dxa"/>
            <w:tcBorders>
              <w:top w:val="single" w:color="auto" w:sz="4" w:space="0"/>
              <w:left w:val="single" w:color="auto" w:sz="4" w:space="0"/>
              <w:bottom w:val="single" w:color="auto" w:sz="4" w:space="0"/>
              <w:right w:val="single" w:color="auto" w:sz="4" w:space="0"/>
            </w:tcBorders>
            <w:vAlign w:val="center"/>
          </w:tcPr>
          <w:p w14:paraId="4039C738">
            <w:pPr>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构成采购文件的其他材料</w:t>
            </w:r>
          </w:p>
        </w:tc>
        <w:tc>
          <w:tcPr>
            <w:tcW w:w="5626" w:type="dxa"/>
            <w:tcBorders>
              <w:top w:val="single" w:color="auto" w:sz="4" w:space="0"/>
              <w:left w:val="single" w:color="auto" w:sz="4" w:space="0"/>
              <w:bottom w:val="single" w:color="auto" w:sz="4" w:space="0"/>
              <w:right w:val="single" w:color="auto" w:sz="4" w:space="0"/>
            </w:tcBorders>
            <w:vAlign w:val="center"/>
          </w:tcPr>
          <w:p w14:paraId="07B7D126">
            <w:pPr>
              <w:spacing w:line="440" w:lineRule="exact"/>
              <w:rPr>
                <w:rFonts w:hint="eastAsia" w:ascii="宋体" w:hAnsi="宋体" w:cs="宋体"/>
                <w:color w:val="auto"/>
                <w:sz w:val="22"/>
                <w:highlight w:val="none"/>
              </w:rPr>
            </w:pPr>
            <w:r>
              <w:rPr>
                <w:rFonts w:hint="eastAsia" w:ascii="宋体" w:hAnsi="宋体" w:cs="宋体"/>
                <w:color w:val="auto"/>
                <w:sz w:val="22"/>
                <w:highlight w:val="none"/>
              </w:rPr>
              <w:t>对采购文件所作的澄清、修改，以及往来通知、函件等（如有）。</w:t>
            </w:r>
          </w:p>
        </w:tc>
      </w:tr>
      <w:tr w14:paraId="513DEAEA">
        <w:tblPrEx>
          <w:tblCellMar>
            <w:top w:w="0" w:type="dxa"/>
            <w:left w:w="108" w:type="dxa"/>
            <w:bottom w:w="0" w:type="dxa"/>
            <w:right w:w="108" w:type="dxa"/>
          </w:tblCellMar>
        </w:tblPrEx>
        <w:trPr>
          <w:trHeight w:val="680" w:hRule="atLeast"/>
        </w:trPr>
        <w:tc>
          <w:tcPr>
            <w:tcW w:w="964" w:type="dxa"/>
            <w:tcBorders>
              <w:top w:val="single" w:color="auto" w:sz="4" w:space="0"/>
              <w:left w:val="single" w:color="auto" w:sz="4" w:space="0"/>
              <w:bottom w:val="single" w:color="auto" w:sz="4" w:space="0"/>
              <w:right w:val="single" w:color="auto" w:sz="4" w:space="0"/>
            </w:tcBorders>
            <w:vAlign w:val="center"/>
          </w:tcPr>
          <w:p w14:paraId="17F5DCA6">
            <w:pPr>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2.2.1</w:t>
            </w:r>
          </w:p>
        </w:tc>
        <w:tc>
          <w:tcPr>
            <w:tcW w:w="2783" w:type="dxa"/>
            <w:tcBorders>
              <w:top w:val="single" w:color="auto" w:sz="4" w:space="0"/>
              <w:left w:val="single" w:color="auto" w:sz="4" w:space="0"/>
              <w:bottom w:val="single" w:color="auto" w:sz="4" w:space="0"/>
              <w:right w:val="single" w:color="auto" w:sz="4" w:space="0"/>
            </w:tcBorders>
            <w:vAlign w:val="center"/>
          </w:tcPr>
          <w:p w14:paraId="502E23C1">
            <w:pPr>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供应商提出异议方式和截止时间</w:t>
            </w:r>
          </w:p>
        </w:tc>
        <w:tc>
          <w:tcPr>
            <w:tcW w:w="5626" w:type="dxa"/>
            <w:tcBorders>
              <w:top w:val="single" w:color="auto" w:sz="4" w:space="0"/>
              <w:left w:val="single" w:color="auto" w:sz="4" w:space="0"/>
              <w:bottom w:val="single" w:color="auto" w:sz="4" w:space="0"/>
              <w:right w:val="single" w:color="auto" w:sz="4" w:space="0"/>
            </w:tcBorders>
            <w:vAlign w:val="center"/>
          </w:tcPr>
          <w:p w14:paraId="44DC1D1A">
            <w:pPr>
              <w:spacing w:line="440" w:lineRule="exact"/>
              <w:rPr>
                <w:rFonts w:hint="eastAsia" w:ascii="宋体" w:hAnsi="宋体" w:cs="宋体"/>
                <w:color w:val="auto"/>
                <w:sz w:val="22"/>
                <w:highlight w:val="none"/>
              </w:rPr>
            </w:pPr>
            <w:r>
              <w:rPr>
                <w:rFonts w:hint="eastAsia" w:ascii="宋体" w:hAnsi="宋体" w:cs="宋体"/>
                <w:color w:val="auto"/>
                <w:sz w:val="22"/>
                <w:highlight w:val="none"/>
              </w:rPr>
              <w:t>供应商对采购文件有异议的，应当在响应文件递交截止时间1日前，可通过延长石油招采网“要求澄清的问题”处提交异议，并上传加盖供应商单位公章的扫描件，逾期不予接受。</w:t>
            </w:r>
          </w:p>
        </w:tc>
      </w:tr>
      <w:tr w14:paraId="39599385">
        <w:tblPrEx>
          <w:tblCellMar>
            <w:top w:w="0" w:type="dxa"/>
            <w:left w:w="108" w:type="dxa"/>
            <w:bottom w:w="0" w:type="dxa"/>
            <w:right w:w="108" w:type="dxa"/>
          </w:tblCellMar>
        </w:tblPrEx>
        <w:trPr>
          <w:trHeight w:val="680" w:hRule="atLeast"/>
        </w:trPr>
        <w:tc>
          <w:tcPr>
            <w:tcW w:w="964" w:type="dxa"/>
            <w:tcBorders>
              <w:top w:val="single" w:color="auto" w:sz="4" w:space="0"/>
              <w:left w:val="single" w:color="auto" w:sz="4" w:space="0"/>
              <w:bottom w:val="single" w:color="auto" w:sz="4" w:space="0"/>
              <w:right w:val="single" w:color="auto" w:sz="4" w:space="0"/>
            </w:tcBorders>
            <w:vAlign w:val="center"/>
          </w:tcPr>
          <w:p w14:paraId="38F6E1B9">
            <w:pPr>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2.2.2</w:t>
            </w:r>
          </w:p>
        </w:tc>
        <w:tc>
          <w:tcPr>
            <w:tcW w:w="2783" w:type="dxa"/>
            <w:tcBorders>
              <w:top w:val="single" w:color="auto" w:sz="4" w:space="0"/>
              <w:left w:val="single" w:color="auto" w:sz="4" w:space="0"/>
              <w:bottom w:val="single" w:color="auto" w:sz="4" w:space="0"/>
              <w:right w:val="single" w:color="auto" w:sz="4" w:space="0"/>
            </w:tcBorders>
            <w:vAlign w:val="center"/>
          </w:tcPr>
          <w:p w14:paraId="038F117B">
            <w:pPr>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递交响应文件截止时间</w:t>
            </w:r>
          </w:p>
        </w:tc>
        <w:tc>
          <w:tcPr>
            <w:tcW w:w="5626" w:type="dxa"/>
            <w:tcBorders>
              <w:top w:val="single" w:color="auto" w:sz="4" w:space="0"/>
              <w:left w:val="single" w:color="auto" w:sz="4" w:space="0"/>
              <w:bottom w:val="single" w:color="auto" w:sz="4" w:space="0"/>
              <w:right w:val="single" w:color="auto" w:sz="4" w:space="0"/>
            </w:tcBorders>
            <w:vAlign w:val="center"/>
          </w:tcPr>
          <w:p w14:paraId="36318387">
            <w:pPr>
              <w:spacing w:line="440" w:lineRule="exact"/>
              <w:rPr>
                <w:rFonts w:hint="eastAsia" w:ascii="宋体" w:hAnsi="宋体" w:cs="宋体"/>
                <w:color w:val="auto"/>
                <w:sz w:val="22"/>
                <w:highlight w:val="none"/>
              </w:rPr>
            </w:pPr>
            <w:r>
              <w:rPr>
                <w:rFonts w:hint="eastAsia" w:ascii="宋体" w:hAnsi="宋体" w:cs="宋体"/>
                <w:b/>
                <w:bCs/>
                <w:color w:val="auto"/>
                <w:sz w:val="22"/>
                <w:highlight w:val="none"/>
                <w:lang w:val="en-US" w:eastAsia="zh-CN"/>
              </w:rPr>
              <w:t xml:space="preserve"> 2026年6月24日9时30分</w:t>
            </w:r>
          </w:p>
        </w:tc>
      </w:tr>
      <w:tr w14:paraId="11DCA880">
        <w:tblPrEx>
          <w:tblCellMar>
            <w:top w:w="0" w:type="dxa"/>
            <w:left w:w="108" w:type="dxa"/>
            <w:bottom w:w="0" w:type="dxa"/>
            <w:right w:w="108" w:type="dxa"/>
          </w:tblCellMar>
        </w:tblPrEx>
        <w:trPr>
          <w:trHeight w:val="680" w:hRule="atLeast"/>
        </w:trPr>
        <w:tc>
          <w:tcPr>
            <w:tcW w:w="964" w:type="dxa"/>
            <w:tcBorders>
              <w:top w:val="single" w:color="auto" w:sz="4" w:space="0"/>
              <w:left w:val="single" w:color="auto" w:sz="4" w:space="0"/>
              <w:bottom w:val="single" w:color="auto" w:sz="4" w:space="0"/>
              <w:right w:val="single" w:color="auto" w:sz="4" w:space="0"/>
            </w:tcBorders>
            <w:vAlign w:val="center"/>
          </w:tcPr>
          <w:p w14:paraId="1796DE0A">
            <w:pPr>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2.3.1</w:t>
            </w:r>
          </w:p>
        </w:tc>
        <w:tc>
          <w:tcPr>
            <w:tcW w:w="2783" w:type="dxa"/>
            <w:tcBorders>
              <w:top w:val="single" w:color="auto" w:sz="4" w:space="0"/>
              <w:left w:val="single" w:color="auto" w:sz="4" w:space="0"/>
              <w:bottom w:val="single" w:color="auto" w:sz="4" w:space="0"/>
              <w:right w:val="single" w:color="auto" w:sz="4" w:space="0"/>
            </w:tcBorders>
            <w:vAlign w:val="center"/>
          </w:tcPr>
          <w:p w14:paraId="14B706D0">
            <w:pPr>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采购文件修改或澄清的方式和时间</w:t>
            </w:r>
          </w:p>
        </w:tc>
        <w:tc>
          <w:tcPr>
            <w:tcW w:w="5626" w:type="dxa"/>
            <w:tcBorders>
              <w:top w:val="single" w:color="auto" w:sz="4" w:space="0"/>
              <w:left w:val="single" w:color="auto" w:sz="4" w:space="0"/>
              <w:bottom w:val="single" w:color="auto" w:sz="4" w:space="0"/>
              <w:right w:val="single" w:color="auto" w:sz="4" w:space="0"/>
            </w:tcBorders>
            <w:vAlign w:val="center"/>
          </w:tcPr>
          <w:p w14:paraId="29211421">
            <w:pPr>
              <w:spacing w:line="440" w:lineRule="exact"/>
              <w:rPr>
                <w:rFonts w:hint="eastAsia" w:ascii="宋体" w:hAnsi="宋体" w:cs="宋体"/>
                <w:color w:val="auto"/>
                <w:sz w:val="22"/>
                <w:highlight w:val="none"/>
              </w:rPr>
            </w:pPr>
            <w:r>
              <w:rPr>
                <w:rFonts w:hint="eastAsia" w:ascii="宋体" w:hAnsi="宋体" w:cs="宋体"/>
                <w:color w:val="auto"/>
                <w:sz w:val="22"/>
                <w:highlight w:val="none"/>
              </w:rPr>
              <w:t>采购人如需修改采购文件，应当在响应文件递交截止时间2日前通过延长石油招采网发布采购文件修改，所有供应商均可查看，供应商注意及时浏览网上发出的信息，因供应商自身原因未及时获知修改内容而导致的任何后果将由供应商自行承担。</w:t>
            </w:r>
          </w:p>
        </w:tc>
      </w:tr>
      <w:tr w14:paraId="724BCE0E">
        <w:tblPrEx>
          <w:tblCellMar>
            <w:top w:w="0" w:type="dxa"/>
            <w:left w:w="108" w:type="dxa"/>
            <w:bottom w:w="0" w:type="dxa"/>
            <w:right w:w="108" w:type="dxa"/>
          </w:tblCellMar>
        </w:tblPrEx>
        <w:trPr>
          <w:trHeight w:val="680" w:hRule="atLeast"/>
        </w:trPr>
        <w:tc>
          <w:tcPr>
            <w:tcW w:w="964" w:type="dxa"/>
            <w:tcBorders>
              <w:top w:val="single" w:color="auto" w:sz="4" w:space="0"/>
              <w:left w:val="single" w:color="auto" w:sz="4" w:space="0"/>
              <w:bottom w:val="single" w:color="auto" w:sz="4" w:space="0"/>
              <w:right w:val="single" w:color="auto" w:sz="4" w:space="0"/>
            </w:tcBorders>
            <w:vAlign w:val="center"/>
          </w:tcPr>
          <w:p w14:paraId="085898F8">
            <w:pPr>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2.3.2</w:t>
            </w:r>
          </w:p>
        </w:tc>
        <w:tc>
          <w:tcPr>
            <w:tcW w:w="2783" w:type="dxa"/>
            <w:tcBorders>
              <w:top w:val="single" w:color="auto" w:sz="4" w:space="0"/>
              <w:left w:val="single" w:color="auto" w:sz="4" w:space="0"/>
              <w:bottom w:val="single" w:color="auto" w:sz="4" w:space="0"/>
              <w:right w:val="single" w:color="auto" w:sz="4" w:space="0"/>
            </w:tcBorders>
            <w:vAlign w:val="center"/>
          </w:tcPr>
          <w:p w14:paraId="35846334">
            <w:pPr>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供应商确认收到采购文件澄清或修改的时间</w:t>
            </w:r>
          </w:p>
        </w:tc>
        <w:tc>
          <w:tcPr>
            <w:tcW w:w="5626" w:type="dxa"/>
            <w:tcBorders>
              <w:top w:val="single" w:color="auto" w:sz="4" w:space="0"/>
              <w:left w:val="single" w:color="auto" w:sz="4" w:space="0"/>
              <w:bottom w:val="single" w:color="auto" w:sz="4" w:space="0"/>
              <w:right w:val="single" w:color="auto" w:sz="4" w:space="0"/>
            </w:tcBorders>
            <w:vAlign w:val="center"/>
          </w:tcPr>
          <w:p w14:paraId="31E1B26F">
            <w:pPr>
              <w:spacing w:line="440" w:lineRule="exact"/>
              <w:rPr>
                <w:rFonts w:hint="eastAsia" w:ascii="宋体" w:hAnsi="宋体" w:cs="宋体"/>
                <w:color w:val="auto"/>
                <w:sz w:val="22"/>
                <w:highlight w:val="none"/>
              </w:rPr>
            </w:pPr>
            <w:r>
              <w:rPr>
                <w:rFonts w:hint="eastAsia" w:ascii="宋体" w:hAnsi="宋体" w:cs="宋体"/>
                <w:color w:val="auto"/>
                <w:sz w:val="22"/>
                <w:highlight w:val="none"/>
              </w:rPr>
              <w:t>采购文件修改发出的同时，延长石油招采网以系统内消息方式提醒供应商登录平台查看。供应商应当在澄清或修改发出后24小时内，在平台予以回执。</w:t>
            </w:r>
          </w:p>
          <w:p w14:paraId="62697E52">
            <w:pPr>
              <w:spacing w:line="440" w:lineRule="exact"/>
              <w:rPr>
                <w:rFonts w:hint="eastAsia" w:ascii="宋体" w:hAnsi="宋体" w:cs="宋体"/>
                <w:color w:val="auto"/>
                <w:sz w:val="22"/>
                <w:highlight w:val="none"/>
              </w:rPr>
            </w:pPr>
            <w:r>
              <w:rPr>
                <w:rFonts w:hint="eastAsia" w:ascii="宋体" w:hAnsi="宋体" w:cs="宋体"/>
                <w:color w:val="auto"/>
                <w:sz w:val="22"/>
                <w:highlight w:val="none"/>
              </w:rPr>
              <w:t>供应商注意及时浏览网上发出的澄清或修改，因供应商自身原因未及时获知澄清或修改内容而导致的任何后果将由供应商自行承担。</w:t>
            </w:r>
          </w:p>
        </w:tc>
      </w:tr>
      <w:tr w14:paraId="64C67F6C">
        <w:tblPrEx>
          <w:tblCellMar>
            <w:top w:w="0" w:type="dxa"/>
            <w:left w:w="108" w:type="dxa"/>
            <w:bottom w:w="0" w:type="dxa"/>
            <w:right w:w="108" w:type="dxa"/>
          </w:tblCellMar>
        </w:tblPrEx>
        <w:trPr>
          <w:trHeight w:val="680" w:hRule="atLeast"/>
        </w:trPr>
        <w:tc>
          <w:tcPr>
            <w:tcW w:w="964" w:type="dxa"/>
            <w:tcBorders>
              <w:top w:val="single" w:color="auto" w:sz="4" w:space="0"/>
              <w:left w:val="single" w:color="auto" w:sz="4" w:space="0"/>
              <w:bottom w:val="single" w:color="auto" w:sz="4" w:space="0"/>
              <w:right w:val="single" w:color="auto" w:sz="4" w:space="0"/>
            </w:tcBorders>
            <w:vAlign w:val="center"/>
          </w:tcPr>
          <w:p w14:paraId="062FC0A1">
            <w:pPr>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3.1</w:t>
            </w:r>
          </w:p>
        </w:tc>
        <w:tc>
          <w:tcPr>
            <w:tcW w:w="2783" w:type="dxa"/>
            <w:tcBorders>
              <w:top w:val="single" w:color="auto" w:sz="4" w:space="0"/>
              <w:left w:val="single" w:color="auto" w:sz="4" w:space="0"/>
              <w:bottom w:val="single" w:color="auto" w:sz="4" w:space="0"/>
              <w:right w:val="single" w:color="auto" w:sz="4" w:space="0"/>
            </w:tcBorders>
            <w:vAlign w:val="center"/>
          </w:tcPr>
          <w:p w14:paraId="16EC5988">
            <w:pPr>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构成响应文件的其他材料</w:t>
            </w:r>
          </w:p>
        </w:tc>
        <w:tc>
          <w:tcPr>
            <w:tcW w:w="5626" w:type="dxa"/>
            <w:tcBorders>
              <w:top w:val="single" w:color="auto" w:sz="4" w:space="0"/>
              <w:left w:val="single" w:color="auto" w:sz="4" w:space="0"/>
              <w:bottom w:val="single" w:color="auto" w:sz="4" w:space="0"/>
              <w:right w:val="single" w:color="auto" w:sz="4" w:space="0"/>
            </w:tcBorders>
            <w:vAlign w:val="center"/>
          </w:tcPr>
          <w:p w14:paraId="3B5056F4">
            <w:pPr>
              <w:spacing w:line="440" w:lineRule="exact"/>
              <w:rPr>
                <w:rFonts w:hint="eastAsia" w:ascii="宋体" w:hAnsi="宋体" w:cs="宋体"/>
                <w:color w:val="auto"/>
                <w:sz w:val="22"/>
                <w:highlight w:val="none"/>
              </w:rPr>
            </w:pPr>
            <w:r>
              <w:rPr>
                <w:rFonts w:hint="eastAsia" w:ascii="宋体" w:hAnsi="宋体" w:cs="宋体"/>
                <w:color w:val="auto"/>
                <w:sz w:val="22"/>
                <w:highlight w:val="none"/>
              </w:rPr>
              <w:t>无</w:t>
            </w:r>
          </w:p>
        </w:tc>
      </w:tr>
      <w:tr w14:paraId="5272E371">
        <w:tblPrEx>
          <w:tblCellMar>
            <w:top w:w="0" w:type="dxa"/>
            <w:left w:w="108" w:type="dxa"/>
            <w:bottom w:w="0" w:type="dxa"/>
            <w:right w:w="108" w:type="dxa"/>
          </w:tblCellMar>
        </w:tblPrEx>
        <w:trPr>
          <w:trHeight w:val="680" w:hRule="atLeast"/>
        </w:trPr>
        <w:tc>
          <w:tcPr>
            <w:tcW w:w="964" w:type="dxa"/>
            <w:tcBorders>
              <w:top w:val="single" w:color="auto" w:sz="4" w:space="0"/>
              <w:left w:val="single" w:color="auto" w:sz="4" w:space="0"/>
              <w:bottom w:val="single" w:color="auto" w:sz="4" w:space="0"/>
              <w:right w:val="single" w:color="auto" w:sz="4" w:space="0"/>
            </w:tcBorders>
            <w:vAlign w:val="center"/>
          </w:tcPr>
          <w:p w14:paraId="45B7BA6F">
            <w:pPr>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3.2.3</w:t>
            </w:r>
          </w:p>
        </w:tc>
        <w:tc>
          <w:tcPr>
            <w:tcW w:w="2783" w:type="dxa"/>
            <w:tcBorders>
              <w:top w:val="single" w:color="auto" w:sz="4" w:space="0"/>
              <w:left w:val="single" w:color="auto" w:sz="4" w:space="0"/>
              <w:bottom w:val="single" w:color="auto" w:sz="4" w:space="0"/>
              <w:right w:val="single" w:color="auto" w:sz="4" w:space="0"/>
            </w:tcBorders>
            <w:vAlign w:val="center"/>
          </w:tcPr>
          <w:p w14:paraId="6613B1AD">
            <w:pPr>
              <w:spacing w:line="440" w:lineRule="exact"/>
              <w:jc w:val="center"/>
              <w:rPr>
                <w:rFonts w:hint="eastAsia" w:ascii="宋体" w:hAnsi="宋体" w:cs="宋体"/>
                <w:color w:val="auto"/>
                <w:sz w:val="22"/>
                <w:highlight w:val="none"/>
              </w:rPr>
            </w:pPr>
            <w:r>
              <w:rPr>
                <w:rFonts w:hint="eastAsia" w:ascii="宋体" w:hAnsi="宋体" w:cs="宋体"/>
                <w:b/>
                <w:bCs/>
                <w:color w:val="auto"/>
                <w:sz w:val="22"/>
                <w:highlight w:val="none"/>
              </w:rPr>
              <w:t>最高限价</w:t>
            </w:r>
          </w:p>
        </w:tc>
        <w:tc>
          <w:tcPr>
            <w:tcW w:w="5626" w:type="dxa"/>
            <w:tcBorders>
              <w:top w:val="single" w:color="auto" w:sz="4" w:space="0"/>
              <w:left w:val="single" w:color="auto" w:sz="4" w:space="0"/>
              <w:bottom w:val="single" w:color="auto" w:sz="4" w:space="0"/>
              <w:right w:val="single" w:color="auto" w:sz="4" w:space="0"/>
            </w:tcBorders>
            <w:vAlign w:val="center"/>
          </w:tcPr>
          <w:p w14:paraId="204631E3">
            <w:pPr>
              <w:widowControl/>
              <w:spacing w:line="440" w:lineRule="exact"/>
              <w:jc w:val="left"/>
              <w:rPr>
                <w:rFonts w:hint="eastAsia" w:ascii="宋体" w:hAnsi="宋体" w:cs="宋体"/>
                <w:b/>
                <w:bCs/>
                <w:color w:val="auto"/>
                <w:sz w:val="22"/>
                <w:highlight w:val="none"/>
              </w:rPr>
            </w:pPr>
            <w:r>
              <w:rPr>
                <w:rFonts w:hint="eastAsia" w:ascii="宋体" w:hAnsi="宋体" w:cs="宋体"/>
                <w:b/>
                <w:bCs/>
                <w:color w:val="auto"/>
                <w:sz w:val="22"/>
                <w:highlight w:val="none"/>
                <w:lang w:val="en-US" w:eastAsia="zh-CN"/>
              </w:rPr>
              <w:t>人民币260万</w:t>
            </w:r>
            <w:r>
              <w:rPr>
                <w:rFonts w:hint="eastAsia" w:ascii="宋体" w:hAnsi="宋体" w:cs="宋体"/>
                <w:b/>
                <w:bCs/>
                <w:color w:val="auto"/>
                <w:sz w:val="22"/>
                <w:highlight w:val="none"/>
              </w:rPr>
              <w:t>元（含税）</w:t>
            </w:r>
            <w:r>
              <w:rPr>
                <w:rFonts w:hint="eastAsia" w:ascii="宋体" w:hAnsi="宋体" w:cs="宋体"/>
                <w:b/>
                <w:bCs/>
                <w:color w:val="auto"/>
                <w:sz w:val="22"/>
                <w:highlight w:val="none"/>
                <w:lang w:val="en-US" w:eastAsia="zh-CN"/>
              </w:rPr>
              <w:t>。</w:t>
            </w:r>
          </w:p>
          <w:p w14:paraId="47D9B53C">
            <w:pPr>
              <w:spacing w:line="440" w:lineRule="exact"/>
              <w:rPr>
                <w:rFonts w:hint="eastAsia" w:ascii="宋体" w:hAnsi="宋体" w:cs="宋体"/>
                <w:color w:val="auto"/>
                <w:sz w:val="22"/>
                <w:highlight w:val="none"/>
              </w:rPr>
            </w:pPr>
            <w:r>
              <w:rPr>
                <w:rFonts w:hint="eastAsia" w:ascii="宋体" w:hAnsi="宋体" w:cs="宋体"/>
                <w:b/>
                <w:bCs/>
                <w:color w:val="auto"/>
                <w:sz w:val="22"/>
                <w:highlight w:val="none"/>
              </w:rPr>
              <w:t>注：各轮响应报价不得高于最高限价，否则视为无效报价，响应文件视为无效响应文件。</w:t>
            </w:r>
          </w:p>
        </w:tc>
      </w:tr>
      <w:tr w14:paraId="692B9D85">
        <w:tblPrEx>
          <w:tblCellMar>
            <w:top w:w="0" w:type="dxa"/>
            <w:left w:w="108" w:type="dxa"/>
            <w:bottom w:w="0" w:type="dxa"/>
            <w:right w:w="108" w:type="dxa"/>
          </w:tblCellMar>
        </w:tblPrEx>
        <w:trPr>
          <w:trHeight w:val="680" w:hRule="atLeast"/>
        </w:trPr>
        <w:tc>
          <w:tcPr>
            <w:tcW w:w="964" w:type="dxa"/>
            <w:tcBorders>
              <w:top w:val="single" w:color="auto" w:sz="4" w:space="0"/>
              <w:left w:val="single" w:color="auto" w:sz="4" w:space="0"/>
              <w:bottom w:val="single" w:color="auto" w:sz="4" w:space="0"/>
              <w:right w:val="single" w:color="auto" w:sz="4" w:space="0"/>
            </w:tcBorders>
            <w:vAlign w:val="center"/>
          </w:tcPr>
          <w:p w14:paraId="3CC15441">
            <w:pPr>
              <w:spacing w:line="440" w:lineRule="exact"/>
              <w:jc w:val="center"/>
              <w:rPr>
                <w:rFonts w:hint="eastAsia" w:ascii="宋体" w:hAnsi="宋体" w:cs="宋体"/>
                <w:b/>
                <w:color w:val="auto"/>
                <w:sz w:val="22"/>
                <w:highlight w:val="none"/>
              </w:rPr>
            </w:pPr>
            <w:r>
              <w:rPr>
                <w:rFonts w:hint="eastAsia" w:ascii="宋体" w:hAnsi="宋体" w:cs="宋体"/>
                <w:b/>
                <w:color w:val="auto"/>
                <w:sz w:val="22"/>
                <w:highlight w:val="none"/>
              </w:rPr>
              <w:t>3.2.4</w:t>
            </w:r>
          </w:p>
        </w:tc>
        <w:tc>
          <w:tcPr>
            <w:tcW w:w="2783" w:type="dxa"/>
            <w:tcBorders>
              <w:top w:val="single" w:color="auto" w:sz="4" w:space="0"/>
              <w:left w:val="single" w:color="auto" w:sz="4" w:space="0"/>
              <w:bottom w:val="single" w:color="auto" w:sz="4" w:space="0"/>
              <w:right w:val="single" w:color="auto" w:sz="4" w:space="0"/>
            </w:tcBorders>
            <w:vAlign w:val="center"/>
          </w:tcPr>
          <w:p w14:paraId="63E2CE47">
            <w:pPr>
              <w:spacing w:line="440" w:lineRule="exact"/>
              <w:jc w:val="center"/>
              <w:rPr>
                <w:rFonts w:hint="eastAsia" w:ascii="宋体" w:hAnsi="宋体" w:cs="宋体"/>
                <w:b/>
                <w:color w:val="auto"/>
                <w:sz w:val="22"/>
                <w:highlight w:val="none"/>
              </w:rPr>
            </w:pPr>
            <w:r>
              <w:rPr>
                <w:rFonts w:hint="eastAsia" w:ascii="宋体" w:hAnsi="宋体" w:cs="宋体"/>
                <w:b/>
                <w:color w:val="auto"/>
                <w:sz w:val="22"/>
                <w:highlight w:val="none"/>
              </w:rPr>
              <w:t>多轮响应总报价要求</w:t>
            </w:r>
          </w:p>
        </w:tc>
        <w:tc>
          <w:tcPr>
            <w:tcW w:w="5626" w:type="dxa"/>
            <w:tcBorders>
              <w:top w:val="single" w:color="auto" w:sz="4" w:space="0"/>
              <w:left w:val="single" w:color="auto" w:sz="4" w:space="0"/>
              <w:bottom w:val="single" w:color="auto" w:sz="4" w:space="0"/>
              <w:right w:val="single" w:color="auto" w:sz="4" w:space="0"/>
            </w:tcBorders>
            <w:vAlign w:val="center"/>
          </w:tcPr>
          <w:p w14:paraId="09191BC4">
            <w:pPr>
              <w:spacing w:line="440" w:lineRule="exact"/>
              <w:rPr>
                <w:rFonts w:hint="eastAsia" w:ascii="宋体" w:hAnsi="宋体" w:cs="宋体" w:eastAsiaTheme="minorEastAsia"/>
                <w:b/>
                <w:color w:val="auto"/>
                <w:sz w:val="22"/>
                <w:highlight w:val="none"/>
              </w:rPr>
            </w:pPr>
            <w:r>
              <w:rPr>
                <w:rFonts w:hint="eastAsia" w:ascii="宋体" w:hAnsi="宋体" w:cs="宋体"/>
                <w:color w:val="auto"/>
                <w:sz w:val="22"/>
                <w:highlight w:val="none"/>
              </w:rPr>
              <w:t>响应报价实行两轮报价。第一轮报价是在延长油田非招标采购电子交易平台上上传有效的响应文件中的报价；第二轮报价也是最终报价，在规定的报价截止时间，各响应供应商在延长油田非招标采购电子交易平台上递交的最终报价；若报价截止时间止，递交未成功的响应供应商的第一次报价视为最终报价。</w:t>
            </w:r>
          </w:p>
        </w:tc>
      </w:tr>
      <w:tr w14:paraId="7D7AC5A4">
        <w:tblPrEx>
          <w:tblCellMar>
            <w:top w:w="0" w:type="dxa"/>
            <w:left w:w="108" w:type="dxa"/>
            <w:bottom w:w="0" w:type="dxa"/>
            <w:right w:w="108" w:type="dxa"/>
          </w:tblCellMar>
        </w:tblPrEx>
        <w:trPr>
          <w:trHeight w:val="680" w:hRule="atLeast"/>
        </w:trPr>
        <w:tc>
          <w:tcPr>
            <w:tcW w:w="964" w:type="dxa"/>
            <w:tcBorders>
              <w:top w:val="single" w:color="auto" w:sz="4" w:space="0"/>
              <w:left w:val="single" w:color="auto" w:sz="4" w:space="0"/>
              <w:bottom w:val="single" w:color="auto" w:sz="4" w:space="0"/>
              <w:right w:val="single" w:color="auto" w:sz="4" w:space="0"/>
            </w:tcBorders>
            <w:vAlign w:val="center"/>
          </w:tcPr>
          <w:p w14:paraId="486E4E33">
            <w:pPr>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3.3.1</w:t>
            </w:r>
          </w:p>
        </w:tc>
        <w:tc>
          <w:tcPr>
            <w:tcW w:w="2783" w:type="dxa"/>
            <w:tcBorders>
              <w:top w:val="single" w:color="auto" w:sz="4" w:space="0"/>
              <w:left w:val="single" w:color="auto" w:sz="4" w:space="0"/>
              <w:bottom w:val="single" w:color="auto" w:sz="4" w:space="0"/>
              <w:right w:val="single" w:color="auto" w:sz="4" w:space="0"/>
            </w:tcBorders>
            <w:vAlign w:val="center"/>
          </w:tcPr>
          <w:p w14:paraId="717FCB68">
            <w:pPr>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响应有效期</w:t>
            </w:r>
          </w:p>
        </w:tc>
        <w:tc>
          <w:tcPr>
            <w:tcW w:w="5626" w:type="dxa"/>
            <w:tcBorders>
              <w:top w:val="single" w:color="auto" w:sz="4" w:space="0"/>
              <w:left w:val="single" w:color="auto" w:sz="4" w:space="0"/>
              <w:bottom w:val="single" w:color="auto" w:sz="4" w:space="0"/>
              <w:right w:val="single" w:color="auto" w:sz="4" w:space="0"/>
            </w:tcBorders>
            <w:vAlign w:val="center"/>
          </w:tcPr>
          <w:p w14:paraId="06670053">
            <w:pPr>
              <w:spacing w:line="440" w:lineRule="exact"/>
              <w:rPr>
                <w:rFonts w:hint="eastAsia" w:ascii="宋体" w:hAnsi="宋体" w:cs="宋体"/>
                <w:color w:val="auto"/>
                <w:sz w:val="22"/>
                <w:highlight w:val="none"/>
              </w:rPr>
            </w:pPr>
            <w:r>
              <w:rPr>
                <w:rFonts w:hint="eastAsia" w:ascii="宋体" w:hAnsi="宋体" w:cs="宋体"/>
                <w:color w:val="auto"/>
                <w:sz w:val="22"/>
                <w:highlight w:val="none"/>
              </w:rPr>
              <w:t>自响应文件递交截止之日起90日历天</w:t>
            </w:r>
          </w:p>
        </w:tc>
      </w:tr>
      <w:tr w14:paraId="0A20D6FD">
        <w:tblPrEx>
          <w:tblCellMar>
            <w:top w:w="0" w:type="dxa"/>
            <w:left w:w="108" w:type="dxa"/>
            <w:bottom w:w="0" w:type="dxa"/>
            <w:right w:w="108" w:type="dxa"/>
          </w:tblCellMar>
        </w:tblPrEx>
        <w:trPr>
          <w:trHeight w:val="680" w:hRule="atLeast"/>
        </w:trPr>
        <w:tc>
          <w:tcPr>
            <w:tcW w:w="964" w:type="dxa"/>
            <w:tcBorders>
              <w:top w:val="single" w:color="auto" w:sz="4" w:space="0"/>
              <w:left w:val="single" w:color="auto" w:sz="4" w:space="0"/>
              <w:bottom w:val="single" w:color="auto" w:sz="4" w:space="0"/>
              <w:right w:val="single" w:color="auto" w:sz="4" w:space="0"/>
            </w:tcBorders>
            <w:vAlign w:val="center"/>
          </w:tcPr>
          <w:p w14:paraId="32EF2559">
            <w:pPr>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3.4.1</w:t>
            </w:r>
          </w:p>
        </w:tc>
        <w:tc>
          <w:tcPr>
            <w:tcW w:w="2783" w:type="dxa"/>
            <w:tcBorders>
              <w:top w:val="single" w:color="auto" w:sz="4" w:space="0"/>
              <w:left w:val="single" w:color="auto" w:sz="4" w:space="0"/>
              <w:bottom w:val="single" w:color="auto" w:sz="4" w:space="0"/>
              <w:right w:val="single" w:color="auto" w:sz="4" w:space="0"/>
            </w:tcBorders>
            <w:vAlign w:val="center"/>
          </w:tcPr>
          <w:p w14:paraId="0054B8A3">
            <w:pPr>
              <w:spacing w:line="440" w:lineRule="exact"/>
              <w:jc w:val="center"/>
              <w:rPr>
                <w:rFonts w:hint="eastAsia" w:ascii="宋体" w:hAnsi="宋体" w:cs="宋体"/>
                <w:b/>
                <w:color w:val="auto"/>
                <w:sz w:val="22"/>
                <w:highlight w:val="none"/>
              </w:rPr>
            </w:pPr>
            <w:r>
              <w:rPr>
                <w:rFonts w:hint="eastAsia" w:ascii="宋体" w:hAnsi="宋体" w:cs="宋体"/>
                <w:b/>
                <w:color w:val="auto"/>
                <w:sz w:val="22"/>
                <w:highlight w:val="none"/>
              </w:rPr>
              <w:t>响应保证金</w:t>
            </w:r>
          </w:p>
        </w:tc>
        <w:tc>
          <w:tcPr>
            <w:tcW w:w="5626" w:type="dxa"/>
            <w:tcBorders>
              <w:top w:val="single" w:color="auto" w:sz="4" w:space="0"/>
              <w:left w:val="single" w:color="auto" w:sz="4" w:space="0"/>
              <w:bottom w:val="single" w:color="auto" w:sz="4" w:space="0"/>
              <w:right w:val="single" w:color="auto" w:sz="4" w:space="0"/>
            </w:tcBorders>
            <w:vAlign w:val="center"/>
          </w:tcPr>
          <w:p w14:paraId="6347DB74">
            <w:pPr>
              <w:pStyle w:val="13"/>
              <w:topLinePunct/>
              <w:spacing w:after="0" w:line="440" w:lineRule="exact"/>
              <w:rPr>
                <w:rFonts w:hint="eastAsia" w:ascii="宋体" w:hAnsi="宋体" w:cs="宋体"/>
                <w:color w:val="auto"/>
                <w:sz w:val="22"/>
                <w:szCs w:val="22"/>
                <w:highlight w:val="none"/>
              </w:rPr>
            </w:pPr>
            <w:r>
              <w:rPr>
                <w:rFonts w:hint="eastAsia" w:ascii="宋体" w:hAnsi="宋体" w:cs="宋体"/>
                <w:color w:val="auto"/>
                <w:sz w:val="22"/>
                <w:szCs w:val="22"/>
                <w:highlight w:val="none"/>
                <w:lang w:eastAsia="zh-CN"/>
              </w:rPr>
              <w:t>□</w:t>
            </w:r>
            <w:r>
              <w:rPr>
                <w:rFonts w:hint="eastAsia" w:ascii="宋体" w:hAnsi="宋体" w:cs="宋体"/>
                <w:color w:val="auto"/>
                <w:sz w:val="22"/>
                <w:szCs w:val="22"/>
                <w:highlight w:val="none"/>
              </w:rPr>
              <w:t>不要求递交响应保证金</w:t>
            </w:r>
          </w:p>
          <w:p w14:paraId="1151B954">
            <w:pPr>
              <w:spacing w:line="440" w:lineRule="exact"/>
              <w:rPr>
                <w:rFonts w:hint="eastAsia" w:ascii="宋体" w:hAnsi="宋体" w:cs="宋体"/>
                <w:color w:val="auto"/>
                <w:sz w:val="22"/>
                <w:highlight w:val="none"/>
              </w:rPr>
            </w:pPr>
            <w:r>
              <w:rPr>
                <w:rFonts w:hint="eastAsia" w:ascii="宋体" w:hAnsi="宋体" w:cs="宋体"/>
                <w:color w:val="auto"/>
                <w:sz w:val="22"/>
                <w:highlight w:val="none"/>
                <w:lang w:eastAsia="zh-CN"/>
              </w:rPr>
              <w:t>☑</w:t>
            </w:r>
            <w:r>
              <w:rPr>
                <w:rFonts w:hint="eastAsia" w:ascii="宋体" w:hAnsi="宋体" w:cs="宋体"/>
                <w:color w:val="auto"/>
                <w:sz w:val="22"/>
                <w:highlight w:val="none"/>
              </w:rPr>
              <w:t>要求递交响应保证金</w:t>
            </w:r>
          </w:p>
          <w:p w14:paraId="24ABCFAE">
            <w:pPr>
              <w:spacing w:line="440" w:lineRule="exact"/>
              <w:rPr>
                <w:rFonts w:hint="eastAsia" w:ascii="宋体" w:hAnsi="宋体" w:cs="宋体"/>
                <w:szCs w:val="21"/>
              </w:rPr>
            </w:pPr>
            <w:r>
              <w:rPr>
                <w:rFonts w:hint="eastAsia"/>
                <w:szCs w:val="21"/>
                <w:lang w:eastAsia="zh-CN"/>
              </w:rPr>
              <w:t>响应保证金</w:t>
            </w:r>
            <w:r>
              <w:rPr>
                <w:rFonts w:hint="eastAsia" w:ascii="宋体" w:hAnsi="宋体" w:cs="宋体"/>
                <w:szCs w:val="21"/>
              </w:rPr>
              <w:t>的形式：银行转账</w:t>
            </w:r>
          </w:p>
          <w:p w14:paraId="458C9D30">
            <w:pPr>
              <w:spacing w:line="440" w:lineRule="exact"/>
              <w:rPr>
                <w:rFonts w:hint="eastAsia" w:ascii="宋体" w:hAnsi="宋体" w:cs="宋体"/>
                <w:szCs w:val="21"/>
              </w:rPr>
            </w:pPr>
            <w:r>
              <w:rPr>
                <w:rFonts w:hint="eastAsia" w:ascii="宋体" w:hAnsi="宋体" w:cs="宋体"/>
                <w:szCs w:val="21"/>
                <w:lang w:eastAsia="zh-CN"/>
              </w:rPr>
              <w:t>响应保证金</w:t>
            </w:r>
            <w:r>
              <w:rPr>
                <w:rFonts w:hint="eastAsia" w:ascii="宋体" w:hAnsi="宋体" w:cs="宋体"/>
                <w:szCs w:val="21"/>
              </w:rPr>
              <w:t>的金额：人民币</w:t>
            </w:r>
            <w:r>
              <w:rPr>
                <w:rFonts w:hint="eastAsia" w:ascii="宋体" w:hAnsi="宋体" w:cs="宋体"/>
                <w:szCs w:val="21"/>
                <w:lang w:val="en-US" w:eastAsia="zh-CN"/>
              </w:rPr>
              <w:t>20000.00</w:t>
            </w:r>
            <w:r>
              <w:rPr>
                <w:rFonts w:hint="eastAsia" w:ascii="宋体" w:hAnsi="宋体" w:cs="宋体"/>
                <w:szCs w:val="21"/>
              </w:rPr>
              <w:t>元（大写：</w:t>
            </w:r>
            <w:r>
              <w:rPr>
                <w:rFonts w:hint="eastAsia" w:ascii="宋体" w:hAnsi="宋体" w:cs="宋体"/>
                <w:szCs w:val="21"/>
                <w:lang w:val="en-US" w:eastAsia="zh-CN"/>
              </w:rPr>
              <w:t>贰万元整</w:t>
            </w:r>
            <w:r>
              <w:rPr>
                <w:rFonts w:hint="eastAsia" w:ascii="宋体" w:hAnsi="宋体" w:cs="宋体"/>
                <w:szCs w:val="21"/>
              </w:rPr>
              <w:t>）</w:t>
            </w:r>
          </w:p>
          <w:p w14:paraId="5DA51043">
            <w:pPr>
              <w:spacing w:line="440" w:lineRule="exact"/>
              <w:rPr>
                <w:rFonts w:hint="default" w:ascii="宋体" w:hAnsi="宋体" w:eastAsia="宋体" w:cs="宋体"/>
                <w:szCs w:val="21"/>
                <w:lang w:val="en-US" w:eastAsia="zh-CN"/>
              </w:rPr>
            </w:pPr>
            <w:r>
              <w:rPr>
                <w:rFonts w:hint="eastAsia" w:ascii="宋体" w:hAnsi="宋体" w:cs="宋体"/>
                <w:szCs w:val="21"/>
              </w:rPr>
              <w:t>户名：</w:t>
            </w:r>
            <w:r>
              <w:rPr>
                <w:rFonts w:ascii="Arial" w:hAnsi="Arial" w:eastAsia="Arial" w:cs="Arial"/>
                <w:i w:val="0"/>
                <w:iCs w:val="0"/>
                <w:caps w:val="0"/>
                <w:color w:val="333333"/>
                <w:spacing w:val="0"/>
                <w:sz w:val="21"/>
                <w:szCs w:val="21"/>
                <w:shd w:val="clear" w:color="auto" w:fill="FFFFFF"/>
              </w:rPr>
              <w:t>国信国际工程咨询集团股份有限公司陕西分公司</w:t>
            </w:r>
          </w:p>
          <w:p w14:paraId="6DE01EB9">
            <w:pPr>
              <w:spacing w:line="440" w:lineRule="exact"/>
              <w:rPr>
                <w:rFonts w:hint="eastAsia" w:ascii="宋体" w:hAnsi="宋体" w:cs="宋体"/>
                <w:szCs w:val="21"/>
              </w:rPr>
            </w:pPr>
            <w:r>
              <w:rPr>
                <w:rFonts w:hint="eastAsia" w:ascii="宋体" w:hAnsi="宋体" w:cs="宋体"/>
                <w:szCs w:val="21"/>
              </w:rPr>
              <w:t>开户银行：招商银行西安城南支行</w:t>
            </w:r>
          </w:p>
          <w:p w14:paraId="7CEDC028">
            <w:pPr>
              <w:spacing w:line="440" w:lineRule="exact"/>
              <w:rPr>
                <w:rFonts w:hint="eastAsia" w:ascii="宋体" w:hAnsi="宋体" w:cs="宋体"/>
                <w:szCs w:val="21"/>
              </w:rPr>
            </w:pPr>
            <w:r>
              <w:rPr>
                <w:rFonts w:hint="eastAsia" w:ascii="宋体" w:hAnsi="宋体" w:cs="宋体"/>
                <w:szCs w:val="21"/>
              </w:rPr>
              <w:t>账号：</w:t>
            </w:r>
            <w:r>
              <w:rPr>
                <w:rFonts w:hint="eastAsia" w:ascii="宋体" w:hAnsi="宋体" w:cs="宋体"/>
                <w:szCs w:val="21"/>
                <w:lang w:eastAsia="zh-CN"/>
              </w:rPr>
              <w:t>1299054558101012600013092</w:t>
            </w:r>
          </w:p>
          <w:p w14:paraId="48D49B37">
            <w:pPr>
              <w:spacing w:line="440" w:lineRule="exact"/>
              <w:rPr>
                <w:rFonts w:hint="eastAsia" w:ascii="Times New Roman" w:hAnsi="Times New Roman" w:eastAsia="宋体" w:cs="Times New Roman"/>
                <w:szCs w:val="21"/>
                <w:lang w:eastAsia="zh-CN"/>
              </w:rPr>
            </w:pPr>
            <w:r>
              <w:rPr>
                <w:rFonts w:hint="eastAsia" w:ascii="Times New Roman" w:hAnsi="Times New Roman" w:eastAsia="宋体" w:cs="Times New Roman"/>
                <w:szCs w:val="21"/>
                <w:lang w:eastAsia="zh-CN"/>
              </w:rPr>
              <w:t>保证金有效期与投标有效期一致。</w:t>
            </w:r>
          </w:p>
          <w:p w14:paraId="4F8B7460">
            <w:pPr>
              <w:spacing w:line="440" w:lineRule="exact"/>
              <w:rPr>
                <w:rFonts w:hint="eastAsia" w:ascii="Times New Roman" w:hAnsi="Times New Roman" w:eastAsia="宋体" w:cs="Times New Roman"/>
                <w:szCs w:val="21"/>
                <w:lang w:eastAsia="zh-CN"/>
              </w:rPr>
            </w:pPr>
            <w:r>
              <w:rPr>
                <w:rFonts w:hint="eastAsia" w:ascii="Times New Roman" w:hAnsi="Times New Roman" w:eastAsia="宋体" w:cs="Times New Roman"/>
                <w:szCs w:val="21"/>
                <w:lang w:eastAsia="zh-CN"/>
              </w:rPr>
              <w:t>备注：1.响应保证金须以响应单位名义递交，电汇递交响应保证金须注意：响应保证金交纳单位必须与响应单位名称保持一致，并注“</w:t>
            </w:r>
            <w:r>
              <w:rPr>
                <w:rFonts w:hint="eastAsia" w:ascii="Times New Roman" w:hAnsi="Times New Roman" w:eastAsia="宋体" w:cs="Times New Roman"/>
                <w:szCs w:val="21"/>
                <w:lang w:val="en-US" w:eastAsia="zh-CN"/>
              </w:rPr>
              <w:t>CG202616295</w:t>
            </w:r>
            <w:r>
              <w:rPr>
                <w:rFonts w:hint="eastAsia" w:ascii="Times New Roman" w:hAnsi="Times New Roman" w:eastAsia="宋体" w:cs="Times New Roman"/>
                <w:szCs w:val="21"/>
                <w:lang w:eastAsia="zh-CN"/>
              </w:rPr>
              <w:t>响应保证金”字样，否则，因款项用途不明导致投标无效等后果由供应商自行承担：</w:t>
            </w:r>
          </w:p>
          <w:p w14:paraId="11700F80">
            <w:pPr>
              <w:numPr>
                <w:ilvl w:val="0"/>
                <w:numId w:val="5"/>
              </w:numPr>
              <w:spacing w:line="440" w:lineRule="exact"/>
              <w:ind w:left="210" w:leftChars="0" w:firstLine="0" w:firstLineChars="0"/>
              <w:rPr>
                <w:rFonts w:hint="eastAsia" w:ascii="Times New Roman" w:hAnsi="Times New Roman" w:eastAsia="宋体" w:cs="Times New Roman"/>
                <w:szCs w:val="21"/>
                <w:lang w:eastAsia="zh-CN"/>
              </w:rPr>
            </w:pPr>
            <w:r>
              <w:rPr>
                <w:rFonts w:hint="eastAsia" w:ascii="Times New Roman" w:hAnsi="Times New Roman" w:eastAsia="宋体" w:cs="Times New Roman"/>
                <w:szCs w:val="21"/>
                <w:lang w:eastAsia="zh-CN"/>
              </w:rPr>
              <w:t>建议各</w:t>
            </w:r>
            <w:r>
              <w:rPr>
                <w:rFonts w:hint="eastAsia" w:ascii="Times New Roman" w:hAnsi="Times New Roman" w:eastAsia="宋体" w:cs="Times New Roman"/>
                <w:szCs w:val="21"/>
                <w:lang w:val="en-US" w:eastAsia="zh-CN"/>
              </w:rPr>
              <w:t>供应商</w:t>
            </w:r>
            <w:r>
              <w:rPr>
                <w:rFonts w:hint="eastAsia" w:ascii="Times New Roman" w:hAnsi="Times New Roman" w:eastAsia="宋体" w:cs="Times New Roman"/>
                <w:szCs w:val="21"/>
                <w:lang w:eastAsia="zh-CN"/>
              </w:rPr>
              <w:t>在</w:t>
            </w:r>
            <w:r>
              <w:rPr>
                <w:rFonts w:hint="eastAsia" w:ascii="Times New Roman" w:hAnsi="Times New Roman" w:eastAsia="宋体" w:cs="Times New Roman"/>
                <w:szCs w:val="21"/>
                <w:lang w:val="en-US" w:eastAsia="zh-CN"/>
              </w:rPr>
              <w:t>响应</w:t>
            </w:r>
            <w:r>
              <w:rPr>
                <w:rFonts w:hint="eastAsia" w:ascii="Times New Roman" w:hAnsi="Times New Roman" w:eastAsia="宋体" w:cs="Times New Roman"/>
                <w:szCs w:val="21"/>
                <w:lang w:eastAsia="zh-CN"/>
              </w:rPr>
              <w:t>截止时间3日前，按采购文件的要求向国信国际工程咨询集团股份有限公司陕西分公司财务部递交响应保证金，没有提交响应保证金或响应保证金不符合要求的将被拒绝。如果在</w:t>
            </w:r>
            <w:r>
              <w:rPr>
                <w:rFonts w:hint="eastAsia" w:ascii="Times New Roman" w:hAnsi="Times New Roman" w:eastAsia="宋体" w:cs="Times New Roman"/>
                <w:szCs w:val="21"/>
                <w:lang w:val="en-US" w:eastAsia="zh-CN"/>
              </w:rPr>
              <w:t>响应</w:t>
            </w:r>
            <w:r>
              <w:rPr>
                <w:rFonts w:hint="eastAsia" w:ascii="Times New Roman" w:hAnsi="Times New Roman" w:eastAsia="宋体" w:cs="Times New Roman"/>
                <w:szCs w:val="21"/>
                <w:lang w:eastAsia="zh-CN"/>
              </w:rPr>
              <w:t>截止时间我公司账户未能收到响应保证金，则该投标为无效。</w:t>
            </w:r>
          </w:p>
          <w:p w14:paraId="77A5A2EF">
            <w:pPr>
              <w:keepNext w:val="0"/>
              <w:keepLines w:val="0"/>
              <w:pageBreakBefore w:val="0"/>
              <w:widowControl w:val="0"/>
              <w:numPr>
                <w:ilvl w:val="0"/>
                <w:numId w:val="0"/>
              </w:numPr>
              <w:kinsoku/>
              <w:wordWrap w:val="0"/>
              <w:overflowPunct/>
              <w:topLinePunct w:val="0"/>
              <w:autoSpaceDE/>
              <w:autoSpaceDN/>
              <w:bidi w:val="0"/>
              <w:adjustRightInd/>
              <w:snapToGrid/>
              <w:spacing w:line="440" w:lineRule="exact"/>
              <w:ind w:left="210" w:leftChars="0"/>
              <w:jc w:val="left"/>
              <w:textAlignment w:val="auto"/>
              <w:rPr>
                <w:rFonts w:hint="eastAsia"/>
              </w:rPr>
            </w:pPr>
            <w:r>
              <w:rPr>
                <w:rFonts w:hint="eastAsia" w:ascii="Times New Roman" w:hAnsi="Times New Roman" w:eastAsia="宋体" w:cs="Times New Roman"/>
                <w:szCs w:val="21"/>
                <w:lang w:eastAsia="zh-CN"/>
              </w:rPr>
              <w:t>3.查询保证金联系人联系人：徐晨，电话：029-81542922-9026</w:t>
            </w:r>
          </w:p>
        </w:tc>
      </w:tr>
      <w:tr w14:paraId="2201D8E4">
        <w:tblPrEx>
          <w:tblCellMar>
            <w:top w:w="0" w:type="dxa"/>
            <w:left w:w="108" w:type="dxa"/>
            <w:bottom w:w="0" w:type="dxa"/>
            <w:right w:w="108" w:type="dxa"/>
          </w:tblCellMar>
        </w:tblPrEx>
        <w:trPr>
          <w:trHeight w:val="680" w:hRule="atLeast"/>
        </w:trPr>
        <w:tc>
          <w:tcPr>
            <w:tcW w:w="964" w:type="dxa"/>
            <w:tcBorders>
              <w:top w:val="single" w:color="auto" w:sz="4" w:space="0"/>
              <w:left w:val="single" w:color="auto" w:sz="4" w:space="0"/>
              <w:bottom w:val="single" w:color="auto" w:sz="4" w:space="0"/>
              <w:right w:val="single" w:color="auto" w:sz="4" w:space="0"/>
            </w:tcBorders>
            <w:vAlign w:val="center"/>
          </w:tcPr>
          <w:p w14:paraId="7BADAC72">
            <w:pPr>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3.5.2</w:t>
            </w:r>
          </w:p>
          <w:p w14:paraId="40434BB0">
            <w:pPr>
              <w:pStyle w:val="24"/>
              <w:spacing w:line="440" w:lineRule="exact"/>
              <w:rPr>
                <w:rFonts w:ascii="宋体" w:hAnsi="宋体" w:eastAsia="宋体" w:cs="宋体"/>
                <w:color w:val="auto"/>
                <w:sz w:val="22"/>
                <w:highlight w:val="none"/>
              </w:rPr>
            </w:pPr>
          </w:p>
        </w:tc>
        <w:tc>
          <w:tcPr>
            <w:tcW w:w="2783" w:type="dxa"/>
            <w:tcBorders>
              <w:top w:val="single" w:color="auto" w:sz="4" w:space="0"/>
              <w:left w:val="single" w:color="auto" w:sz="4" w:space="0"/>
              <w:bottom w:val="single" w:color="auto" w:sz="4" w:space="0"/>
              <w:right w:val="single" w:color="auto" w:sz="4" w:space="0"/>
            </w:tcBorders>
            <w:vAlign w:val="center"/>
          </w:tcPr>
          <w:p w14:paraId="057B7551">
            <w:pPr>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近年完成的类似项目的年份要求</w:t>
            </w:r>
          </w:p>
        </w:tc>
        <w:tc>
          <w:tcPr>
            <w:tcW w:w="5626" w:type="dxa"/>
            <w:tcBorders>
              <w:top w:val="single" w:color="auto" w:sz="4" w:space="0"/>
              <w:left w:val="single" w:color="auto" w:sz="4" w:space="0"/>
              <w:bottom w:val="single" w:color="auto" w:sz="4" w:space="0"/>
              <w:right w:val="single" w:color="auto" w:sz="4" w:space="0"/>
            </w:tcBorders>
            <w:vAlign w:val="center"/>
          </w:tcPr>
          <w:p w14:paraId="78655F62">
            <w:pPr>
              <w:spacing w:line="440" w:lineRule="exact"/>
              <w:rPr>
                <w:rFonts w:hint="eastAsia" w:ascii="宋体" w:hAnsi="宋体" w:cs="宋体"/>
                <w:color w:val="auto"/>
                <w:sz w:val="22"/>
                <w:highlight w:val="none"/>
              </w:rPr>
            </w:pPr>
            <w:r>
              <w:rPr>
                <w:rFonts w:hint="eastAsia" w:ascii="宋体" w:hAnsi="宋体" w:cs="宋体"/>
                <w:color w:val="auto"/>
                <w:sz w:val="22"/>
                <w:highlight w:val="none"/>
              </w:rPr>
              <w:t>202</w:t>
            </w:r>
            <w:r>
              <w:rPr>
                <w:rFonts w:hint="eastAsia" w:ascii="宋体" w:hAnsi="宋体" w:cs="宋体"/>
                <w:color w:val="auto"/>
                <w:sz w:val="22"/>
                <w:highlight w:val="none"/>
                <w:lang w:val="en-US" w:eastAsia="zh-CN"/>
              </w:rPr>
              <w:t>3</w:t>
            </w:r>
            <w:r>
              <w:rPr>
                <w:rFonts w:hint="eastAsia" w:ascii="宋体" w:hAnsi="宋体" w:cs="宋体"/>
                <w:color w:val="auto"/>
                <w:sz w:val="22"/>
                <w:highlight w:val="none"/>
              </w:rPr>
              <w:t>年01月01日至今（以合同签订时间为准）</w:t>
            </w:r>
          </w:p>
        </w:tc>
      </w:tr>
      <w:tr w14:paraId="21372E01">
        <w:tblPrEx>
          <w:tblCellMar>
            <w:top w:w="0" w:type="dxa"/>
            <w:left w:w="108" w:type="dxa"/>
            <w:bottom w:w="0" w:type="dxa"/>
            <w:right w:w="108" w:type="dxa"/>
          </w:tblCellMar>
        </w:tblPrEx>
        <w:trPr>
          <w:trHeight w:val="680" w:hRule="atLeast"/>
        </w:trPr>
        <w:tc>
          <w:tcPr>
            <w:tcW w:w="964" w:type="dxa"/>
            <w:tcBorders>
              <w:top w:val="single" w:color="auto" w:sz="4" w:space="0"/>
              <w:left w:val="single" w:color="auto" w:sz="4" w:space="0"/>
              <w:bottom w:val="single" w:color="auto" w:sz="4" w:space="0"/>
              <w:right w:val="single" w:color="auto" w:sz="4" w:space="0"/>
            </w:tcBorders>
            <w:vAlign w:val="center"/>
          </w:tcPr>
          <w:p w14:paraId="4E2BDAD7">
            <w:pPr>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3.6.3</w:t>
            </w:r>
          </w:p>
        </w:tc>
        <w:tc>
          <w:tcPr>
            <w:tcW w:w="2783" w:type="dxa"/>
            <w:tcBorders>
              <w:top w:val="single" w:color="auto" w:sz="4" w:space="0"/>
              <w:left w:val="single" w:color="auto" w:sz="4" w:space="0"/>
              <w:bottom w:val="single" w:color="auto" w:sz="4" w:space="0"/>
              <w:right w:val="single" w:color="auto" w:sz="4" w:space="0"/>
            </w:tcBorders>
            <w:vAlign w:val="center"/>
          </w:tcPr>
          <w:p w14:paraId="2BDE52D5">
            <w:pPr>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签字或盖章要求</w:t>
            </w:r>
          </w:p>
        </w:tc>
        <w:tc>
          <w:tcPr>
            <w:tcW w:w="5626" w:type="dxa"/>
            <w:tcBorders>
              <w:top w:val="single" w:color="auto" w:sz="4" w:space="0"/>
              <w:left w:val="single" w:color="auto" w:sz="4" w:space="0"/>
              <w:bottom w:val="single" w:color="auto" w:sz="4" w:space="0"/>
              <w:right w:val="single" w:color="auto" w:sz="4" w:space="0"/>
            </w:tcBorders>
            <w:vAlign w:val="center"/>
          </w:tcPr>
          <w:p w14:paraId="5C10A5B3">
            <w:pPr>
              <w:spacing w:line="440" w:lineRule="exact"/>
              <w:jc w:val="left"/>
              <w:rPr>
                <w:rFonts w:hint="eastAsia" w:ascii="宋体" w:hAnsi="宋体" w:cs="宋体"/>
                <w:color w:val="auto"/>
                <w:sz w:val="22"/>
                <w:highlight w:val="none"/>
              </w:rPr>
            </w:pPr>
            <w:r>
              <w:rPr>
                <w:rFonts w:hint="eastAsia" w:ascii="宋体" w:hAnsi="宋体" w:cs="宋体"/>
                <w:color w:val="auto"/>
                <w:sz w:val="22"/>
                <w:highlight w:val="none"/>
              </w:rPr>
              <w:t>纸质版响应文件签字或盖章要求：</w:t>
            </w:r>
          </w:p>
          <w:p w14:paraId="034B52B2">
            <w:pPr>
              <w:spacing w:line="440" w:lineRule="exact"/>
              <w:jc w:val="left"/>
              <w:rPr>
                <w:rFonts w:hint="eastAsia" w:ascii="宋体" w:hAnsi="宋体" w:cs="宋体"/>
                <w:color w:val="auto"/>
                <w:sz w:val="22"/>
                <w:highlight w:val="none"/>
              </w:rPr>
            </w:pPr>
            <w:r>
              <w:rPr>
                <w:rFonts w:hint="eastAsia" w:ascii="宋体" w:hAnsi="宋体" w:cs="宋体"/>
                <w:color w:val="auto"/>
                <w:sz w:val="22"/>
                <w:highlight w:val="none"/>
              </w:rPr>
              <w:t>响应文件应用黑色不褪色的材料书写或打印，并由供应商的法定代表人或其委托代理人签字或盖单位章。委托代理人签字的，响应文件应附法定代表人签署的授权委托书。响应文件应尽量避免涂改、行间插字或删除。如果出现上述情况，改动之处应加盖单位章或由供应商的法定代表人或其授权的代理人签字确认。</w:t>
            </w:r>
          </w:p>
          <w:p w14:paraId="58899D42">
            <w:pPr>
              <w:pStyle w:val="14"/>
              <w:spacing w:after="0" w:line="440" w:lineRule="exact"/>
              <w:jc w:val="left"/>
              <w:rPr>
                <w:rFonts w:hint="eastAsia" w:ascii="宋体" w:hAnsi="宋体" w:cs="宋体"/>
                <w:color w:val="auto"/>
                <w:sz w:val="22"/>
                <w:highlight w:val="none"/>
              </w:rPr>
            </w:pPr>
            <w:r>
              <w:rPr>
                <w:rFonts w:hint="eastAsia" w:ascii="宋体" w:hAnsi="宋体" w:cs="宋体"/>
                <w:color w:val="auto"/>
                <w:sz w:val="22"/>
                <w:highlight w:val="none"/>
              </w:rPr>
              <w:t>电子版响应文件签字或盖章要求：</w:t>
            </w:r>
          </w:p>
          <w:p w14:paraId="08458E0E">
            <w:pPr>
              <w:pStyle w:val="14"/>
              <w:spacing w:after="0" w:line="440" w:lineRule="exact"/>
              <w:jc w:val="left"/>
              <w:rPr>
                <w:rFonts w:hint="eastAsia" w:ascii="宋体" w:hAnsi="宋体" w:cs="宋体"/>
                <w:color w:val="auto"/>
                <w:sz w:val="22"/>
                <w:highlight w:val="none"/>
              </w:rPr>
            </w:pPr>
            <w:r>
              <w:rPr>
                <w:rFonts w:hint="eastAsia" w:ascii="宋体" w:hAnsi="宋体" w:cs="宋体"/>
                <w:color w:val="auto"/>
                <w:sz w:val="22"/>
                <w:highlight w:val="none"/>
              </w:rPr>
              <w:t>一、PDF版响应文件：</w:t>
            </w:r>
          </w:p>
          <w:p w14:paraId="43BA0545">
            <w:pPr>
              <w:pStyle w:val="14"/>
              <w:spacing w:after="0" w:line="440" w:lineRule="exact"/>
              <w:jc w:val="left"/>
              <w:rPr>
                <w:rFonts w:hint="eastAsia" w:ascii="宋体" w:hAnsi="宋体" w:cs="宋体"/>
                <w:color w:val="auto"/>
                <w:sz w:val="22"/>
                <w:highlight w:val="none"/>
              </w:rPr>
            </w:pPr>
            <w:r>
              <w:rPr>
                <w:rFonts w:hint="eastAsia" w:ascii="宋体" w:hAnsi="宋体" w:cs="宋体"/>
                <w:color w:val="auto"/>
                <w:sz w:val="22"/>
                <w:highlight w:val="none"/>
              </w:rPr>
              <w:t>1、响应文件中要求加盖单位公章处应由供应商加盖单位电子印章。</w:t>
            </w:r>
          </w:p>
          <w:p w14:paraId="56F7F418">
            <w:pPr>
              <w:pStyle w:val="14"/>
              <w:spacing w:after="0" w:line="440" w:lineRule="exact"/>
              <w:jc w:val="left"/>
              <w:rPr>
                <w:rFonts w:hint="eastAsia" w:ascii="宋体" w:hAnsi="宋体" w:cs="宋体"/>
                <w:color w:val="auto"/>
                <w:sz w:val="22"/>
                <w:highlight w:val="none"/>
              </w:rPr>
            </w:pPr>
            <w:r>
              <w:rPr>
                <w:rFonts w:hint="eastAsia" w:ascii="宋体" w:hAnsi="宋体" w:cs="宋体"/>
                <w:color w:val="auto"/>
                <w:sz w:val="22"/>
                <w:highlight w:val="none"/>
              </w:rPr>
              <w:t>2、响应文件中要求供应商其他电子签字（如法定代表人签字、法人章或授权委托人等）的，通过平台办理“法人章”CA进行电子签字。</w:t>
            </w:r>
          </w:p>
          <w:p w14:paraId="79F9D38B">
            <w:pPr>
              <w:pStyle w:val="14"/>
              <w:spacing w:after="0" w:line="440" w:lineRule="exact"/>
              <w:jc w:val="left"/>
              <w:rPr>
                <w:rFonts w:hint="eastAsia" w:ascii="宋体" w:hAnsi="宋体" w:cs="宋体"/>
                <w:color w:val="auto"/>
                <w:sz w:val="22"/>
                <w:highlight w:val="none"/>
              </w:rPr>
            </w:pPr>
            <w:r>
              <w:rPr>
                <w:rFonts w:hint="eastAsia" w:ascii="宋体" w:hAnsi="宋体" w:cs="宋体"/>
                <w:color w:val="auto"/>
                <w:sz w:val="22"/>
                <w:highlight w:val="none"/>
              </w:rPr>
              <w:t>3、响应文件中要求供应商加盖其他印章（如造价师等）可纸质盖章后扫描加进电子响应文件。</w:t>
            </w:r>
          </w:p>
          <w:p w14:paraId="520BC86E">
            <w:pPr>
              <w:pStyle w:val="14"/>
              <w:spacing w:after="0" w:line="440" w:lineRule="exact"/>
              <w:jc w:val="left"/>
              <w:rPr>
                <w:rFonts w:hint="eastAsia" w:ascii="宋体" w:hAnsi="宋体" w:cs="宋体"/>
                <w:color w:val="auto"/>
                <w:sz w:val="22"/>
                <w:highlight w:val="none"/>
              </w:rPr>
            </w:pPr>
            <w:r>
              <w:rPr>
                <w:rFonts w:hint="eastAsia" w:ascii="宋体" w:hAnsi="宋体" w:cs="宋体"/>
                <w:color w:val="auto"/>
                <w:sz w:val="22"/>
                <w:highlight w:val="none"/>
              </w:rPr>
              <w:t>4、具体盖章操作详见延长石油招采网-帮助中心（https://zc.sxycpc.com/ebidPortal/menu0007.html?id=help-center）“延长石油非招系统操作手册-供应商”。</w:t>
            </w:r>
          </w:p>
          <w:p w14:paraId="6402B8A7">
            <w:pPr>
              <w:pStyle w:val="14"/>
              <w:spacing w:after="0" w:line="440" w:lineRule="exact"/>
              <w:jc w:val="left"/>
              <w:rPr>
                <w:rFonts w:hint="eastAsia" w:ascii="宋体" w:hAnsi="宋体" w:cs="宋体"/>
                <w:color w:val="auto"/>
                <w:sz w:val="22"/>
                <w:highlight w:val="none"/>
              </w:rPr>
            </w:pPr>
            <w:r>
              <w:rPr>
                <w:rFonts w:hint="eastAsia" w:ascii="宋体" w:hAnsi="宋体" w:cs="宋体"/>
                <w:color w:val="auto"/>
                <w:sz w:val="22"/>
                <w:highlight w:val="none"/>
              </w:rPr>
              <w:t>二、word版响应文件无须签字或盖章。</w:t>
            </w:r>
          </w:p>
        </w:tc>
      </w:tr>
      <w:tr w14:paraId="6F2A87DC">
        <w:tblPrEx>
          <w:tblCellMar>
            <w:top w:w="0" w:type="dxa"/>
            <w:left w:w="108" w:type="dxa"/>
            <w:bottom w:w="0" w:type="dxa"/>
            <w:right w:w="108" w:type="dxa"/>
          </w:tblCellMar>
        </w:tblPrEx>
        <w:trPr>
          <w:trHeight w:val="680" w:hRule="atLeast"/>
        </w:trPr>
        <w:tc>
          <w:tcPr>
            <w:tcW w:w="964" w:type="dxa"/>
            <w:tcBorders>
              <w:top w:val="single" w:color="auto" w:sz="4" w:space="0"/>
              <w:left w:val="single" w:color="auto" w:sz="4" w:space="0"/>
              <w:bottom w:val="single" w:color="auto" w:sz="4" w:space="0"/>
              <w:right w:val="single" w:color="auto" w:sz="4" w:space="0"/>
            </w:tcBorders>
            <w:vAlign w:val="center"/>
          </w:tcPr>
          <w:p w14:paraId="0B1CFDE9">
            <w:pPr>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3.6.4</w:t>
            </w:r>
          </w:p>
        </w:tc>
        <w:tc>
          <w:tcPr>
            <w:tcW w:w="2783" w:type="dxa"/>
            <w:tcBorders>
              <w:top w:val="single" w:color="auto" w:sz="4" w:space="0"/>
              <w:left w:val="single" w:color="auto" w:sz="4" w:space="0"/>
              <w:bottom w:val="single" w:color="auto" w:sz="4" w:space="0"/>
              <w:right w:val="single" w:color="auto" w:sz="4" w:space="0"/>
            </w:tcBorders>
            <w:vAlign w:val="center"/>
          </w:tcPr>
          <w:p w14:paraId="661E0A50">
            <w:pPr>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响应文件份数</w:t>
            </w:r>
          </w:p>
        </w:tc>
        <w:tc>
          <w:tcPr>
            <w:tcW w:w="5626" w:type="dxa"/>
            <w:tcBorders>
              <w:top w:val="single" w:color="auto" w:sz="4" w:space="0"/>
              <w:left w:val="single" w:color="auto" w:sz="4" w:space="0"/>
              <w:bottom w:val="single" w:color="auto" w:sz="4" w:space="0"/>
              <w:right w:val="single" w:color="auto" w:sz="4" w:space="0"/>
            </w:tcBorders>
            <w:vAlign w:val="center"/>
          </w:tcPr>
          <w:p w14:paraId="73C08AF4">
            <w:pPr>
              <w:spacing w:line="440" w:lineRule="exact"/>
              <w:jc w:val="left"/>
              <w:rPr>
                <w:rFonts w:hint="eastAsia" w:ascii="宋体" w:hAnsi="宋体" w:cs="宋体"/>
                <w:color w:val="auto"/>
                <w:sz w:val="22"/>
                <w:highlight w:val="none"/>
              </w:rPr>
            </w:pPr>
            <w:r>
              <w:rPr>
                <w:rFonts w:hint="eastAsia" w:ascii="宋体" w:hAnsi="宋体" w:cs="宋体"/>
                <w:color w:val="auto"/>
                <w:sz w:val="22"/>
                <w:highlight w:val="none"/>
              </w:rPr>
              <w:t>电子版</w:t>
            </w:r>
            <w:r>
              <w:rPr>
                <w:rFonts w:hint="eastAsia" w:ascii="宋体" w:hAnsi="宋体" w:cs="宋体"/>
                <w:color w:val="auto"/>
                <w:sz w:val="22"/>
                <w:highlight w:val="none"/>
                <w:lang w:val="en-US" w:eastAsia="zh-CN"/>
              </w:rPr>
              <w:t>1</w:t>
            </w:r>
            <w:r>
              <w:rPr>
                <w:rFonts w:hint="eastAsia" w:ascii="宋体" w:hAnsi="宋体" w:cs="宋体"/>
                <w:color w:val="auto"/>
                <w:sz w:val="22"/>
                <w:highlight w:val="none"/>
              </w:rPr>
              <w:t>份、纸质版3份（纸质版一正二副；电子版U盘</w:t>
            </w:r>
            <w:r>
              <w:rPr>
                <w:rFonts w:hint="eastAsia" w:ascii="宋体" w:hAnsi="宋体" w:cs="宋体"/>
                <w:color w:val="auto"/>
                <w:sz w:val="22"/>
                <w:highlight w:val="none"/>
                <w:lang w:val="en-US" w:eastAsia="zh-CN"/>
              </w:rPr>
              <w:t>1</w:t>
            </w:r>
            <w:r>
              <w:rPr>
                <w:rFonts w:hint="eastAsia" w:ascii="宋体" w:hAnsi="宋体" w:cs="宋体"/>
                <w:color w:val="auto"/>
                <w:sz w:val="22"/>
                <w:highlight w:val="none"/>
              </w:rPr>
              <w:t>份）</w:t>
            </w:r>
          </w:p>
          <w:p w14:paraId="1DE879F3">
            <w:pPr>
              <w:spacing w:line="440" w:lineRule="exact"/>
              <w:jc w:val="left"/>
              <w:rPr>
                <w:rFonts w:hint="eastAsia" w:ascii="宋体" w:hAnsi="宋体" w:cs="宋体"/>
                <w:color w:val="auto"/>
                <w:sz w:val="22"/>
                <w:highlight w:val="none"/>
              </w:rPr>
            </w:pPr>
            <w:r>
              <w:rPr>
                <w:rFonts w:hint="eastAsia" w:ascii="宋体" w:hAnsi="宋体" w:cs="宋体"/>
                <w:color w:val="auto"/>
                <w:sz w:val="22"/>
                <w:highlight w:val="none"/>
              </w:rPr>
              <w:t>电子版要求：潜在供应商应在延长石油采招网注册并办理CA数字证书进行在线电子响应，CA锁办理方式详见延长石油招采门户-帮助专区“非招标系统供应商办理Ukey证书签章操作手册”</w:t>
            </w:r>
          </w:p>
          <w:p w14:paraId="11584896">
            <w:pPr>
              <w:spacing w:line="440" w:lineRule="exact"/>
              <w:jc w:val="left"/>
              <w:rPr>
                <w:rFonts w:hint="eastAsia" w:ascii="宋体" w:hAnsi="宋体" w:cs="宋体"/>
                <w:color w:val="auto"/>
                <w:sz w:val="22"/>
                <w:highlight w:val="none"/>
              </w:rPr>
            </w:pPr>
            <w:r>
              <w:rPr>
                <w:rFonts w:hint="eastAsia" w:ascii="宋体" w:hAnsi="宋体" w:cs="宋体"/>
                <w:color w:val="auto"/>
                <w:sz w:val="22"/>
                <w:highlight w:val="none"/>
              </w:rPr>
              <w:t>电子版响应文件需包含全部内容（如有：资格审查文件、技术标及商务标含商务报价)，所有文件转化为PDF格式后进行盖章，随后和可编辑word版响应文件一起按照延长石油招采网规定的方式压缩为zip文件进行加密上传。</w:t>
            </w:r>
          </w:p>
          <w:p w14:paraId="59B696F6">
            <w:pPr>
              <w:spacing w:line="440" w:lineRule="exact"/>
              <w:jc w:val="left"/>
              <w:rPr>
                <w:rFonts w:hint="eastAsia" w:ascii="宋体" w:hAnsi="宋体" w:cs="宋体"/>
                <w:color w:val="auto"/>
                <w:sz w:val="22"/>
                <w:highlight w:val="none"/>
              </w:rPr>
            </w:pPr>
            <w:r>
              <w:rPr>
                <w:rFonts w:hint="eastAsia" w:ascii="宋体" w:hAnsi="宋体" w:cs="宋体"/>
                <w:color w:val="auto"/>
                <w:sz w:val="22"/>
                <w:highlight w:val="none"/>
              </w:rPr>
              <w:t>注：可编辑word版响应文件仅用于物理属性检查、技术部分雷同性检查。</w:t>
            </w:r>
          </w:p>
        </w:tc>
      </w:tr>
      <w:tr w14:paraId="6607D79D">
        <w:tblPrEx>
          <w:tblCellMar>
            <w:top w:w="0" w:type="dxa"/>
            <w:left w:w="108" w:type="dxa"/>
            <w:bottom w:w="0" w:type="dxa"/>
            <w:right w:w="108" w:type="dxa"/>
          </w:tblCellMar>
        </w:tblPrEx>
        <w:trPr>
          <w:trHeight w:val="680" w:hRule="atLeast"/>
        </w:trPr>
        <w:tc>
          <w:tcPr>
            <w:tcW w:w="964" w:type="dxa"/>
            <w:tcBorders>
              <w:top w:val="single" w:color="auto" w:sz="4" w:space="0"/>
              <w:left w:val="single" w:color="auto" w:sz="4" w:space="0"/>
              <w:bottom w:val="single" w:color="auto" w:sz="4" w:space="0"/>
              <w:right w:val="single" w:color="auto" w:sz="4" w:space="0"/>
            </w:tcBorders>
            <w:vAlign w:val="center"/>
          </w:tcPr>
          <w:p w14:paraId="0834A98B">
            <w:pPr>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3.6.5</w:t>
            </w:r>
          </w:p>
        </w:tc>
        <w:tc>
          <w:tcPr>
            <w:tcW w:w="2783" w:type="dxa"/>
            <w:tcBorders>
              <w:top w:val="single" w:color="auto" w:sz="4" w:space="0"/>
              <w:left w:val="single" w:color="auto" w:sz="4" w:space="0"/>
              <w:bottom w:val="single" w:color="auto" w:sz="4" w:space="0"/>
              <w:right w:val="single" w:color="auto" w:sz="4" w:space="0"/>
            </w:tcBorders>
            <w:vAlign w:val="center"/>
          </w:tcPr>
          <w:p w14:paraId="35667B0B">
            <w:pPr>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纸质版响应文件装订要求</w:t>
            </w:r>
          </w:p>
        </w:tc>
        <w:tc>
          <w:tcPr>
            <w:tcW w:w="5626" w:type="dxa"/>
            <w:tcBorders>
              <w:top w:val="single" w:color="auto" w:sz="4" w:space="0"/>
              <w:left w:val="single" w:color="auto" w:sz="4" w:space="0"/>
              <w:bottom w:val="single" w:color="auto" w:sz="4" w:space="0"/>
              <w:right w:val="single" w:color="auto" w:sz="4" w:space="0"/>
            </w:tcBorders>
            <w:vAlign w:val="center"/>
          </w:tcPr>
          <w:p w14:paraId="5A33E8CC">
            <w:pPr>
              <w:spacing w:line="440" w:lineRule="exact"/>
              <w:rPr>
                <w:rFonts w:hint="eastAsia" w:ascii="宋体" w:hAnsi="宋体" w:eastAsia="宋体" w:cs="宋体"/>
                <w:color w:val="auto"/>
                <w:sz w:val="22"/>
                <w:highlight w:val="none"/>
                <w:lang w:eastAsia="zh-CN"/>
              </w:rPr>
            </w:pPr>
            <w:r>
              <w:rPr>
                <w:rFonts w:hint="eastAsia" w:ascii="宋体" w:hAnsi="宋体" w:cs="宋体"/>
                <w:color w:val="auto"/>
                <w:sz w:val="22"/>
                <w:highlight w:val="none"/>
              </w:rPr>
              <w:t>按照采购文件中提供的响应文件格式编制，采用胶装形式，装订应牢固、不易拆散和换页，活页装订的响应文件无效。正、副本分别装订成册并编制连续页码</w:t>
            </w:r>
            <w:r>
              <w:rPr>
                <w:rFonts w:hint="eastAsia" w:ascii="宋体" w:hAnsi="宋体" w:cs="宋体"/>
                <w:color w:val="auto"/>
                <w:sz w:val="22"/>
                <w:highlight w:val="none"/>
                <w:lang w:eastAsia="zh-CN"/>
              </w:rPr>
              <w:t>。</w:t>
            </w:r>
          </w:p>
        </w:tc>
      </w:tr>
      <w:tr w14:paraId="1B618E32">
        <w:tblPrEx>
          <w:tblCellMar>
            <w:top w:w="0" w:type="dxa"/>
            <w:left w:w="108" w:type="dxa"/>
            <w:bottom w:w="0" w:type="dxa"/>
            <w:right w:w="108" w:type="dxa"/>
          </w:tblCellMar>
        </w:tblPrEx>
        <w:trPr>
          <w:trHeight w:val="680" w:hRule="atLeast"/>
        </w:trPr>
        <w:tc>
          <w:tcPr>
            <w:tcW w:w="964" w:type="dxa"/>
            <w:tcBorders>
              <w:top w:val="single" w:color="auto" w:sz="4" w:space="0"/>
              <w:left w:val="single" w:color="auto" w:sz="4" w:space="0"/>
              <w:bottom w:val="single" w:color="auto" w:sz="4" w:space="0"/>
              <w:right w:val="single" w:color="auto" w:sz="4" w:space="0"/>
            </w:tcBorders>
            <w:vAlign w:val="center"/>
          </w:tcPr>
          <w:p w14:paraId="2861A1A0">
            <w:pPr>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4.1.2</w:t>
            </w:r>
          </w:p>
        </w:tc>
        <w:tc>
          <w:tcPr>
            <w:tcW w:w="2783" w:type="dxa"/>
            <w:tcBorders>
              <w:top w:val="single" w:color="auto" w:sz="4" w:space="0"/>
              <w:left w:val="single" w:color="auto" w:sz="4" w:space="0"/>
              <w:bottom w:val="single" w:color="auto" w:sz="4" w:space="0"/>
              <w:right w:val="single" w:color="auto" w:sz="4" w:space="0"/>
            </w:tcBorders>
            <w:vAlign w:val="center"/>
          </w:tcPr>
          <w:p w14:paraId="675E04F7">
            <w:pPr>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纸质版响应文件封套上应载明的信息</w:t>
            </w:r>
          </w:p>
        </w:tc>
        <w:tc>
          <w:tcPr>
            <w:tcW w:w="5626" w:type="dxa"/>
            <w:tcBorders>
              <w:top w:val="single" w:color="auto" w:sz="4" w:space="0"/>
              <w:left w:val="single" w:color="auto" w:sz="4" w:space="0"/>
              <w:bottom w:val="single" w:color="auto" w:sz="4" w:space="0"/>
              <w:right w:val="single" w:color="auto" w:sz="4" w:space="0"/>
            </w:tcBorders>
            <w:vAlign w:val="center"/>
          </w:tcPr>
          <w:p w14:paraId="7B49D61D">
            <w:pPr>
              <w:spacing w:line="440" w:lineRule="exact"/>
              <w:rPr>
                <w:rFonts w:hint="eastAsia" w:ascii="宋体" w:hAnsi="宋体" w:cs="宋体"/>
                <w:color w:val="auto"/>
                <w:sz w:val="22"/>
                <w:highlight w:val="none"/>
              </w:rPr>
            </w:pPr>
            <w:r>
              <w:rPr>
                <w:rFonts w:hint="eastAsia" w:ascii="宋体" w:hAnsi="宋体" w:cs="宋体"/>
                <w:color w:val="auto"/>
                <w:sz w:val="22"/>
                <w:highlight w:val="none"/>
              </w:rPr>
              <w:t>采购人地址：</w:t>
            </w:r>
            <w:r>
              <w:rPr>
                <w:rFonts w:hint="eastAsia" w:ascii="宋体" w:hAnsi="宋体" w:cs="宋体"/>
                <w:color w:val="auto"/>
                <w:sz w:val="22"/>
                <w:highlight w:val="none"/>
                <w:u w:val="single"/>
              </w:rPr>
              <w:t xml:space="preserve">                    </w:t>
            </w:r>
          </w:p>
          <w:p w14:paraId="08432276">
            <w:pPr>
              <w:spacing w:line="440" w:lineRule="exact"/>
              <w:rPr>
                <w:rFonts w:hint="eastAsia" w:ascii="宋体" w:hAnsi="宋体" w:cs="宋体"/>
                <w:color w:val="auto"/>
                <w:sz w:val="22"/>
                <w:highlight w:val="none"/>
              </w:rPr>
            </w:pPr>
            <w:r>
              <w:rPr>
                <w:rFonts w:hint="eastAsia" w:ascii="宋体" w:hAnsi="宋体" w:cs="宋体"/>
                <w:color w:val="auto"/>
                <w:sz w:val="22"/>
                <w:highlight w:val="none"/>
              </w:rPr>
              <w:t>采购人名称：</w:t>
            </w:r>
            <w:r>
              <w:rPr>
                <w:rFonts w:hint="eastAsia" w:ascii="宋体" w:hAnsi="宋体" w:cs="宋体"/>
                <w:color w:val="auto"/>
                <w:sz w:val="22"/>
                <w:highlight w:val="none"/>
                <w:u w:val="single"/>
              </w:rPr>
              <w:t xml:space="preserve">                    </w:t>
            </w:r>
          </w:p>
          <w:p w14:paraId="5C7A2747">
            <w:pPr>
              <w:spacing w:line="440" w:lineRule="exact"/>
              <w:rPr>
                <w:rFonts w:hint="eastAsia" w:ascii="宋体" w:hAnsi="宋体" w:cs="宋体"/>
                <w:bCs/>
                <w:color w:val="auto"/>
                <w:sz w:val="22"/>
                <w:highlight w:val="none"/>
              </w:rPr>
            </w:pPr>
            <w:r>
              <w:rPr>
                <w:rFonts w:hint="eastAsia" w:ascii="宋体" w:hAnsi="宋体" w:cs="宋体"/>
                <w:bCs/>
                <w:color w:val="auto"/>
                <w:sz w:val="22"/>
                <w:highlight w:val="none"/>
              </w:rPr>
              <w:t>供应商名称：</w:t>
            </w:r>
            <w:r>
              <w:rPr>
                <w:rFonts w:hint="eastAsia" w:ascii="宋体" w:hAnsi="宋体" w:cs="宋体"/>
                <w:color w:val="auto"/>
                <w:sz w:val="22"/>
                <w:highlight w:val="none"/>
                <w:u w:val="single"/>
              </w:rPr>
              <w:t xml:space="preserve">                    </w:t>
            </w:r>
          </w:p>
          <w:p w14:paraId="3C364ED4">
            <w:pPr>
              <w:spacing w:line="440" w:lineRule="exact"/>
              <w:rPr>
                <w:rFonts w:hint="eastAsia" w:ascii="宋体" w:hAnsi="宋体" w:cs="宋体"/>
                <w:color w:val="auto"/>
                <w:sz w:val="22"/>
                <w:highlight w:val="none"/>
              </w:rPr>
            </w:pPr>
            <w:r>
              <w:rPr>
                <w:rFonts w:hint="eastAsia" w:ascii="宋体" w:hAnsi="宋体" w:cs="宋体"/>
                <w:color w:val="auto"/>
                <w:sz w:val="22"/>
                <w:highlight w:val="none"/>
                <w:u w:val="single"/>
              </w:rPr>
              <w:t xml:space="preserve">            </w:t>
            </w:r>
            <w:r>
              <w:rPr>
                <w:rFonts w:hint="eastAsia" w:ascii="宋体" w:hAnsi="宋体" w:cs="宋体"/>
                <w:color w:val="auto"/>
                <w:sz w:val="22"/>
                <w:highlight w:val="none"/>
              </w:rPr>
              <w:t>（项目名称）响应文件</w:t>
            </w:r>
          </w:p>
          <w:p w14:paraId="216C6802">
            <w:pPr>
              <w:spacing w:line="440" w:lineRule="exact"/>
              <w:rPr>
                <w:rFonts w:hint="eastAsia" w:ascii="宋体" w:hAnsi="宋体" w:cs="宋体"/>
                <w:color w:val="auto"/>
                <w:sz w:val="22"/>
                <w:highlight w:val="none"/>
              </w:rPr>
            </w:pPr>
            <w:r>
              <w:rPr>
                <w:rFonts w:hint="eastAsia" w:ascii="宋体" w:hAnsi="宋体" w:cs="宋体"/>
                <w:color w:val="auto"/>
                <w:sz w:val="22"/>
                <w:highlight w:val="none"/>
              </w:rPr>
              <w:t>在</w:t>
            </w:r>
            <w:r>
              <w:rPr>
                <w:rFonts w:hint="eastAsia" w:ascii="宋体" w:hAnsi="宋体" w:cs="宋体"/>
                <w:color w:val="auto"/>
                <w:sz w:val="22"/>
                <w:highlight w:val="none"/>
                <w:u w:val="single"/>
              </w:rPr>
              <w:t xml:space="preserve">  </w:t>
            </w:r>
            <w:r>
              <w:rPr>
                <w:rFonts w:hint="eastAsia" w:ascii="宋体" w:hAnsi="宋体" w:cs="宋体"/>
                <w:color w:val="auto"/>
                <w:sz w:val="22"/>
                <w:highlight w:val="none"/>
              </w:rPr>
              <w:t>年</w:t>
            </w:r>
            <w:r>
              <w:rPr>
                <w:rFonts w:hint="eastAsia" w:ascii="宋体" w:hAnsi="宋体" w:cs="宋体"/>
                <w:color w:val="auto"/>
                <w:sz w:val="22"/>
                <w:highlight w:val="none"/>
                <w:u w:val="single"/>
              </w:rPr>
              <w:t xml:space="preserve">  </w:t>
            </w:r>
            <w:r>
              <w:rPr>
                <w:rFonts w:hint="eastAsia" w:ascii="宋体" w:hAnsi="宋体" w:cs="宋体"/>
                <w:color w:val="auto"/>
                <w:sz w:val="22"/>
                <w:highlight w:val="none"/>
              </w:rPr>
              <w:t>月</w:t>
            </w:r>
            <w:r>
              <w:rPr>
                <w:rFonts w:hint="eastAsia" w:ascii="宋体" w:hAnsi="宋体" w:cs="宋体"/>
                <w:color w:val="auto"/>
                <w:sz w:val="22"/>
                <w:highlight w:val="none"/>
                <w:u w:val="single"/>
              </w:rPr>
              <w:t xml:space="preserve">  </w:t>
            </w:r>
            <w:r>
              <w:rPr>
                <w:rFonts w:hint="eastAsia" w:ascii="宋体" w:hAnsi="宋体" w:cs="宋体"/>
                <w:color w:val="auto"/>
                <w:sz w:val="22"/>
                <w:highlight w:val="none"/>
              </w:rPr>
              <w:t>日</w:t>
            </w:r>
            <w:r>
              <w:rPr>
                <w:rFonts w:hint="eastAsia" w:ascii="宋体" w:hAnsi="宋体" w:cs="宋体"/>
                <w:color w:val="auto"/>
                <w:sz w:val="22"/>
                <w:highlight w:val="none"/>
                <w:u w:val="single"/>
              </w:rPr>
              <w:t xml:space="preserve">  </w:t>
            </w:r>
            <w:r>
              <w:rPr>
                <w:rFonts w:hint="eastAsia" w:ascii="宋体" w:hAnsi="宋体" w:cs="宋体"/>
                <w:color w:val="auto"/>
                <w:sz w:val="22"/>
                <w:highlight w:val="none"/>
              </w:rPr>
              <w:t>时</w:t>
            </w:r>
            <w:r>
              <w:rPr>
                <w:rFonts w:hint="eastAsia" w:ascii="宋体" w:hAnsi="宋体" w:cs="宋体"/>
                <w:color w:val="auto"/>
                <w:sz w:val="22"/>
                <w:highlight w:val="none"/>
                <w:u w:val="single"/>
              </w:rPr>
              <w:t xml:space="preserve">  </w:t>
            </w:r>
            <w:r>
              <w:rPr>
                <w:rFonts w:hint="eastAsia" w:ascii="宋体" w:hAnsi="宋体" w:cs="宋体"/>
                <w:color w:val="auto"/>
                <w:sz w:val="22"/>
                <w:highlight w:val="none"/>
              </w:rPr>
              <w:t>分前不得开启</w:t>
            </w:r>
          </w:p>
        </w:tc>
      </w:tr>
      <w:tr w14:paraId="26B62558">
        <w:tblPrEx>
          <w:tblCellMar>
            <w:top w:w="0" w:type="dxa"/>
            <w:left w:w="108" w:type="dxa"/>
            <w:bottom w:w="0" w:type="dxa"/>
            <w:right w:w="108" w:type="dxa"/>
          </w:tblCellMar>
        </w:tblPrEx>
        <w:trPr>
          <w:trHeight w:val="680" w:hRule="atLeast"/>
        </w:trPr>
        <w:tc>
          <w:tcPr>
            <w:tcW w:w="964" w:type="dxa"/>
            <w:tcBorders>
              <w:top w:val="single" w:color="auto" w:sz="4" w:space="0"/>
              <w:left w:val="single" w:color="auto" w:sz="4" w:space="0"/>
              <w:bottom w:val="single" w:color="auto" w:sz="4" w:space="0"/>
              <w:right w:val="single" w:color="auto" w:sz="4" w:space="0"/>
            </w:tcBorders>
            <w:vAlign w:val="center"/>
          </w:tcPr>
          <w:p w14:paraId="1FDC8565">
            <w:pPr>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4.2.2</w:t>
            </w:r>
          </w:p>
        </w:tc>
        <w:tc>
          <w:tcPr>
            <w:tcW w:w="2783" w:type="dxa"/>
            <w:tcBorders>
              <w:top w:val="single" w:color="auto" w:sz="4" w:space="0"/>
              <w:left w:val="single" w:color="auto" w:sz="4" w:space="0"/>
              <w:bottom w:val="single" w:color="auto" w:sz="4" w:space="0"/>
              <w:right w:val="single" w:color="auto" w:sz="4" w:space="0"/>
            </w:tcBorders>
            <w:vAlign w:val="center"/>
          </w:tcPr>
          <w:p w14:paraId="190392C2">
            <w:pPr>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递交响应文件方式及地点</w:t>
            </w:r>
          </w:p>
        </w:tc>
        <w:tc>
          <w:tcPr>
            <w:tcW w:w="5626" w:type="dxa"/>
            <w:tcBorders>
              <w:top w:val="single" w:color="auto" w:sz="4" w:space="0"/>
              <w:left w:val="single" w:color="auto" w:sz="4" w:space="0"/>
              <w:bottom w:val="single" w:color="auto" w:sz="4" w:space="0"/>
              <w:right w:val="single" w:color="auto" w:sz="4" w:space="0"/>
            </w:tcBorders>
            <w:vAlign w:val="center"/>
          </w:tcPr>
          <w:p w14:paraId="584978B4">
            <w:pPr>
              <w:widowControl/>
              <w:spacing w:line="440" w:lineRule="exact"/>
              <w:jc w:val="left"/>
              <w:rPr>
                <w:rFonts w:hint="eastAsia" w:ascii="宋体" w:hAnsi="宋体" w:cs="宋体"/>
                <w:b/>
                <w:bCs/>
                <w:color w:val="auto"/>
                <w:sz w:val="22"/>
                <w:highlight w:val="none"/>
              </w:rPr>
            </w:pPr>
            <w:r>
              <w:rPr>
                <w:rFonts w:hint="eastAsia" w:ascii="宋体" w:hAnsi="宋体" w:cs="宋体"/>
                <w:color w:val="auto"/>
                <w:kern w:val="0"/>
                <w:sz w:val="22"/>
                <w:highlight w:val="none"/>
              </w:rPr>
              <w:t>递交截止时间：</w:t>
            </w:r>
            <w:r>
              <w:rPr>
                <w:rFonts w:hint="eastAsia" w:ascii="宋体" w:hAnsi="宋体" w:cs="宋体"/>
                <w:b/>
                <w:bCs/>
                <w:color w:val="auto"/>
                <w:kern w:val="0"/>
                <w:sz w:val="22"/>
                <w:highlight w:val="none"/>
                <w:lang w:val="en-US" w:eastAsia="zh-CN"/>
              </w:rPr>
              <w:t>2026</w:t>
            </w:r>
            <w:r>
              <w:rPr>
                <w:rFonts w:hint="eastAsia" w:ascii="宋体" w:hAnsi="宋体" w:cs="宋体"/>
                <w:b/>
                <w:bCs/>
                <w:color w:val="auto"/>
                <w:kern w:val="0"/>
                <w:sz w:val="22"/>
                <w:highlight w:val="none"/>
              </w:rPr>
              <w:t>年</w:t>
            </w:r>
            <w:r>
              <w:rPr>
                <w:rFonts w:hint="eastAsia" w:ascii="宋体" w:hAnsi="宋体" w:cs="宋体"/>
                <w:b/>
                <w:bCs/>
                <w:color w:val="auto"/>
                <w:kern w:val="0"/>
                <w:sz w:val="22"/>
                <w:highlight w:val="none"/>
                <w:lang w:val="en-US" w:eastAsia="zh-CN"/>
              </w:rPr>
              <w:t>6</w:t>
            </w:r>
            <w:r>
              <w:rPr>
                <w:rFonts w:hint="eastAsia" w:ascii="宋体" w:hAnsi="宋体" w:cs="宋体"/>
                <w:b/>
                <w:bCs/>
                <w:color w:val="auto"/>
                <w:kern w:val="0"/>
                <w:sz w:val="22"/>
                <w:highlight w:val="none"/>
              </w:rPr>
              <w:t>月</w:t>
            </w:r>
            <w:r>
              <w:rPr>
                <w:rFonts w:hint="eastAsia" w:ascii="宋体" w:hAnsi="宋体" w:cs="宋体"/>
                <w:b/>
                <w:bCs/>
                <w:color w:val="auto"/>
                <w:kern w:val="0"/>
                <w:sz w:val="22"/>
                <w:highlight w:val="none"/>
                <w:lang w:val="en-US" w:eastAsia="zh-CN"/>
              </w:rPr>
              <w:t>24</w:t>
            </w:r>
            <w:r>
              <w:rPr>
                <w:rFonts w:hint="eastAsia" w:ascii="宋体" w:hAnsi="宋体" w:cs="宋体"/>
                <w:b/>
                <w:bCs/>
                <w:color w:val="auto"/>
                <w:kern w:val="0"/>
                <w:sz w:val="22"/>
                <w:highlight w:val="none"/>
              </w:rPr>
              <w:t>日</w:t>
            </w:r>
            <w:r>
              <w:rPr>
                <w:rFonts w:hint="eastAsia" w:ascii="宋体" w:hAnsi="宋体" w:cs="宋体"/>
                <w:b/>
                <w:bCs/>
                <w:color w:val="auto"/>
                <w:kern w:val="0"/>
                <w:sz w:val="22"/>
                <w:highlight w:val="none"/>
                <w:lang w:val="en-US" w:eastAsia="zh-CN"/>
              </w:rPr>
              <w:t>9</w:t>
            </w:r>
            <w:r>
              <w:rPr>
                <w:rFonts w:hint="eastAsia" w:ascii="宋体" w:hAnsi="宋体" w:cs="宋体"/>
                <w:b/>
                <w:bCs/>
                <w:color w:val="auto"/>
                <w:kern w:val="0"/>
                <w:sz w:val="22"/>
                <w:highlight w:val="none"/>
              </w:rPr>
              <w:t>时</w:t>
            </w:r>
            <w:r>
              <w:rPr>
                <w:rFonts w:hint="eastAsia" w:ascii="宋体" w:hAnsi="宋体" w:cs="宋体"/>
                <w:b/>
                <w:bCs/>
                <w:color w:val="auto"/>
                <w:kern w:val="0"/>
                <w:sz w:val="22"/>
                <w:highlight w:val="none"/>
                <w:lang w:val="en-US" w:eastAsia="zh-CN"/>
              </w:rPr>
              <w:t>30</w:t>
            </w:r>
            <w:r>
              <w:rPr>
                <w:rFonts w:hint="eastAsia" w:ascii="宋体" w:hAnsi="宋体" w:cs="宋体"/>
                <w:b/>
                <w:bCs/>
                <w:color w:val="auto"/>
                <w:kern w:val="0"/>
                <w:sz w:val="22"/>
                <w:highlight w:val="none"/>
              </w:rPr>
              <w:t>分</w:t>
            </w:r>
          </w:p>
          <w:p w14:paraId="3D8CC345">
            <w:pPr>
              <w:spacing w:line="440" w:lineRule="exact"/>
              <w:jc w:val="left"/>
              <w:rPr>
                <w:rFonts w:hint="eastAsia" w:ascii="宋体" w:hAnsi="宋体" w:cs="宋体"/>
                <w:color w:val="auto"/>
                <w:kern w:val="0"/>
                <w:sz w:val="22"/>
                <w:highlight w:val="none"/>
              </w:rPr>
            </w:pPr>
            <w:r>
              <w:rPr>
                <w:rFonts w:hint="eastAsia" w:ascii="宋体" w:hAnsi="宋体" w:cs="宋体"/>
                <w:color w:val="auto"/>
                <w:kern w:val="0"/>
                <w:sz w:val="22"/>
                <w:highlight w:val="none"/>
              </w:rPr>
              <w:t>递交方式及地点：电子版响应文件通过延长石油招采网在线递交电子响应文件；纸质版响应文件递交至</w:t>
            </w:r>
            <w:r>
              <w:rPr>
                <w:rFonts w:hint="eastAsia" w:ascii="宋体" w:hAnsi="宋体" w:cs="宋体"/>
                <w:color w:val="auto"/>
                <w:kern w:val="0"/>
                <w:sz w:val="22"/>
                <w:highlight w:val="none"/>
                <w:lang w:val="en-US" w:eastAsia="zh-CN"/>
              </w:rPr>
              <w:t>西安市雁塔区南二环西段58号成长大厦20层项目三部</w:t>
            </w:r>
            <w:r>
              <w:rPr>
                <w:rFonts w:hint="eastAsia" w:ascii="宋体" w:hAnsi="宋体" w:cs="宋体"/>
                <w:color w:val="auto"/>
                <w:kern w:val="0"/>
                <w:sz w:val="22"/>
                <w:highlight w:val="none"/>
              </w:rPr>
              <w:t>。如未递交，视为不响应，否决其响应。</w:t>
            </w:r>
          </w:p>
          <w:p w14:paraId="500C61A2">
            <w:pPr>
              <w:spacing w:line="440" w:lineRule="exact"/>
              <w:jc w:val="left"/>
              <w:rPr>
                <w:rFonts w:hint="eastAsia" w:ascii="宋体" w:hAnsi="宋体" w:cs="宋体"/>
                <w:color w:val="auto"/>
                <w:sz w:val="22"/>
                <w:highlight w:val="none"/>
              </w:rPr>
            </w:pPr>
            <w:r>
              <w:rPr>
                <w:rFonts w:hint="eastAsia" w:ascii="宋体" w:hAnsi="宋体" w:cs="宋体"/>
                <w:color w:val="auto"/>
                <w:kern w:val="0"/>
                <w:sz w:val="22"/>
                <w:highlight w:val="none"/>
              </w:rPr>
              <w:t>电子版响应文件供应商应在延长石油招采网（https://zc.sxycpc.com/ebidPortal/home-auto.html）注册并办理CA数字证书进行在线响应，CA锁办理方式详见延长石油招采门户-帮助专区“非招标系统供应商办理Ukey证书签章操作手册”。</w:t>
            </w:r>
          </w:p>
        </w:tc>
      </w:tr>
      <w:tr w14:paraId="4C216E1F">
        <w:tblPrEx>
          <w:tblCellMar>
            <w:top w:w="0" w:type="dxa"/>
            <w:left w:w="108" w:type="dxa"/>
            <w:bottom w:w="0" w:type="dxa"/>
            <w:right w:w="108" w:type="dxa"/>
          </w:tblCellMar>
        </w:tblPrEx>
        <w:trPr>
          <w:trHeight w:val="680" w:hRule="atLeast"/>
        </w:trPr>
        <w:tc>
          <w:tcPr>
            <w:tcW w:w="964" w:type="dxa"/>
            <w:tcBorders>
              <w:top w:val="single" w:color="auto" w:sz="4" w:space="0"/>
              <w:left w:val="single" w:color="auto" w:sz="4" w:space="0"/>
              <w:bottom w:val="single" w:color="auto" w:sz="4" w:space="0"/>
              <w:right w:val="single" w:color="auto" w:sz="4" w:space="0"/>
            </w:tcBorders>
            <w:vAlign w:val="center"/>
          </w:tcPr>
          <w:p w14:paraId="062CB984">
            <w:pPr>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4.2.3</w:t>
            </w:r>
          </w:p>
        </w:tc>
        <w:tc>
          <w:tcPr>
            <w:tcW w:w="2783" w:type="dxa"/>
            <w:tcBorders>
              <w:top w:val="single" w:color="auto" w:sz="4" w:space="0"/>
              <w:left w:val="single" w:color="auto" w:sz="4" w:space="0"/>
              <w:bottom w:val="single" w:color="auto" w:sz="4" w:space="0"/>
              <w:right w:val="single" w:color="auto" w:sz="4" w:space="0"/>
            </w:tcBorders>
            <w:vAlign w:val="center"/>
          </w:tcPr>
          <w:p w14:paraId="11BB5347">
            <w:pPr>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是否退还响应文件</w:t>
            </w:r>
          </w:p>
        </w:tc>
        <w:tc>
          <w:tcPr>
            <w:tcW w:w="5626" w:type="dxa"/>
            <w:tcBorders>
              <w:top w:val="single" w:color="auto" w:sz="4" w:space="0"/>
              <w:left w:val="single" w:color="auto" w:sz="4" w:space="0"/>
              <w:bottom w:val="single" w:color="auto" w:sz="4" w:space="0"/>
              <w:right w:val="single" w:color="auto" w:sz="4" w:space="0"/>
            </w:tcBorders>
            <w:vAlign w:val="center"/>
          </w:tcPr>
          <w:p w14:paraId="13183435">
            <w:pPr>
              <w:pStyle w:val="13"/>
              <w:topLinePunct/>
              <w:spacing w:after="0" w:line="440" w:lineRule="exact"/>
              <w:rPr>
                <w:rFonts w:hint="eastAsia" w:ascii="宋体" w:hAnsi="宋体" w:cs="宋体"/>
                <w:color w:val="auto"/>
                <w:sz w:val="22"/>
                <w:szCs w:val="22"/>
                <w:highlight w:val="none"/>
              </w:rPr>
            </w:pPr>
            <w:r>
              <w:rPr>
                <w:rFonts w:hint="eastAsia" w:ascii="宋体" w:hAnsi="宋体" w:cs="宋体"/>
                <w:color w:val="auto"/>
                <w:sz w:val="22"/>
                <w:szCs w:val="22"/>
                <w:highlight w:val="none"/>
              </w:rPr>
              <w:sym w:font="Wingdings" w:char="00FE"/>
            </w:r>
            <w:r>
              <w:rPr>
                <w:rFonts w:hint="eastAsia" w:ascii="宋体" w:hAnsi="宋体" w:cs="宋体"/>
                <w:color w:val="auto"/>
                <w:sz w:val="22"/>
                <w:szCs w:val="22"/>
                <w:highlight w:val="none"/>
              </w:rPr>
              <w:t>否</w:t>
            </w:r>
          </w:p>
          <w:p w14:paraId="29410E80">
            <w:pPr>
              <w:spacing w:line="440" w:lineRule="exact"/>
              <w:rPr>
                <w:rFonts w:hint="eastAsia" w:ascii="宋体" w:hAnsi="宋体" w:cs="宋体"/>
                <w:color w:val="auto"/>
                <w:sz w:val="22"/>
                <w:highlight w:val="none"/>
              </w:rPr>
            </w:pPr>
            <w:r>
              <w:rPr>
                <w:rFonts w:hint="eastAsia" w:ascii="宋体" w:hAnsi="宋体" w:cs="宋体"/>
                <w:color w:val="auto"/>
                <w:sz w:val="22"/>
                <w:highlight w:val="none"/>
              </w:rPr>
              <w:t>□是</w:t>
            </w:r>
          </w:p>
        </w:tc>
      </w:tr>
      <w:tr w14:paraId="45A10420">
        <w:tblPrEx>
          <w:tblCellMar>
            <w:top w:w="0" w:type="dxa"/>
            <w:left w:w="108" w:type="dxa"/>
            <w:bottom w:w="0" w:type="dxa"/>
            <w:right w:w="108" w:type="dxa"/>
          </w:tblCellMar>
        </w:tblPrEx>
        <w:trPr>
          <w:trHeight w:val="680" w:hRule="atLeast"/>
        </w:trPr>
        <w:tc>
          <w:tcPr>
            <w:tcW w:w="964" w:type="dxa"/>
            <w:tcBorders>
              <w:top w:val="single" w:color="auto" w:sz="4" w:space="0"/>
              <w:left w:val="single" w:color="auto" w:sz="4" w:space="0"/>
              <w:bottom w:val="single" w:color="auto" w:sz="4" w:space="0"/>
              <w:right w:val="single" w:color="auto" w:sz="4" w:space="0"/>
            </w:tcBorders>
            <w:vAlign w:val="center"/>
          </w:tcPr>
          <w:p w14:paraId="463CF9EF">
            <w:pPr>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5.1</w:t>
            </w:r>
          </w:p>
        </w:tc>
        <w:tc>
          <w:tcPr>
            <w:tcW w:w="2783" w:type="dxa"/>
            <w:tcBorders>
              <w:top w:val="single" w:color="auto" w:sz="4" w:space="0"/>
              <w:left w:val="single" w:color="auto" w:sz="4" w:space="0"/>
              <w:bottom w:val="single" w:color="auto" w:sz="4" w:space="0"/>
              <w:right w:val="single" w:color="auto" w:sz="4" w:space="0"/>
            </w:tcBorders>
            <w:vAlign w:val="center"/>
          </w:tcPr>
          <w:p w14:paraId="0D3B48C7">
            <w:pPr>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开启响应文件时间和地点</w:t>
            </w:r>
          </w:p>
        </w:tc>
        <w:tc>
          <w:tcPr>
            <w:tcW w:w="5626" w:type="dxa"/>
            <w:tcBorders>
              <w:top w:val="single" w:color="auto" w:sz="4" w:space="0"/>
              <w:left w:val="single" w:color="auto" w:sz="4" w:space="0"/>
              <w:bottom w:val="single" w:color="auto" w:sz="4" w:space="0"/>
              <w:right w:val="single" w:color="auto" w:sz="4" w:space="0"/>
            </w:tcBorders>
            <w:vAlign w:val="center"/>
          </w:tcPr>
          <w:p w14:paraId="47FA6887">
            <w:pPr>
              <w:widowControl/>
              <w:spacing w:line="440" w:lineRule="exact"/>
              <w:jc w:val="left"/>
              <w:rPr>
                <w:rFonts w:hint="eastAsia" w:ascii="宋体" w:hAnsi="宋体" w:cs="宋体"/>
                <w:color w:val="auto"/>
                <w:sz w:val="22"/>
                <w:highlight w:val="none"/>
              </w:rPr>
            </w:pPr>
            <w:r>
              <w:rPr>
                <w:rFonts w:hint="eastAsia" w:ascii="宋体" w:hAnsi="宋体" w:cs="宋体"/>
                <w:color w:val="auto"/>
                <w:kern w:val="0"/>
                <w:sz w:val="22"/>
                <w:highlight w:val="none"/>
              </w:rPr>
              <w:t>开启时间</w:t>
            </w:r>
            <w:r>
              <w:rPr>
                <w:rFonts w:hint="eastAsia" w:ascii="宋体" w:hAnsi="宋体" w:cs="宋体"/>
                <w:color w:val="auto"/>
                <w:sz w:val="22"/>
                <w:highlight w:val="none"/>
              </w:rPr>
              <w:t>：</w:t>
            </w:r>
            <w:r>
              <w:rPr>
                <w:rFonts w:hint="eastAsia" w:ascii="宋体" w:hAnsi="宋体" w:cs="宋体"/>
                <w:b/>
                <w:bCs/>
                <w:color w:val="auto"/>
                <w:sz w:val="22"/>
                <w:highlight w:val="none"/>
                <w:lang w:val="en-US" w:eastAsia="zh-CN"/>
              </w:rPr>
              <w:t>2026</w:t>
            </w:r>
            <w:r>
              <w:rPr>
                <w:rFonts w:hint="eastAsia" w:ascii="宋体" w:hAnsi="宋体" w:cs="宋体"/>
                <w:b/>
                <w:bCs/>
                <w:color w:val="auto"/>
                <w:sz w:val="22"/>
                <w:highlight w:val="none"/>
              </w:rPr>
              <w:t>年</w:t>
            </w:r>
            <w:r>
              <w:rPr>
                <w:rFonts w:hint="eastAsia" w:ascii="宋体" w:hAnsi="宋体" w:cs="宋体"/>
                <w:b/>
                <w:bCs/>
                <w:color w:val="auto"/>
                <w:sz w:val="22"/>
                <w:highlight w:val="none"/>
                <w:lang w:val="en-US" w:eastAsia="zh-CN"/>
              </w:rPr>
              <w:t>6</w:t>
            </w:r>
            <w:r>
              <w:rPr>
                <w:rFonts w:hint="eastAsia" w:ascii="宋体" w:hAnsi="宋体" w:cs="宋体"/>
                <w:b/>
                <w:bCs/>
                <w:color w:val="auto"/>
                <w:sz w:val="22"/>
                <w:highlight w:val="none"/>
              </w:rPr>
              <w:t>月</w:t>
            </w:r>
            <w:r>
              <w:rPr>
                <w:rFonts w:hint="eastAsia" w:ascii="宋体" w:hAnsi="宋体" w:cs="宋体"/>
                <w:b/>
                <w:bCs/>
                <w:color w:val="auto"/>
                <w:sz w:val="22"/>
                <w:highlight w:val="none"/>
                <w:lang w:val="en-US" w:eastAsia="zh-CN"/>
              </w:rPr>
              <w:t>24</w:t>
            </w:r>
            <w:r>
              <w:rPr>
                <w:rFonts w:hint="eastAsia" w:ascii="宋体" w:hAnsi="宋体" w:cs="宋体"/>
                <w:b/>
                <w:bCs/>
                <w:color w:val="auto"/>
                <w:sz w:val="22"/>
                <w:highlight w:val="none"/>
              </w:rPr>
              <w:t>日</w:t>
            </w:r>
            <w:r>
              <w:rPr>
                <w:rFonts w:hint="eastAsia" w:ascii="宋体" w:hAnsi="宋体" w:cs="宋体"/>
                <w:b/>
                <w:bCs/>
                <w:color w:val="auto"/>
                <w:sz w:val="22"/>
                <w:highlight w:val="none"/>
                <w:lang w:val="en-US" w:eastAsia="zh-CN"/>
              </w:rPr>
              <w:t>9</w:t>
            </w:r>
            <w:r>
              <w:rPr>
                <w:rFonts w:hint="eastAsia" w:ascii="宋体" w:hAnsi="宋体" w:cs="宋体"/>
                <w:b/>
                <w:bCs/>
                <w:color w:val="auto"/>
                <w:sz w:val="22"/>
                <w:highlight w:val="none"/>
              </w:rPr>
              <w:t>时</w:t>
            </w:r>
            <w:r>
              <w:rPr>
                <w:rFonts w:hint="eastAsia" w:ascii="宋体" w:hAnsi="宋体" w:cs="宋体"/>
                <w:b/>
                <w:bCs/>
                <w:color w:val="auto"/>
                <w:sz w:val="22"/>
                <w:highlight w:val="none"/>
                <w:lang w:val="en-US" w:eastAsia="zh-CN"/>
              </w:rPr>
              <w:t>30</w:t>
            </w:r>
            <w:r>
              <w:rPr>
                <w:rFonts w:hint="eastAsia" w:ascii="宋体" w:hAnsi="宋体" w:cs="宋体"/>
                <w:b/>
                <w:bCs/>
                <w:color w:val="auto"/>
                <w:sz w:val="22"/>
                <w:highlight w:val="none"/>
              </w:rPr>
              <w:t>分</w:t>
            </w:r>
          </w:p>
          <w:p w14:paraId="148D5B11">
            <w:pPr>
              <w:widowControl/>
              <w:spacing w:line="440" w:lineRule="exact"/>
              <w:jc w:val="left"/>
              <w:rPr>
                <w:rFonts w:hint="eastAsia" w:ascii="宋体" w:hAnsi="宋体" w:cs="宋体"/>
                <w:color w:val="auto"/>
                <w:sz w:val="22"/>
                <w:highlight w:val="none"/>
              </w:rPr>
            </w:pPr>
            <w:r>
              <w:rPr>
                <w:rFonts w:hint="eastAsia" w:ascii="宋体" w:hAnsi="宋体" w:cs="宋体"/>
                <w:color w:val="auto"/>
                <w:kern w:val="0"/>
                <w:sz w:val="22"/>
                <w:highlight w:val="none"/>
              </w:rPr>
              <w:t>开启地点：响应人应在截止时间前通过https://zc.sxycpc.com/ebidPortal/home-auto.html（延长石油招采网）递交电子响应文件。</w:t>
            </w:r>
          </w:p>
        </w:tc>
      </w:tr>
      <w:tr w14:paraId="4329E5A6">
        <w:tblPrEx>
          <w:tblCellMar>
            <w:top w:w="0" w:type="dxa"/>
            <w:left w:w="108" w:type="dxa"/>
            <w:bottom w:w="0" w:type="dxa"/>
            <w:right w:w="108" w:type="dxa"/>
          </w:tblCellMar>
        </w:tblPrEx>
        <w:trPr>
          <w:trHeight w:val="680" w:hRule="atLeast"/>
        </w:trPr>
        <w:tc>
          <w:tcPr>
            <w:tcW w:w="964" w:type="dxa"/>
            <w:tcBorders>
              <w:top w:val="single" w:color="auto" w:sz="4" w:space="0"/>
              <w:left w:val="single" w:color="auto" w:sz="4" w:space="0"/>
              <w:bottom w:val="single" w:color="auto" w:sz="4" w:space="0"/>
              <w:right w:val="single" w:color="auto" w:sz="4" w:space="0"/>
            </w:tcBorders>
            <w:vAlign w:val="center"/>
          </w:tcPr>
          <w:p w14:paraId="2CFA4B36">
            <w:pPr>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5.2</w:t>
            </w:r>
          </w:p>
        </w:tc>
        <w:tc>
          <w:tcPr>
            <w:tcW w:w="2783" w:type="dxa"/>
            <w:tcBorders>
              <w:top w:val="single" w:color="auto" w:sz="4" w:space="0"/>
              <w:left w:val="single" w:color="auto" w:sz="4" w:space="0"/>
              <w:bottom w:val="single" w:color="auto" w:sz="4" w:space="0"/>
              <w:right w:val="single" w:color="auto" w:sz="4" w:space="0"/>
            </w:tcBorders>
            <w:vAlign w:val="center"/>
          </w:tcPr>
          <w:p w14:paraId="1856ABD8">
            <w:pPr>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开启响应文件程序</w:t>
            </w:r>
          </w:p>
        </w:tc>
        <w:tc>
          <w:tcPr>
            <w:tcW w:w="5626" w:type="dxa"/>
            <w:tcBorders>
              <w:top w:val="single" w:color="auto" w:sz="4" w:space="0"/>
              <w:left w:val="single" w:color="auto" w:sz="4" w:space="0"/>
              <w:bottom w:val="single" w:color="auto" w:sz="4" w:space="0"/>
              <w:right w:val="single" w:color="auto" w:sz="4" w:space="0"/>
            </w:tcBorders>
            <w:vAlign w:val="center"/>
          </w:tcPr>
          <w:p w14:paraId="58ED3B8D">
            <w:pPr>
              <w:spacing w:line="440" w:lineRule="exact"/>
              <w:rPr>
                <w:rFonts w:hint="eastAsia" w:ascii="宋体" w:hAnsi="宋体" w:cs="宋体"/>
                <w:color w:val="auto"/>
                <w:sz w:val="22"/>
                <w:highlight w:val="none"/>
              </w:rPr>
            </w:pPr>
            <w:r>
              <w:rPr>
                <w:rFonts w:hint="eastAsia" w:ascii="宋体" w:hAnsi="宋体" w:cs="宋体"/>
                <w:color w:val="auto"/>
                <w:sz w:val="22"/>
                <w:highlight w:val="none"/>
              </w:rPr>
              <w:t>网上自动开启响应文件。</w:t>
            </w:r>
          </w:p>
        </w:tc>
      </w:tr>
      <w:tr w14:paraId="1CAF986D">
        <w:tblPrEx>
          <w:tblCellMar>
            <w:top w:w="0" w:type="dxa"/>
            <w:left w:w="108" w:type="dxa"/>
            <w:bottom w:w="0" w:type="dxa"/>
            <w:right w:w="108" w:type="dxa"/>
          </w:tblCellMar>
        </w:tblPrEx>
        <w:trPr>
          <w:trHeight w:val="680" w:hRule="atLeast"/>
        </w:trPr>
        <w:tc>
          <w:tcPr>
            <w:tcW w:w="964" w:type="dxa"/>
            <w:tcBorders>
              <w:top w:val="single" w:color="auto" w:sz="4" w:space="0"/>
              <w:left w:val="single" w:color="auto" w:sz="4" w:space="0"/>
              <w:bottom w:val="single" w:color="auto" w:sz="4" w:space="0"/>
              <w:right w:val="single" w:color="auto" w:sz="4" w:space="0"/>
            </w:tcBorders>
            <w:vAlign w:val="center"/>
          </w:tcPr>
          <w:p w14:paraId="0FDA61FA">
            <w:pPr>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6.1.1</w:t>
            </w:r>
          </w:p>
        </w:tc>
        <w:tc>
          <w:tcPr>
            <w:tcW w:w="2783" w:type="dxa"/>
            <w:tcBorders>
              <w:top w:val="single" w:color="auto" w:sz="4" w:space="0"/>
              <w:left w:val="single" w:color="auto" w:sz="4" w:space="0"/>
              <w:bottom w:val="single" w:color="auto" w:sz="4" w:space="0"/>
              <w:right w:val="single" w:color="auto" w:sz="4" w:space="0"/>
            </w:tcBorders>
            <w:vAlign w:val="center"/>
          </w:tcPr>
          <w:p w14:paraId="31E7BA37">
            <w:pPr>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谈判小组的组建</w:t>
            </w:r>
          </w:p>
        </w:tc>
        <w:tc>
          <w:tcPr>
            <w:tcW w:w="5626" w:type="dxa"/>
            <w:tcBorders>
              <w:top w:val="single" w:color="auto" w:sz="4" w:space="0"/>
              <w:left w:val="single" w:color="auto" w:sz="4" w:space="0"/>
              <w:bottom w:val="single" w:color="auto" w:sz="4" w:space="0"/>
              <w:right w:val="single" w:color="auto" w:sz="4" w:space="0"/>
            </w:tcBorders>
            <w:vAlign w:val="center"/>
          </w:tcPr>
          <w:p w14:paraId="6CAC57EB">
            <w:pPr>
              <w:spacing w:line="440" w:lineRule="exact"/>
              <w:rPr>
                <w:rFonts w:hint="eastAsia" w:ascii="宋体" w:hAnsi="宋体" w:cs="宋体"/>
                <w:color w:val="auto"/>
                <w:sz w:val="22"/>
                <w:highlight w:val="none"/>
              </w:rPr>
            </w:pPr>
            <w:r>
              <w:rPr>
                <w:rFonts w:hint="eastAsia" w:ascii="宋体" w:hAnsi="宋体" w:cs="宋体"/>
                <w:color w:val="auto"/>
                <w:sz w:val="22"/>
                <w:highlight w:val="none"/>
              </w:rPr>
              <w:t>谈判小组构成：</w:t>
            </w:r>
            <w:r>
              <w:rPr>
                <w:rFonts w:hint="eastAsia" w:ascii="宋体" w:hAnsi="宋体" w:cs="宋体"/>
                <w:color w:val="auto"/>
                <w:sz w:val="22"/>
                <w:highlight w:val="none"/>
                <w:u w:val="single"/>
              </w:rPr>
              <w:t xml:space="preserve"> </w:t>
            </w:r>
            <w:r>
              <w:rPr>
                <w:rFonts w:hint="eastAsia" w:ascii="宋体" w:hAnsi="宋体" w:cs="宋体"/>
                <w:color w:val="auto"/>
                <w:sz w:val="22"/>
                <w:highlight w:val="none"/>
                <w:u w:val="single"/>
                <w:lang w:val="en-US" w:eastAsia="zh-CN"/>
              </w:rPr>
              <w:t>5</w:t>
            </w:r>
            <w:r>
              <w:rPr>
                <w:rFonts w:hint="eastAsia" w:ascii="宋体" w:hAnsi="宋体" w:cs="宋体"/>
                <w:color w:val="auto"/>
                <w:sz w:val="22"/>
                <w:highlight w:val="none"/>
                <w:u w:val="single"/>
              </w:rPr>
              <w:t xml:space="preserve"> </w:t>
            </w:r>
            <w:r>
              <w:rPr>
                <w:rFonts w:hint="eastAsia" w:ascii="宋体" w:hAnsi="宋体" w:cs="宋体"/>
                <w:color w:val="auto"/>
                <w:sz w:val="22"/>
                <w:highlight w:val="none"/>
              </w:rPr>
              <w:t>人；</w:t>
            </w:r>
          </w:p>
          <w:p w14:paraId="374D45C6">
            <w:pPr>
              <w:spacing w:line="440" w:lineRule="exact"/>
              <w:rPr>
                <w:rFonts w:hint="eastAsia" w:ascii="宋体" w:hAnsi="宋体" w:cs="宋体"/>
                <w:color w:val="auto"/>
                <w:sz w:val="22"/>
                <w:highlight w:val="none"/>
              </w:rPr>
            </w:pPr>
            <w:r>
              <w:rPr>
                <w:rFonts w:hint="eastAsia" w:ascii="宋体" w:hAnsi="宋体" w:cs="宋体"/>
                <w:color w:val="auto"/>
                <w:sz w:val="22"/>
                <w:highlight w:val="none"/>
              </w:rPr>
              <w:t>谈判小组确定方式：采购人代表1人，社会代理机构专家库中随机抽取技术、经济</w:t>
            </w:r>
            <w:r>
              <w:rPr>
                <w:rFonts w:hint="eastAsia" w:ascii="宋体" w:hAnsi="宋体" w:cs="宋体"/>
                <w:color w:val="auto"/>
                <w:sz w:val="22"/>
                <w:highlight w:val="none"/>
                <w:lang w:val="en-US" w:eastAsia="zh-CN"/>
              </w:rPr>
              <w:t>4</w:t>
            </w:r>
            <w:r>
              <w:rPr>
                <w:rFonts w:hint="eastAsia" w:ascii="宋体" w:hAnsi="宋体" w:cs="宋体"/>
                <w:color w:val="auto"/>
                <w:sz w:val="22"/>
                <w:highlight w:val="none"/>
              </w:rPr>
              <w:t>人组成。</w:t>
            </w:r>
          </w:p>
        </w:tc>
      </w:tr>
      <w:tr w14:paraId="72899A50">
        <w:tblPrEx>
          <w:tblCellMar>
            <w:top w:w="0" w:type="dxa"/>
            <w:left w:w="108" w:type="dxa"/>
            <w:bottom w:w="0" w:type="dxa"/>
            <w:right w:w="108" w:type="dxa"/>
          </w:tblCellMar>
        </w:tblPrEx>
        <w:trPr>
          <w:trHeight w:val="680" w:hRule="atLeast"/>
        </w:trPr>
        <w:tc>
          <w:tcPr>
            <w:tcW w:w="964" w:type="dxa"/>
            <w:tcBorders>
              <w:top w:val="single" w:color="auto" w:sz="4" w:space="0"/>
              <w:left w:val="single" w:color="auto" w:sz="4" w:space="0"/>
              <w:bottom w:val="single" w:color="auto" w:sz="4" w:space="0"/>
              <w:right w:val="single" w:color="auto" w:sz="4" w:space="0"/>
            </w:tcBorders>
            <w:vAlign w:val="center"/>
          </w:tcPr>
          <w:p w14:paraId="2533ED08">
            <w:pPr>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6.3.2</w:t>
            </w:r>
          </w:p>
        </w:tc>
        <w:tc>
          <w:tcPr>
            <w:tcW w:w="2783" w:type="dxa"/>
            <w:tcBorders>
              <w:top w:val="single" w:color="auto" w:sz="4" w:space="0"/>
              <w:left w:val="single" w:color="auto" w:sz="4" w:space="0"/>
              <w:bottom w:val="single" w:color="auto" w:sz="4" w:space="0"/>
              <w:right w:val="single" w:color="auto" w:sz="4" w:space="0"/>
            </w:tcBorders>
            <w:vAlign w:val="center"/>
          </w:tcPr>
          <w:p w14:paraId="4233ACA9">
            <w:pPr>
              <w:spacing w:line="440" w:lineRule="exact"/>
              <w:jc w:val="center"/>
              <w:rPr>
                <w:rFonts w:hint="eastAsia" w:ascii="宋体" w:hAnsi="宋体" w:cs="宋体"/>
                <w:b/>
                <w:color w:val="auto"/>
                <w:sz w:val="22"/>
                <w:highlight w:val="none"/>
              </w:rPr>
            </w:pPr>
            <w:r>
              <w:rPr>
                <w:rFonts w:hint="eastAsia" w:ascii="宋体" w:hAnsi="宋体" w:cs="宋体"/>
                <w:color w:val="auto"/>
                <w:sz w:val="22"/>
                <w:highlight w:val="none"/>
              </w:rPr>
              <w:t>谈判小组推荐成交候选供应商的人数</w:t>
            </w:r>
          </w:p>
        </w:tc>
        <w:tc>
          <w:tcPr>
            <w:tcW w:w="5626" w:type="dxa"/>
            <w:tcBorders>
              <w:top w:val="single" w:color="auto" w:sz="4" w:space="0"/>
              <w:left w:val="single" w:color="auto" w:sz="4" w:space="0"/>
              <w:bottom w:val="single" w:color="auto" w:sz="4" w:space="0"/>
              <w:right w:val="single" w:color="auto" w:sz="4" w:space="0"/>
            </w:tcBorders>
            <w:vAlign w:val="center"/>
          </w:tcPr>
          <w:p w14:paraId="3117E9E8">
            <w:pPr>
              <w:spacing w:line="440" w:lineRule="exact"/>
              <w:rPr>
                <w:rFonts w:hint="eastAsia" w:ascii="宋体" w:hAnsi="宋体" w:cs="宋体"/>
                <w:color w:val="auto"/>
                <w:sz w:val="22"/>
                <w:highlight w:val="none"/>
              </w:rPr>
            </w:pPr>
            <w:r>
              <w:rPr>
                <w:rFonts w:hint="eastAsia" w:ascii="宋体" w:hAnsi="宋体" w:cs="宋体"/>
                <w:color w:val="auto"/>
                <w:sz w:val="22"/>
                <w:highlight w:val="none"/>
              </w:rPr>
              <w:t>3名。</w:t>
            </w:r>
          </w:p>
        </w:tc>
      </w:tr>
      <w:tr w14:paraId="42109BD7">
        <w:tblPrEx>
          <w:tblCellMar>
            <w:top w:w="0" w:type="dxa"/>
            <w:left w:w="108" w:type="dxa"/>
            <w:bottom w:w="0" w:type="dxa"/>
            <w:right w:w="108" w:type="dxa"/>
          </w:tblCellMar>
        </w:tblPrEx>
        <w:trPr>
          <w:trHeight w:val="680" w:hRule="atLeast"/>
        </w:trPr>
        <w:tc>
          <w:tcPr>
            <w:tcW w:w="964" w:type="dxa"/>
            <w:tcBorders>
              <w:top w:val="single" w:color="auto" w:sz="4" w:space="0"/>
              <w:left w:val="single" w:color="auto" w:sz="4" w:space="0"/>
              <w:bottom w:val="single" w:color="auto" w:sz="4" w:space="0"/>
              <w:right w:val="single" w:color="auto" w:sz="4" w:space="0"/>
            </w:tcBorders>
            <w:vAlign w:val="center"/>
          </w:tcPr>
          <w:p w14:paraId="2CE3C67A">
            <w:pPr>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6.3.3</w:t>
            </w:r>
          </w:p>
        </w:tc>
        <w:tc>
          <w:tcPr>
            <w:tcW w:w="2783" w:type="dxa"/>
            <w:tcBorders>
              <w:top w:val="single" w:color="auto" w:sz="4" w:space="0"/>
              <w:left w:val="single" w:color="auto" w:sz="4" w:space="0"/>
              <w:bottom w:val="single" w:color="auto" w:sz="4" w:space="0"/>
              <w:right w:val="single" w:color="auto" w:sz="4" w:space="0"/>
            </w:tcBorders>
            <w:vAlign w:val="center"/>
          </w:tcPr>
          <w:p w14:paraId="1B1A8B5E">
            <w:pPr>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否决项</w:t>
            </w:r>
          </w:p>
        </w:tc>
        <w:tc>
          <w:tcPr>
            <w:tcW w:w="5626" w:type="dxa"/>
            <w:tcBorders>
              <w:top w:val="single" w:color="auto" w:sz="4" w:space="0"/>
              <w:left w:val="single" w:color="auto" w:sz="4" w:space="0"/>
              <w:bottom w:val="single" w:color="auto" w:sz="4" w:space="0"/>
              <w:right w:val="single" w:color="auto" w:sz="4" w:space="0"/>
            </w:tcBorders>
            <w:vAlign w:val="center"/>
          </w:tcPr>
          <w:p w14:paraId="6E6C7EAD">
            <w:pPr>
              <w:spacing w:line="440" w:lineRule="exact"/>
              <w:rPr>
                <w:rFonts w:hint="eastAsia" w:ascii="宋体" w:hAnsi="宋体" w:cs="宋体"/>
                <w:color w:val="auto"/>
                <w:sz w:val="22"/>
                <w:highlight w:val="none"/>
              </w:rPr>
            </w:pPr>
            <w:r>
              <w:rPr>
                <w:rFonts w:hint="eastAsia" w:ascii="宋体" w:hAnsi="宋体" w:cs="宋体"/>
                <w:color w:val="auto"/>
                <w:sz w:val="22"/>
                <w:highlight w:val="none"/>
              </w:rPr>
              <w:t>响应文件出现下列情形之一的，应当作为无效响应文件，由评审小组确认后其响应文件将被否决：</w:t>
            </w:r>
          </w:p>
          <w:p w14:paraId="117D46AB">
            <w:pPr>
              <w:spacing w:line="440" w:lineRule="exact"/>
              <w:rPr>
                <w:rFonts w:hint="eastAsia" w:ascii="宋体" w:hAnsi="宋体" w:cs="宋体"/>
                <w:color w:val="auto"/>
                <w:sz w:val="22"/>
                <w:highlight w:val="none"/>
              </w:rPr>
            </w:pPr>
            <w:r>
              <w:rPr>
                <w:rFonts w:hint="eastAsia" w:ascii="宋体" w:hAnsi="宋体" w:cs="宋体"/>
                <w:color w:val="auto"/>
                <w:sz w:val="22"/>
                <w:highlight w:val="none"/>
              </w:rPr>
              <w:t>（1）响应文件未经供应商盖章和单位负责人签字或盖章的；</w:t>
            </w:r>
          </w:p>
          <w:p w14:paraId="0DF75B6C">
            <w:pPr>
              <w:spacing w:line="440" w:lineRule="exact"/>
              <w:rPr>
                <w:rFonts w:hint="eastAsia" w:ascii="宋体" w:hAnsi="宋体" w:cs="宋体"/>
                <w:color w:val="auto"/>
                <w:sz w:val="22"/>
                <w:highlight w:val="none"/>
              </w:rPr>
            </w:pPr>
            <w:r>
              <w:rPr>
                <w:rFonts w:hint="eastAsia" w:ascii="宋体" w:hAnsi="宋体" w:cs="宋体"/>
                <w:color w:val="auto"/>
                <w:sz w:val="22"/>
                <w:highlight w:val="none"/>
              </w:rPr>
              <w:t>（2）响应文件内容不全或关键词字迹模糊、无法辨认的；</w:t>
            </w:r>
          </w:p>
          <w:p w14:paraId="4CE2D8F0">
            <w:pPr>
              <w:spacing w:line="440" w:lineRule="exact"/>
              <w:rPr>
                <w:rFonts w:hint="eastAsia" w:ascii="宋体" w:hAnsi="宋体" w:cs="宋体"/>
                <w:color w:val="auto"/>
                <w:sz w:val="22"/>
                <w:highlight w:val="none"/>
              </w:rPr>
            </w:pPr>
            <w:r>
              <w:rPr>
                <w:rFonts w:hint="eastAsia" w:ascii="宋体" w:hAnsi="宋体" w:cs="宋体"/>
                <w:color w:val="auto"/>
                <w:sz w:val="22"/>
                <w:highlight w:val="none"/>
              </w:rPr>
              <w:t>（3）纸质版响应文件未按采购文件规定装订、密封的；响应文件未按采购文件规定要求递交的纸质文件，以及未按照要求上传的电子文件；</w:t>
            </w:r>
          </w:p>
          <w:p w14:paraId="7299177F">
            <w:pPr>
              <w:spacing w:line="440" w:lineRule="exact"/>
              <w:rPr>
                <w:rFonts w:hint="eastAsia" w:ascii="宋体" w:hAnsi="宋体" w:cs="宋体"/>
                <w:color w:val="auto"/>
                <w:sz w:val="22"/>
                <w:highlight w:val="none"/>
              </w:rPr>
            </w:pPr>
            <w:r>
              <w:rPr>
                <w:rFonts w:hint="eastAsia" w:ascii="宋体" w:hAnsi="宋体" w:cs="宋体"/>
                <w:color w:val="auto"/>
                <w:sz w:val="22"/>
                <w:highlight w:val="none"/>
              </w:rPr>
              <w:t>（4）响应总报价高于最高限价的；</w:t>
            </w:r>
          </w:p>
          <w:p w14:paraId="332F45E5">
            <w:pPr>
              <w:spacing w:line="440" w:lineRule="exact"/>
              <w:rPr>
                <w:rFonts w:hint="eastAsia" w:ascii="宋体" w:hAnsi="宋体" w:cs="宋体"/>
                <w:color w:val="auto"/>
                <w:sz w:val="22"/>
                <w:highlight w:val="none"/>
              </w:rPr>
            </w:pPr>
            <w:r>
              <w:rPr>
                <w:rFonts w:hint="eastAsia" w:ascii="宋体" w:hAnsi="宋体" w:cs="宋体"/>
                <w:color w:val="auto"/>
                <w:sz w:val="22"/>
                <w:highlight w:val="none"/>
              </w:rPr>
              <w:t>（5）响应报价低于成本价或有重大缺、漏项的；</w:t>
            </w:r>
          </w:p>
          <w:p w14:paraId="77EA3309">
            <w:pPr>
              <w:spacing w:line="440" w:lineRule="exact"/>
              <w:rPr>
                <w:rFonts w:hint="eastAsia" w:ascii="宋体" w:hAnsi="宋体" w:cs="宋体"/>
                <w:color w:val="auto"/>
                <w:sz w:val="22"/>
                <w:highlight w:val="none"/>
              </w:rPr>
            </w:pPr>
            <w:r>
              <w:rPr>
                <w:rFonts w:hint="eastAsia" w:ascii="宋体" w:hAnsi="宋体" w:cs="宋体"/>
                <w:color w:val="auto"/>
                <w:sz w:val="22"/>
                <w:highlight w:val="none"/>
              </w:rPr>
              <w:t>（6）供应商擅自改动采购人提供的工程量清单内容（采购内容及范围）的；</w:t>
            </w:r>
          </w:p>
          <w:p w14:paraId="675143F1">
            <w:pPr>
              <w:spacing w:line="440" w:lineRule="exact"/>
              <w:rPr>
                <w:rFonts w:hint="eastAsia" w:ascii="宋体" w:hAnsi="宋体" w:cs="宋体"/>
                <w:color w:val="auto"/>
                <w:sz w:val="22"/>
                <w:highlight w:val="none"/>
              </w:rPr>
            </w:pPr>
            <w:r>
              <w:rPr>
                <w:rFonts w:hint="eastAsia" w:ascii="宋体" w:hAnsi="宋体" w:cs="宋体"/>
                <w:color w:val="auto"/>
                <w:sz w:val="22"/>
                <w:highlight w:val="none"/>
              </w:rPr>
              <w:t>（7）服务期超过采购文件规定期限的；</w:t>
            </w:r>
          </w:p>
          <w:p w14:paraId="435980F5">
            <w:pPr>
              <w:spacing w:line="440" w:lineRule="exact"/>
              <w:rPr>
                <w:rFonts w:hint="eastAsia" w:ascii="宋体" w:hAnsi="宋体" w:cs="宋体"/>
                <w:color w:val="auto"/>
                <w:sz w:val="22"/>
                <w:highlight w:val="none"/>
              </w:rPr>
            </w:pPr>
            <w:r>
              <w:rPr>
                <w:rFonts w:hint="eastAsia" w:ascii="宋体" w:hAnsi="宋体" w:cs="宋体"/>
                <w:color w:val="auto"/>
                <w:sz w:val="22"/>
                <w:highlight w:val="none"/>
              </w:rPr>
              <w:t>（8）响应有效期少于采购文件规定期限的；</w:t>
            </w:r>
          </w:p>
          <w:p w14:paraId="3DFDBA80">
            <w:pPr>
              <w:spacing w:line="440" w:lineRule="exact"/>
              <w:rPr>
                <w:rFonts w:hint="eastAsia" w:ascii="宋体" w:hAnsi="宋体" w:cs="宋体"/>
                <w:color w:val="auto"/>
                <w:sz w:val="22"/>
                <w:highlight w:val="none"/>
              </w:rPr>
            </w:pPr>
            <w:r>
              <w:rPr>
                <w:rFonts w:hint="eastAsia" w:ascii="宋体" w:hAnsi="宋体" w:cs="宋体"/>
                <w:color w:val="auto"/>
                <w:sz w:val="22"/>
                <w:highlight w:val="none"/>
              </w:rPr>
              <w:t>（9）电子光盘或电子响应文件，因自身原因导致无法读取的；</w:t>
            </w:r>
          </w:p>
          <w:p w14:paraId="06EE669A">
            <w:pPr>
              <w:spacing w:line="440" w:lineRule="exact"/>
              <w:rPr>
                <w:rFonts w:hint="eastAsia" w:ascii="宋体" w:hAnsi="宋体" w:cs="宋体"/>
                <w:color w:val="auto"/>
                <w:sz w:val="22"/>
                <w:highlight w:val="none"/>
              </w:rPr>
            </w:pPr>
            <w:r>
              <w:rPr>
                <w:rFonts w:hint="eastAsia" w:ascii="宋体" w:hAnsi="宋体" w:cs="宋体"/>
                <w:color w:val="auto"/>
                <w:sz w:val="22"/>
                <w:highlight w:val="none"/>
              </w:rPr>
              <w:t>（10）纸质响应文件、电子光盘和电子响应文件不一致的；</w:t>
            </w:r>
          </w:p>
          <w:p w14:paraId="16CE457F">
            <w:pPr>
              <w:spacing w:line="440" w:lineRule="exact"/>
              <w:rPr>
                <w:rFonts w:hint="eastAsia" w:ascii="宋体" w:hAnsi="宋体" w:cs="宋体"/>
                <w:color w:val="auto"/>
                <w:sz w:val="22"/>
                <w:highlight w:val="none"/>
              </w:rPr>
            </w:pPr>
            <w:r>
              <w:rPr>
                <w:rFonts w:hint="eastAsia" w:ascii="宋体" w:hAnsi="宋体" w:cs="宋体"/>
                <w:color w:val="auto"/>
                <w:sz w:val="22"/>
                <w:highlight w:val="none"/>
              </w:rPr>
              <w:t>（11）同一供应商提交两份(含两份)以上不同的响应文件或响应报价的，但采购文件要求提交备选响应的除外；</w:t>
            </w:r>
          </w:p>
          <w:p w14:paraId="38EA95FF">
            <w:pPr>
              <w:spacing w:line="440" w:lineRule="exact"/>
              <w:rPr>
                <w:rFonts w:hint="eastAsia" w:ascii="宋体" w:hAnsi="宋体" w:cs="宋体"/>
                <w:color w:val="auto"/>
                <w:sz w:val="22"/>
                <w:highlight w:val="none"/>
              </w:rPr>
            </w:pPr>
            <w:r>
              <w:rPr>
                <w:rFonts w:hint="eastAsia" w:ascii="宋体" w:hAnsi="宋体" w:cs="宋体"/>
                <w:color w:val="auto"/>
                <w:sz w:val="22"/>
                <w:highlight w:val="none"/>
              </w:rPr>
              <w:t>（12）不按评审小组要求澄清、说明或补正的；</w:t>
            </w:r>
          </w:p>
          <w:p w14:paraId="68AF813C">
            <w:pPr>
              <w:spacing w:line="440" w:lineRule="exact"/>
              <w:rPr>
                <w:rFonts w:hint="eastAsia" w:ascii="宋体" w:hAnsi="宋体" w:cs="宋体"/>
                <w:color w:val="auto"/>
                <w:sz w:val="22"/>
                <w:highlight w:val="none"/>
              </w:rPr>
            </w:pPr>
            <w:r>
              <w:rPr>
                <w:rFonts w:hint="eastAsia" w:ascii="宋体" w:hAnsi="宋体" w:cs="宋体"/>
                <w:color w:val="auto"/>
                <w:sz w:val="22"/>
                <w:highlight w:val="none"/>
              </w:rPr>
              <w:t>（13）未对采购文件的实质性条款做出完全响应的；</w:t>
            </w:r>
          </w:p>
          <w:p w14:paraId="5E681D9D">
            <w:pPr>
              <w:spacing w:line="440" w:lineRule="exact"/>
              <w:rPr>
                <w:rFonts w:hint="eastAsia" w:ascii="宋体" w:hAnsi="宋体" w:cs="宋体"/>
                <w:color w:val="auto"/>
                <w:sz w:val="22"/>
                <w:highlight w:val="none"/>
              </w:rPr>
            </w:pPr>
            <w:r>
              <w:rPr>
                <w:rFonts w:hint="eastAsia" w:ascii="宋体" w:hAnsi="宋体" w:cs="宋体"/>
                <w:color w:val="auto"/>
                <w:sz w:val="22"/>
                <w:highlight w:val="none"/>
              </w:rPr>
              <w:t>（14）不可竞争的规费、税费、安全文明措施费未按规定费率计取的（工程类项目）；</w:t>
            </w:r>
          </w:p>
          <w:p w14:paraId="5ADEFAA6">
            <w:pPr>
              <w:spacing w:line="440" w:lineRule="exact"/>
              <w:rPr>
                <w:rFonts w:hint="eastAsia" w:ascii="宋体" w:hAnsi="宋体" w:cs="宋体"/>
                <w:color w:val="auto"/>
                <w:sz w:val="22"/>
                <w:highlight w:val="none"/>
              </w:rPr>
            </w:pPr>
            <w:r>
              <w:rPr>
                <w:rFonts w:hint="eastAsia" w:ascii="宋体" w:hAnsi="宋体" w:cs="宋体"/>
                <w:color w:val="auto"/>
                <w:sz w:val="22"/>
                <w:highlight w:val="none"/>
              </w:rPr>
              <w:t>（15）响应联合体没有提交共同响应协议的；</w:t>
            </w:r>
          </w:p>
          <w:p w14:paraId="1C3847E8">
            <w:pPr>
              <w:spacing w:line="440" w:lineRule="exact"/>
              <w:rPr>
                <w:rFonts w:hint="eastAsia" w:ascii="宋体" w:hAnsi="宋体" w:cs="宋体"/>
                <w:color w:val="auto"/>
                <w:sz w:val="22"/>
                <w:highlight w:val="none"/>
              </w:rPr>
            </w:pPr>
            <w:r>
              <w:rPr>
                <w:rFonts w:hint="eastAsia" w:ascii="宋体" w:hAnsi="宋体" w:cs="宋体"/>
                <w:color w:val="auto"/>
                <w:sz w:val="22"/>
                <w:highlight w:val="none"/>
              </w:rPr>
              <w:t>（16）串通响应或弄虚作假或其他违法行为的；</w:t>
            </w:r>
          </w:p>
          <w:p w14:paraId="4A4472DF">
            <w:pPr>
              <w:spacing w:line="440" w:lineRule="exact"/>
              <w:rPr>
                <w:rFonts w:hint="eastAsia" w:ascii="宋体" w:hAnsi="宋体" w:cs="宋体"/>
                <w:color w:val="auto"/>
                <w:sz w:val="22"/>
                <w:highlight w:val="none"/>
              </w:rPr>
            </w:pPr>
            <w:r>
              <w:rPr>
                <w:rFonts w:hint="eastAsia" w:ascii="宋体" w:hAnsi="宋体" w:cs="宋体"/>
                <w:color w:val="auto"/>
                <w:sz w:val="22"/>
                <w:highlight w:val="none"/>
              </w:rPr>
              <w:t>（17）单位负责人为同一人或存在控股或存在管理关系的不同单位参加同一项目响应的；</w:t>
            </w:r>
          </w:p>
          <w:p w14:paraId="4EFEAD0B">
            <w:pPr>
              <w:spacing w:line="440" w:lineRule="exact"/>
              <w:rPr>
                <w:rFonts w:hint="eastAsia" w:ascii="宋体" w:hAnsi="宋体" w:cs="宋体"/>
                <w:color w:val="auto"/>
                <w:sz w:val="22"/>
                <w:highlight w:val="none"/>
              </w:rPr>
            </w:pPr>
            <w:r>
              <w:rPr>
                <w:rFonts w:hint="eastAsia" w:ascii="宋体" w:hAnsi="宋体" w:cs="宋体"/>
                <w:color w:val="auto"/>
                <w:sz w:val="22"/>
                <w:highlight w:val="none"/>
              </w:rPr>
              <w:t>（18）法律、法规及行业有规定的其他情形；</w:t>
            </w:r>
          </w:p>
          <w:p w14:paraId="35D2166C">
            <w:pPr>
              <w:spacing w:line="440" w:lineRule="exact"/>
              <w:rPr>
                <w:rFonts w:hint="eastAsia" w:ascii="宋体" w:hAnsi="宋体" w:cs="宋体"/>
                <w:color w:val="auto"/>
                <w:sz w:val="22"/>
                <w:highlight w:val="none"/>
              </w:rPr>
            </w:pPr>
            <w:r>
              <w:rPr>
                <w:rFonts w:hint="eastAsia" w:ascii="宋体" w:hAnsi="宋体" w:cs="宋体"/>
                <w:color w:val="auto"/>
                <w:sz w:val="22"/>
                <w:highlight w:val="none"/>
              </w:rPr>
              <w:t>评审小组三分之二以上成员认为所有响应都不符合采购文件要求的，可以否决全部响应。</w:t>
            </w:r>
          </w:p>
        </w:tc>
      </w:tr>
      <w:tr w14:paraId="677A93E3">
        <w:tblPrEx>
          <w:tblCellMar>
            <w:top w:w="0" w:type="dxa"/>
            <w:left w:w="108" w:type="dxa"/>
            <w:bottom w:w="0" w:type="dxa"/>
            <w:right w:w="108" w:type="dxa"/>
          </w:tblCellMar>
        </w:tblPrEx>
        <w:trPr>
          <w:trHeight w:val="680" w:hRule="atLeast"/>
        </w:trPr>
        <w:tc>
          <w:tcPr>
            <w:tcW w:w="964" w:type="dxa"/>
            <w:tcBorders>
              <w:top w:val="single" w:color="auto" w:sz="4" w:space="0"/>
              <w:left w:val="single" w:color="auto" w:sz="4" w:space="0"/>
              <w:bottom w:val="single" w:color="auto" w:sz="4" w:space="0"/>
              <w:right w:val="single" w:color="auto" w:sz="4" w:space="0"/>
            </w:tcBorders>
            <w:vAlign w:val="center"/>
          </w:tcPr>
          <w:p w14:paraId="41270337">
            <w:pPr>
              <w:spacing w:line="440" w:lineRule="exact"/>
              <w:jc w:val="center"/>
              <w:rPr>
                <w:rFonts w:hint="eastAsia" w:ascii="宋体" w:hAnsi="宋体" w:eastAsia="宋体" w:cs="宋体"/>
                <w:color w:val="auto"/>
                <w:sz w:val="22"/>
                <w:highlight w:val="none"/>
                <w:lang w:eastAsia="zh-CN"/>
              </w:rPr>
            </w:pPr>
            <w:r>
              <w:rPr>
                <w:rFonts w:hint="eastAsia" w:ascii="宋体" w:hAnsi="宋体" w:cs="宋体"/>
                <w:color w:val="auto"/>
                <w:sz w:val="22"/>
                <w:highlight w:val="none"/>
              </w:rPr>
              <w:t>7.</w:t>
            </w:r>
            <w:r>
              <w:rPr>
                <w:rFonts w:hint="eastAsia" w:ascii="宋体" w:hAnsi="宋体" w:cs="宋体"/>
                <w:color w:val="auto"/>
                <w:sz w:val="22"/>
                <w:highlight w:val="none"/>
                <w:lang w:val="en-US" w:eastAsia="zh-CN"/>
              </w:rPr>
              <w:t>2</w:t>
            </w:r>
          </w:p>
        </w:tc>
        <w:tc>
          <w:tcPr>
            <w:tcW w:w="2783" w:type="dxa"/>
            <w:tcBorders>
              <w:top w:val="single" w:color="auto" w:sz="4" w:space="0"/>
              <w:left w:val="single" w:color="auto" w:sz="4" w:space="0"/>
              <w:bottom w:val="single" w:color="auto" w:sz="4" w:space="0"/>
              <w:right w:val="single" w:color="auto" w:sz="4" w:space="0"/>
            </w:tcBorders>
            <w:vAlign w:val="center"/>
          </w:tcPr>
          <w:p w14:paraId="7ED018FF">
            <w:pPr>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是否授权谈判小组确定成交供应商</w:t>
            </w:r>
          </w:p>
        </w:tc>
        <w:tc>
          <w:tcPr>
            <w:tcW w:w="5626" w:type="dxa"/>
            <w:tcBorders>
              <w:top w:val="single" w:color="auto" w:sz="4" w:space="0"/>
              <w:left w:val="single" w:color="auto" w:sz="4" w:space="0"/>
              <w:bottom w:val="single" w:color="auto" w:sz="4" w:space="0"/>
              <w:right w:val="single" w:color="auto" w:sz="4" w:space="0"/>
            </w:tcBorders>
            <w:vAlign w:val="center"/>
          </w:tcPr>
          <w:p w14:paraId="29E4D3D3">
            <w:pPr>
              <w:spacing w:line="440" w:lineRule="exact"/>
              <w:rPr>
                <w:rFonts w:hint="eastAsia" w:ascii="宋体" w:hAnsi="宋体" w:cs="宋体"/>
                <w:color w:val="auto"/>
                <w:sz w:val="22"/>
                <w:highlight w:val="none"/>
              </w:rPr>
            </w:pPr>
            <w:r>
              <w:rPr>
                <w:rFonts w:hint="eastAsia" w:ascii="宋体" w:hAnsi="宋体" w:cs="宋体"/>
                <w:color w:val="auto"/>
                <w:sz w:val="22"/>
                <w:highlight w:val="none"/>
              </w:rPr>
              <w:t>□是</w:t>
            </w:r>
          </w:p>
          <w:p w14:paraId="08D4A051">
            <w:pPr>
              <w:spacing w:line="440" w:lineRule="exact"/>
              <w:rPr>
                <w:rFonts w:hint="eastAsia" w:ascii="宋体" w:hAnsi="宋体" w:cs="宋体"/>
                <w:color w:val="auto"/>
                <w:sz w:val="22"/>
                <w:highlight w:val="none"/>
              </w:rPr>
            </w:pPr>
            <w:r>
              <w:rPr>
                <w:rFonts w:hint="eastAsia" w:ascii="宋体" w:hAnsi="宋体" w:cs="宋体"/>
                <w:color w:val="auto"/>
                <w:sz w:val="22"/>
                <w:highlight w:val="none"/>
              </w:rPr>
              <w:t>☑否，推荐的候选成交供应商人数：3人</w:t>
            </w:r>
          </w:p>
        </w:tc>
      </w:tr>
      <w:tr w14:paraId="640CFE64">
        <w:tblPrEx>
          <w:tblCellMar>
            <w:top w:w="0" w:type="dxa"/>
            <w:left w:w="108" w:type="dxa"/>
            <w:bottom w:w="0" w:type="dxa"/>
            <w:right w:w="108" w:type="dxa"/>
          </w:tblCellMar>
        </w:tblPrEx>
        <w:trPr>
          <w:trHeight w:val="680" w:hRule="atLeast"/>
        </w:trPr>
        <w:tc>
          <w:tcPr>
            <w:tcW w:w="964" w:type="dxa"/>
            <w:tcBorders>
              <w:top w:val="single" w:color="auto" w:sz="4" w:space="0"/>
              <w:left w:val="single" w:color="auto" w:sz="4" w:space="0"/>
              <w:bottom w:val="single" w:color="auto" w:sz="4" w:space="0"/>
              <w:right w:val="single" w:color="auto" w:sz="4" w:space="0"/>
            </w:tcBorders>
            <w:vAlign w:val="center"/>
          </w:tcPr>
          <w:p w14:paraId="7023A329">
            <w:pPr>
              <w:spacing w:line="440" w:lineRule="exact"/>
              <w:jc w:val="center"/>
              <w:rPr>
                <w:rFonts w:hint="eastAsia" w:ascii="宋体" w:hAnsi="宋体" w:eastAsia="宋体" w:cs="宋体"/>
                <w:color w:val="auto"/>
                <w:sz w:val="22"/>
                <w:highlight w:val="none"/>
                <w:lang w:eastAsia="zh-CN"/>
              </w:rPr>
            </w:pPr>
            <w:r>
              <w:rPr>
                <w:rFonts w:hint="eastAsia" w:ascii="宋体" w:hAnsi="宋体" w:cs="宋体"/>
                <w:color w:val="auto"/>
                <w:sz w:val="22"/>
                <w:highlight w:val="none"/>
              </w:rPr>
              <w:t>7.</w:t>
            </w:r>
            <w:r>
              <w:rPr>
                <w:rFonts w:hint="eastAsia" w:ascii="宋体" w:hAnsi="宋体" w:cs="宋体"/>
                <w:color w:val="auto"/>
                <w:sz w:val="22"/>
                <w:highlight w:val="none"/>
                <w:lang w:val="en-US" w:eastAsia="zh-CN"/>
              </w:rPr>
              <w:t>5</w:t>
            </w:r>
          </w:p>
        </w:tc>
        <w:tc>
          <w:tcPr>
            <w:tcW w:w="2783" w:type="dxa"/>
            <w:tcBorders>
              <w:top w:val="single" w:color="auto" w:sz="4" w:space="0"/>
              <w:left w:val="single" w:color="auto" w:sz="4" w:space="0"/>
              <w:bottom w:val="single" w:color="auto" w:sz="4" w:space="0"/>
              <w:right w:val="single" w:color="auto" w:sz="4" w:space="0"/>
            </w:tcBorders>
            <w:vAlign w:val="center"/>
          </w:tcPr>
          <w:p w14:paraId="67F23766">
            <w:pPr>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履约担保</w:t>
            </w:r>
          </w:p>
        </w:tc>
        <w:tc>
          <w:tcPr>
            <w:tcW w:w="5626" w:type="dxa"/>
            <w:tcBorders>
              <w:top w:val="single" w:color="auto" w:sz="4" w:space="0"/>
              <w:left w:val="single" w:color="auto" w:sz="4" w:space="0"/>
              <w:bottom w:val="single" w:color="auto" w:sz="4" w:space="0"/>
              <w:right w:val="single" w:color="auto" w:sz="4" w:space="0"/>
            </w:tcBorders>
            <w:vAlign w:val="center"/>
          </w:tcPr>
          <w:p w14:paraId="06BF47F6">
            <w:pPr>
              <w:spacing w:line="440" w:lineRule="exact"/>
              <w:jc w:val="left"/>
              <w:rPr>
                <w:rFonts w:hint="eastAsia" w:ascii="宋体" w:hAnsi="宋体" w:cs="宋体"/>
                <w:color w:val="auto"/>
                <w:sz w:val="22"/>
                <w:highlight w:val="none"/>
              </w:rPr>
            </w:pPr>
            <w:r>
              <w:rPr>
                <w:rFonts w:hint="eastAsia" w:ascii="宋体" w:hAnsi="宋体" w:cs="宋体"/>
                <w:color w:val="auto"/>
                <w:sz w:val="22"/>
                <w:highlight w:val="none"/>
              </w:rPr>
              <w:t>履约担保的形式：无</w:t>
            </w:r>
          </w:p>
          <w:p w14:paraId="7F5EFD12">
            <w:pPr>
              <w:spacing w:line="440" w:lineRule="exact"/>
              <w:jc w:val="left"/>
              <w:rPr>
                <w:rFonts w:hint="eastAsia" w:ascii="宋体" w:hAnsi="宋体" w:cs="宋体"/>
                <w:color w:val="auto"/>
                <w:sz w:val="22"/>
                <w:highlight w:val="none"/>
              </w:rPr>
            </w:pPr>
            <w:r>
              <w:rPr>
                <w:rFonts w:hint="eastAsia" w:ascii="宋体" w:hAnsi="宋体" w:cs="宋体"/>
                <w:color w:val="auto"/>
                <w:sz w:val="22"/>
                <w:highlight w:val="none"/>
              </w:rPr>
              <w:t>履约担保的金额：无</w:t>
            </w:r>
          </w:p>
        </w:tc>
      </w:tr>
      <w:tr w14:paraId="11005D6A">
        <w:tblPrEx>
          <w:tblCellMar>
            <w:top w:w="0" w:type="dxa"/>
            <w:left w:w="108" w:type="dxa"/>
            <w:bottom w:w="0" w:type="dxa"/>
            <w:right w:w="108" w:type="dxa"/>
          </w:tblCellMar>
        </w:tblPrEx>
        <w:trPr>
          <w:trHeight w:val="680" w:hRule="atLeast"/>
        </w:trPr>
        <w:tc>
          <w:tcPr>
            <w:tcW w:w="964" w:type="dxa"/>
            <w:tcBorders>
              <w:top w:val="single" w:color="auto" w:sz="4" w:space="0"/>
              <w:left w:val="single" w:color="auto" w:sz="4" w:space="0"/>
              <w:bottom w:val="single" w:color="auto" w:sz="4" w:space="0"/>
              <w:right w:val="single" w:color="auto" w:sz="4" w:space="0"/>
            </w:tcBorders>
            <w:vAlign w:val="center"/>
          </w:tcPr>
          <w:p w14:paraId="2B7A8798">
            <w:pPr>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7.</w:t>
            </w:r>
            <w:r>
              <w:rPr>
                <w:rFonts w:hint="eastAsia" w:ascii="宋体" w:hAnsi="宋体" w:cs="宋体"/>
                <w:color w:val="auto"/>
                <w:sz w:val="22"/>
                <w:highlight w:val="none"/>
                <w:lang w:val="en-US" w:eastAsia="zh-CN"/>
              </w:rPr>
              <w:t>6</w:t>
            </w:r>
            <w:r>
              <w:rPr>
                <w:rFonts w:hint="eastAsia" w:ascii="宋体" w:hAnsi="宋体" w:cs="宋体"/>
                <w:color w:val="auto"/>
                <w:sz w:val="22"/>
                <w:highlight w:val="none"/>
              </w:rPr>
              <w:t>.3</w:t>
            </w:r>
          </w:p>
        </w:tc>
        <w:tc>
          <w:tcPr>
            <w:tcW w:w="2783" w:type="dxa"/>
            <w:tcBorders>
              <w:top w:val="single" w:color="auto" w:sz="4" w:space="0"/>
              <w:left w:val="single" w:color="auto" w:sz="4" w:space="0"/>
              <w:bottom w:val="single" w:color="auto" w:sz="4" w:space="0"/>
              <w:right w:val="single" w:color="auto" w:sz="4" w:space="0"/>
            </w:tcBorders>
            <w:vAlign w:val="center"/>
          </w:tcPr>
          <w:p w14:paraId="793551B5">
            <w:pPr>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合同备案</w:t>
            </w:r>
          </w:p>
        </w:tc>
        <w:tc>
          <w:tcPr>
            <w:tcW w:w="5626" w:type="dxa"/>
            <w:tcBorders>
              <w:top w:val="single" w:color="auto" w:sz="4" w:space="0"/>
              <w:left w:val="single" w:color="auto" w:sz="4" w:space="0"/>
              <w:bottom w:val="single" w:color="auto" w:sz="4" w:space="0"/>
              <w:right w:val="single" w:color="auto" w:sz="4" w:space="0"/>
            </w:tcBorders>
            <w:vAlign w:val="center"/>
          </w:tcPr>
          <w:p w14:paraId="7C4D0DA7">
            <w:pPr>
              <w:spacing w:line="440" w:lineRule="exact"/>
              <w:jc w:val="left"/>
              <w:rPr>
                <w:rFonts w:hint="eastAsia" w:ascii="宋体" w:hAnsi="宋体" w:cs="宋体"/>
                <w:color w:val="auto"/>
                <w:sz w:val="22"/>
                <w:highlight w:val="none"/>
              </w:rPr>
            </w:pPr>
            <w:r>
              <w:rPr>
                <w:rFonts w:hint="eastAsia" w:ascii="宋体" w:hAnsi="宋体" w:cs="宋体"/>
                <w:color w:val="auto"/>
                <w:sz w:val="22"/>
                <w:highlight w:val="none"/>
              </w:rPr>
              <w:t>成交供应商在合同签订后5日内，持合同原件及复印件到采购人招标管理部门进行备案。</w:t>
            </w:r>
          </w:p>
        </w:tc>
      </w:tr>
      <w:tr w14:paraId="2790EEF0">
        <w:tblPrEx>
          <w:tblCellMar>
            <w:top w:w="0" w:type="dxa"/>
            <w:left w:w="108" w:type="dxa"/>
            <w:bottom w:w="0" w:type="dxa"/>
            <w:right w:w="108" w:type="dxa"/>
          </w:tblCellMar>
        </w:tblPrEx>
        <w:trPr>
          <w:trHeight w:val="680" w:hRule="atLeast"/>
        </w:trPr>
        <w:tc>
          <w:tcPr>
            <w:tcW w:w="964" w:type="dxa"/>
            <w:tcBorders>
              <w:top w:val="single" w:color="auto" w:sz="4" w:space="0"/>
              <w:left w:val="single" w:color="auto" w:sz="4" w:space="0"/>
              <w:bottom w:val="single" w:color="auto" w:sz="4" w:space="0"/>
              <w:right w:val="single" w:color="auto" w:sz="4" w:space="0"/>
            </w:tcBorders>
            <w:vAlign w:val="center"/>
          </w:tcPr>
          <w:p w14:paraId="421118F7">
            <w:pPr>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8.5.2</w:t>
            </w:r>
          </w:p>
        </w:tc>
        <w:tc>
          <w:tcPr>
            <w:tcW w:w="2783" w:type="dxa"/>
            <w:tcBorders>
              <w:top w:val="single" w:color="auto" w:sz="4" w:space="0"/>
              <w:left w:val="single" w:color="auto" w:sz="4" w:space="0"/>
              <w:bottom w:val="single" w:color="auto" w:sz="4" w:space="0"/>
              <w:right w:val="single" w:color="auto" w:sz="4" w:space="0"/>
            </w:tcBorders>
            <w:vAlign w:val="center"/>
          </w:tcPr>
          <w:p w14:paraId="5D62D519">
            <w:pPr>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投诉监管信息</w:t>
            </w:r>
          </w:p>
        </w:tc>
        <w:tc>
          <w:tcPr>
            <w:tcW w:w="5626" w:type="dxa"/>
            <w:tcBorders>
              <w:top w:val="single" w:color="auto" w:sz="4" w:space="0"/>
              <w:left w:val="single" w:color="auto" w:sz="4" w:space="0"/>
              <w:bottom w:val="single" w:color="auto" w:sz="4" w:space="0"/>
              <w:right w:val="single" w:color="auto" w:sz="4" w:space="0"/>
            </w:tcBorders>
            <w:vAlign w:val="center"/>
          </w:tcPr>
          <w:p w14:paraId="70F32A45">
            <w:pPr>
              <w:spacing w:line="440" w:lineRule="exact"/>
              <w:jc w:val="left"/>
              <w:rPr>
                <w:rFonts w:hint="eastAsia" w:ascii="宋体" w:hAnsi="宋体" w:cs="宋体"/>
                <w:color w:val="auto"/>
                <w:sz w:val="22"/>
                <w:highlight w:val="none"/>
              </w:rPr>
            </w:pPr>
            <w:r>
              <w:rPr>
                <w:rFonts w:hint="eastAsia" w:ascii="宋体" w:hAnsi="宋体" w:cs="宋体"/>
                <w:color w:val="auto"/>
                <w:sz w:val="22"/>
                <w:highlight w:val="none"/>
              </w:rPr>
              <w:t>供应商和其他利害关系人认为采购活动不符合有关规定的，有权向采购人提出异议或者依法向采购人上级监管部门及有关行政监督部门投诉。</w:t>
            </w:r>
          </w:p>
          <w:p w14:paraId="1F20609A">
            <w:pPr>
              <w:spacing w:line="440" w:lineRule="exact"/>
              <w:jc w:val="left"/>
              <w:rPr>
                <w:rFonts w:hint="default" w:ascii="宋体" w:hAnsi="宋体" w:eastAsia="宋体" w:cs="宋体"/>
                <w:color w:val="auto"/>
                <w:sz w:val="22"/>
                <w:highlight w:val="none"/>
                <w:lang w:val="en-US" w:eastAsia="zh-CN"/>
              </w:rPr>
            </w:pPr>
            <w:r>
              <w:rPr>
                <w:rFonts w:hint="eastAsia" w:ascii="宋体" w:hAnsi="宋体" w:cs="宋体"/>
                <w:color w:val="auto"/>
                <w:sz w:val="22"/>
                <w:highlight w:val="none"/>
              </w:rPr>
              <w:t>上级监管部门：陕西液化天然气投资发展有限公司监事会</w:t>
            </w:r>
          </w:p>
        </w:tc>
      </w:tr>
      <w:tr w14:paraId="56995781">
        <w:tblPrEx>
          <w:tblCellMar>
            <w:top w:w="0" w:type="dxa"/>
            <w:left w:w="108" w:type="dxa"/>
            <w:bottom w:w="0" w:type="dxa"/>
            <w:right w:w="108" w:type="dxa"/>
          </w:tblCellMar>
        </w:tblPrEx>
        <w:trPr>
          <w:trHeight w:val="680" w:hRule="atLeast"/>
        </w:trPr>
        <w:tc>
          <w:tcPr>
            <w:tcW w:w="964" w:type="dxa"/>
            <w:tcBorders>
              <w:top w:val="single" w:color="auto" w:sz="4" w:space="0"/>
              <w:left w:val="single" w:color="auto" w:sz="4" w:space="0"/>
              <w:bottom w:val="single" w:color="auto" w:sz="4" w:space="0"/>
              <w:right w:val="single" w:color="auto" w:sz="4" w:space="0"/>
            </w:tcBorders>
            <w:vAlign w:val="center"/>
          </w:tcPr>
          <w:p w14:paraId="4EA5AD6A">
            <w:pPr>
              <w:spacing w:line="440" w:lineRule="exact"/>
              <w:jc w:val="center"/>
              <w:rPr>
                <w:rFonts w:hint="eastAsia" w:ascii="宋体" w:hAnsi="宋体" w:cs="宋体"/>
                <w:bCs/>
                <w:color w:val="auto"/>
                <w:sz w:val="22"/>
                <w:highlight w:val="none"/>
              </w:rPr>
            </w:pPr>
            <w:r>
              <w:rPr>
                <w:rFonts w:hint="eastAsia" w:ascii="宋体" w:hAnsi="宋体" w:cs="宋体"/>
                <w:bCs/>
                <w:color w:val="auto"/>
                <w:sz w:val="22"/>
                <w:highlight w:val="none"/>
              </w:rPr>
              <w:t>9</w:t>
            </w:r>
          </w:p>
        </w:tc>
        <w:tc>
          <w:tcPr>
            <w:tcW w:w="8409" w:type="dxa"/>
            <w:gridSpan w:val="2"/>
            <w:tcBorders>
              <w:top w:val="single" w:color="auto" w:sz="4" w:space="0"/>
              <w:left w:val="single" w:color="auto" w:sz="4" w:space="0"/>
              <w:bottom w:val="single" w:color="auto" w:sz="4" w:space="0"/>
              <w:right w:val="single" w:color="auto" w:sz="4" w:space="0"/>
            </w:tcBorders>
            <w:vAlign w:val="center"/>
          </w:tcPr>
          <w:p w14:paraId="1163023B">
            <w:pPr>
              <w:spacing w:line="440" w:lineRule="exact"/>
              <w:jc w:val="center"/>
              <w:rPr>
                <w:rFonts w:hint="eastAsia" w:ascii="宋体" w:hAnsi="宋体" w:cs="宋体"/>
                <w:b/>
                <w:color w:val="auto"/>
                <w:sz w:val="22"/>
                <w:highlight w:val="none"/>
              </w:rPr>
            </w:pPr>
            <w:r>
              <w:rPr>
                <w:rFonts w:hint="eastAsia" w:ascii="宋体" w:hAnsi="宋体" w:cs="宋体"/>
                <w:b/>
                <w:color w:val="auto"/>
                <w:sz w:val="22"/>
                <w:highlight w:val="none"/>
              </w:rPr>
              <w:t>其他内容</w:t>
            </w:r>
          </w:p>
        </w:tc>
      </w:tr>
      <w:tr w14:paraId="3648BB4C">
        <w:tblPrEx>
          <w:tblCellMar>
            <w:top w:w="0" w:type="dxa"/>
            <w:left w:w="108" w:type="dxa"/>
            <w:bottom w:w="0" w:type="dxa"/>
            <w:right w:w="108" w:type="dxa"/>
          </w:tblCellMar>
        </w:tblPrEx>
        <w:trPr>
          <w:trHeight w:val="680" w:hRule="atLeast"/>
        </w:trPr>
        <w:tc>
          <w:tcPr>
            <w:tcW w:w="964" w:type="dxa"/>
            <w:tcBorders>
              <w:top w:val="single" w:color="auto" w:sz="4" w:space="0"/>
              <w:left w:val="single" w:color="auto" w:sz="4" w:space="0"/>
              <w:bottom w:val="single" w:color="auto" w:sz="4" w:space="0"/>
              <w:right w:val="single" w:color="auto" w:sz="4" w:space="0"/>
            </w:tcBorders>
            <w:vAlign w:val="center"/>
          </w:tcPr>
          <w:p w14:paraId="16BAFF29">
            <w:pPr>
              <w:spacing w:line="440" w:lineRule="exact"/>
              <w:jc w:val="center"/>
              <w:rPr>
                <w:rFonts w:hint="eastAsia" w:ascii="宋体" w:hAnsi="宋体" w:cs="宋体"/>
                <w:bCs/>
                <w:color w:val="auto"/>
                <w:sz w:val="22"/>
                <w:highlight w:val="none"/>
              </w:rPr>
            </w:pPr>
            <w:r>
              <w:rPr>
                <w:rFonts w:hint="eastAsia" w:ascii="宋体" w:hAnsi="宋体" w:cs="宋体"/>
                <w:bCs/>
                <w:color w:val="auto"/>
                <w:sz w:val="22"/>
                <w:highlight w:val="none"/>
              </w:rPr>
              <w:t>9.1</w:t>
            </w:r>
          </w:p>
          <w:p w14:paraId="5E55D855">
            <w:pPr>
              <w:spacing w:line="440" w:lineRule="exact"/>
              <w:jc w:val="center"/>
              <w:rPr>
                <w:rFonts w:hint="eastAsia" w:ascii="宋体" w:hAnsi="宋体" w:cs="宋体"/>
                <w:bCs/>
                <w:color w:val="auto"/>
                <w:sz w:val="22"/>
                <w:highlight w:val="none"/>
              </w:rPr>
            </w:pPr>
          </w:p>
        </w:tc>
        <w:tc>
          <w:tcPr>
            <w:tcW w:w="2783" w:type="dxa"/>
            <w:tcBorders>
              <w:top w:val="single" w:color="auto" w:sz="4" w:space="0"/>
              <w:left w:val="single" w:color="auto" w:sz="4" w:space="0"/>
              <w:bottom w:val="single" w:color="auto" w:sz="4" w:space="0"/>
              <w:right w:val="single" w:color="auto" w:sz="4" w:space="0"/>
            </w:tcBorders>
            <w:vAlign w:val="center"/>
          </w:tcPr>
          <w:p w14:paraId="4FA98235">
            <w:pPr>
              <w:widowControl/>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采购代理服务费</w:t>
            </w:r>
          </w:p>
        </w:tc>
        <w:tc>
          <w:tcPr>
            <w:tcW w:w="5626" w:type="dxa"/>
            <w:tcBorders>
              <w:top w:val="single" w:color="auto" w:sz="4" w:space="0"/>
              <w:left w:val="single" w:color="auto" w:sz="4" w:space="0"/>
              <w:bottom w:val="single" w:color="auto" w:sz="4" w:space="0"/>
              <w:right w:val="single" w:color="auto" w:sz="4" w:space="0"/>
            </w:tcBorders>
            <w:vAlign w:val="center"/>
          </w:tcPr>
          <w:p w14:paraId="07025251">
            <w:pPr>
              <w:widowControl/>
              <w:spacing w:line="440" w:lineRule="exact"/>
              <w:jc w:val="left"/>
              <w:rPr>
                <w:rFonts w:hint="eastAsia" w:ascii="宋体" w:hAnsi="宋体" w:cs="宋体"/>
                <w:color w:val="auto"/>
                <w:sz w:val="22"/>
                <w:highlight w:val="none"/>
              </w:rPr>
            </w:pPr>
            <w:r>
              <w:rPr>
                <w:rFonts w:hint="eastAsia" w:ascii="宋体" w:hAnsi="宋体" w:cs="宋体"/>
                <w:color w:val="auto"/>
                <w:sz w:val="22"/>
                <w:highlight w:val="none"/>
              </w:rPr>
              <w:t>成交供应商按照如下标准和规定向采购代理机构交纳采购代理服务费：</w:t>
            </w:r>
          </w:p>
          <w:p w14:paraId="3A30EDE1">
            <w:pPr>
              <w:widowControl/>
              <w:spacing w:line="440" w:lineRule="exact"/>
              <w:jc w:val="left"/>
              <w:rPr>
                <w:rFonts w:hint="eastAsia" w:ascii="宋体" w:hAnsi="宋体" w:cs="宋体"/>
                <w:color w:val="auto"/>
                <w:sz w:val="22"/>
                <w:highlight w:val="none"/>
              </w:rPr>
            </w:pPr>
            <w:r>
              <w:rPr>
                <w:rFonts w:hint="eastAsia" w:ascii="宋体" w:hAnsi="宋体" w:cs="宋体"/>
                <w:color w:val="auto"/>
                <w:sz w:val="22"/>
                <w:highlight w:val="none"/>
              </w:rPr>
              <w:t>1.以项目成交金额作为收费的计算基数；</w:t>
            </w:r>
          </w:p>
          <w:p w14:paraId="0F057AFF">
            <w:pPr>
              <w:widowControl/>
              <w:spacing w:line="440" w:lineRule="exact"/>
              <w:jc w:val="left"/>
              <w:rPr>
                <w:rFonts w:hint="eastAsia" w:ascii="宋体" w:hAnsi="宋体" w:cs="宋体"/>
                <w:color w:val="auto"/>
                <w:sz w:val="22"/>
                <w:highlight w:val="none"/>
              </w:rPr>
            </w:pPr>
            <w:r>
              <w:rPr>
                <w:rFonts w:hint="eastAsia" w:ascii="宋体" w:hAnsi="宋体" w:cs="宋体"/>
                <w:color w:val="auto"/>
                <w:sz w:val="22"/>
                <w:highlight w:val="none"/>
              </w:rPr>
              <w:t>2.代理服务费的计算标准：遵照执行《陕西延长石油（集团）有限责任公司采购类服务费收取标准》（陕油物发[2022]4号）的通知收取</w:t>
            </w:r>
            <w:r>
              <w:rPr>
                <w:rFonts w:hint="eastAsia" w:ascii="宋体" w:hAnsi="宋体" w:cs="宋体"/>
                <w:color w:val="auto"/>
                <w:sz w:val="22"/>
                <w:highlight w:val="none"/>
                <w:lang w:eastAsia="zh-CN"/>
              </w:rPr>
              <w:t>，采购金额 100 万元及以上的谈判项目，参照原计价格 〔2002〕1980 号和发改价格〔2011〕534 号取费标准下浮 45%</w:t>
            </w:r>
            <w:r>
              <w:rPr>
                <w:rFonts w:hint="eastAsia" w:ascii="宋体" w:hAnsi="宋体" w:cs="宋体"/>
                <w:color w:val="auto"/>
                <w:sz w:val="22"/>
                <w:highlight w:val="none"/>
                <w:lang w:val="en-US" w:eastAsia="zh-CN"/>
              </w:rPr>
              <w:t>计取</w:t>
            </w:r>
            <w:r>
              <w:rPr>
                <w:rFonts w:hint="eastAsia" w:ascii="宋体" w:hAnsi="宋体" w:cs="宋体"/>
                <w:color w:val="auto"/>
                <w:sz w:val="22"/>
                <w:highlight w:val="none"/>
              </w:rPr>
              <w:t>；</w:t>
            </w:r>
          </w:p>
          <w:p w14:paraId="0CF51345">
            <w:pPr>
              <w:widowControl/>
              <w:spacing w:line="440" w:lineRule="exact"/>
              <w:jc w:val="left"/>
              <w:rPr>
                <w:rFonts w:hint="eastAsia" w:ascii="宋体" w:hAnsi="宋体" w:eastAsia="宋体" w:cs="宋体"/>
                <w:color w:val="auto"/>
                <w:sz w:val="22"/>
                <w:highlight w:val="none"/>
              </w:rPr>
            </w:pPr>
            <w:r>
              <w:rPr>
                <w:rFonts w:hint="eastAsia" w:ascii="宋体" w:hAnsi="宋体" w:cs="宋体"/>
                <w:color w:val="auto"/>
                <w:sz w:val="22"/>
                <w:highlight w:val="none"/>
              </w:rPr>
              <w:t>3.</w:t>
            </w:r>
            <w:r>
              <w:rPr>
                <w:rFonts w:hint="eastAsia" w:ascii="宋体" w:hAnsi="宋体" w:eastAsia="宋体" w:cs="宋体"/>
                <w:color w:val="auto"/>
                <w:sz w:val="22"/>
                <w:highlight w:val="none"/>
              </w:rPr>
              <w:t>采购代理服务费的交纳：成交供应商在领取《成交通知书》</w:t>
            </w:r>
            <w:r>
              <w:rPr>
                <w:rFonts w:hint="eastAsia" w:ascii="宋体" w:hAnsi="宋体" w:eastAsia="宋体" w:cs="宋体"/>
                <w:color w:val="auto"/>
                <w:sz w:val="22"/>
                <w:highlight w:val="none"/>
                <w:lang w:val="en-US" w:eastAsia="zh-CN"/>
              </w:rPr>
              <w:t>时</w:t>
            </w:r>
            <w:r>
              <w:rPr>
                <w:rFonts w:hint="eastAsia" w:ascii="宋体" w:hAnsi="宋体" w:eastAsia="宋体" w:cs="宋体"/>
                <w:color w:val="auto"/>
                <w:sz w:val="22"/>
                <w:highlight w:val="none"/>
              </w:rPr>
              <w:t>按以上规定，采用银行电汇等付款方式向采购代理机构一次性交清采购代理服务费。交纳凭证注明××××项目采购代理服务费。</w:t>
            </w:r>
          </w:p>
          <w:p w14:paraId="10FED57F">
            <w:pPr>
              <w:widowControl/>
              <w:spacing w:line="440" w:lineRule="exact"/>
              <w:jc w:val="left"/>
              <w:rPr>
                <w:rFonts w:hint="eastAsia" w:ascii="宋体" w:hAnsi="宋体" w:eastAsia="宋体" w:cs="宋体"/>
                <w:color w:val="auto"/>
                <w:sz w:val="22"/>
                <w:highlight w:val="none"/>
                <w:lang w:eastAsia="zh-CN"/>
              </w:rPr>
            </w:pPr>
            <w:r>
              <w:rPr>
                <w:rFonts w:hint="eastAsia" w:ascii="宋体" w:hAnsi="宋体" w:eastAsia="宋体" w:cs="宋体"/>
                <w:color w:val="auto"/>
                <w:sz w:val="22"/>
                <w:highlight w:val="none"/>
                <w:lang w:val="en-US" w:eastAsia="zh-CN"/>
              </w:rPr>
              <w:t>4.采购</w:t>
            </w:r>
            <w:r>
              <w:rPr>
                <w:rFonts w:hint="eastAsia" w:ascii="宋体" w:hAnsi="宋体" w:eastAsia="宋体" w:cs="宋体"/>
                <w:color w:val="auto"/>
                <w:sz w:val="22"/>
                <w:highlight w:val="none"/>
                <w:lang w:eastAsia="zh-CN"/>
              </w:rPr>
              <w:t>代理服务费银行及账号：</w:t>
            </w:r>
          </w:p>
          <w:p w14:paraId="133E3E65">
            <w:pPr>
              <w:widowControl/>
              <w:spacing w:line="440" w:lineRule="exact"/>
              <w:jc w:val="left"/>
              <w:rPr>
                <w:rFonts w:hint="eastAsia" w:ascii="宋体" w:hAnsi="宋体" w:eastAsia="宋体" w:cs="宋体"/>
                <w:color w:val="auto"/>
                <w:sz w:val="22"/>
                <w:highlight w:val="none"/>
                <w:lang w:eastAsia="zh-CN"/>
              </w:rPr>
            </w:pPr>
            <w:r>
              <w:rPr>
                <w:rFonts w:hint="eastAsia" w:ascii="宋体" w:hAnsi="宋体" w:eastAsia="宋体" w:cs="宋体"/>
                <w:color w:val="auto"/>
                <w:sz w:val="22"/>
                <w:highlight w:val="none"/>
                <w:lang w:eastAsia="zh-CN"/>
              </w:rPr>
              <w:t>单位名称：国信国际工程咨询集团股份有限公司陕西分公司</w:t>
            </w:r>
          </w:p>
          <w:p w14:paraId="72CD3767">
            <w:pPr>
              <w:widowControl/>
              <w:spacing w:line="440" w:lineRule="exact"/>
              <w:jc w:val="left"/>
              <w:rPr>
                <w:rFonts w:hint="eastAsia" w:ascii="宋体" w:hAnsi="宋体" w:eastAsia="宋体" w:cs="宋体"/>
                <w:color w:val="auto"/>
                <w:sz w:val="22"/>
                <w:highlight w:val="none"/>
                <w:lang w:eastAsia="zh-CN"/>
              </w:rPr>
            </w:pPr>
            <w:r>
              <w:rPr>
                <w:rFonts w:hint="eastAsia" w:ascii="宋体" w:hAnsi="宋体" w:eastAsia="宋体" w:cs="宋体"/>
                <w:color w:val="auto"/>
                <w:sz w:val="22"/>
                <w:highlight w:val="none"/>
                <w:lang w:eastAsia="zh-CN"/>
              </w:rPr>
              <w:t>开户银行：招商银行西安城南支行</w:t>
            </w:r>
          </w:p>
          <w:p w14:paraId="78072EF5">
            <w:pPr>
              <w:widowControl/>
              <w:spacing w:line="440" w:lineRule="exact"/>
              <w:jc w:val="left"/>
              <w:rPr>
                <w:rFonts w:hint="eastAsia" w:ascii="宋体" w:hAnsi="宋体" w:eastAsia="宋体" w:cs="宋体"/>
                <w:color w:val="auto"/>
                <w:sz w:val="22"/>
                <w:highlight w:val="none"/>
                <w:lang w:eastAsia="zh-CN"/>
              </w:rPr>
            </w:pPr>
            <w:r>
              <w:rPr>
                <w:rFonts w:hint="eastAsia" w:ascii="宋体" w:hAnsi="宋体" w:eastAsia="宋体" w:cs="宋体"/>
                <w:color w:val="auto"/>
                <w:sz w:val="22"/>
                <w:highlight w:val="none"/>
                <w:lang w:eastAsia="zh-CN"/>
              </w:rPr>
              <w:t>账号：1299054558101012600013092</w:t>
            </w:r>
          </w:p>
          <w:p w14:paraId="6884C7E7">
            <w:pPr>
              <w:widowControl/>
              <w:spacing w:line="440" w:lineRule="exact"/>
              <w:jc w:val="left"/>
              <w:rPr>
                <w:rFonts w:hint="eastAsia" w:ascii="宋体" w:hAnsi="宋体" w:eastAsia="宋体" w:cs="宋体"/>
                <w:color w:val="auto"/>
                <w:sz w:val="22"/>
                <w:highlight w:val="none"/>
                <w:lang w:eastAsia="zh-CN"/>
              </w:rPr>
            </w:pPr>
            <w:r>
              <w:rPr>
                <w:rFonts w:hint="eastAsia" w:ascii="宋体" w:hAnsi="宋体" w:eastAsia="宋体" w:cs="宋体"/>
                <w:color w:val="auto"/>
                <w:sz w:val="22"/>
                <w:highlight w:val="none"/>
                <w:lang w:eastAsia="zh-CN"/>
              </w:rPr>
              <w:t>联系人：徐晨</w:t>
            </w:r>
          </w:p>
          <w:p w14:paraId="0217C59D">
            <w:pPr>
              <w:widowControl/>
              <w:spacing w:line="440" w:lineRule="exact"/>
              <w:jc w:val="left"/>
              <w:rPr>
                <w:rFonts w:hint="default" w:eastAsia="宋体"/>
                <w:color w:val="auto"/>
                <w:highlight w:val="none"/>
                <w:lang w:val="en-US" w:eastAsia="zh-CN"/>
              </w:rPr>
            </w:pPr>
            <w:r>
              <w:rPr>
                <w:rFonts w:hint="eastAsia" w:ascii="宋体" w:hAnsi="宋体" w:eastAsia="宋体" w:cs="宋体"/>
                <w:color w:val="auto"/>
                <w:sz w:val="22"/>
                <w:highlight w:val="none"/>
                <w:lang w:eastAsia="zh-CN"/>
              </w:rPr>
              <w:t>联系电话：029-81542922-9024</w:t>
            </w:r>
          </w:p>
        </w:tc>
      </w:tr>
      <w:tr w14:paraId="130B41CC">
        <w:tblPrEx>
          <w:tblCellMar>
            <w:top w:w="0" w:type="dxa"/>
            <w:left w:w="108" w:type="dxa"/>
            <w:bottom w:w="0" w:type="dxa"/>
            <w:right w:w="108" w:type="dxa"/>
          </w:tblCellMar>
        </w:tblPrEx>
        <w:trPr>
          <w:trHeight w:val="680" w:hRule="atLeast"/>
        </w:trPr>
        <w:tc>
          <w:tcPr>
            <w:tcW w:w="964" w:type="dxa"/>
            <w:tcBorders>
              <w:top w:val="single" w:color="auto" w:sz="4" w:space="0"/>
              <w:left w:val="single" w:color="auto" w:sz="4" w:space="0"/>
              <w:bottom w:val="single" w:color="auto" w:sz="4" w:space="0"/>
              <w:right w:val="single" w:color="auto" w:sz="4" w:space="0"/>
            </w:tcBorders>
            <w:vAlign w:val="center"/>
          </w:tcPr>
          <w:p w14:paraId="5C15711C">
            <w:pPr>
              <w:spacing w:line="440" w:lineRule="exact"/>
              <w:jc w:val="center"/>
              <w:rPr>
                <w:rFonts w:hint="eastAsia" w:ascii="宋体" w:hAnsi="宋体" w:cs="宋体"/>
                <w:bCs/>
                <w:color w:val="auto"/>
                <w:sz w:val="22"/>
                <w:highlight w:val="none"/>
              </w:rPr>
            </w:pPr>
            <w:r>
              <w:rPr>
                <w:rFonts w:hint="eastAsia" w:ascii="宋体" w:hAnsi="宋体" w:cs="宋体"/>
                <w:color w:val="auto"/>
                <w:sz w:val="22"/>
                <w:highlight w:val="none"/>
              </w:rPr>
              <w:t>9.2</w:t>
            </w:r>
          </w:p>
        </w:tc>
        <w:tc>
          <w:tcPr>
            <w:tcW w:w="2783" w:type="dxa"/>
            <w:tcBorders>
              <w:top w:val="single" w:color="auto" w:sz="4" w:space="0"/>
              <w:left w:val="single" w:color="auto" w:sz="4" w:space="0"/>
              <w:bottom w:val="single" w:color="auto" w:sz="4" w:space="0"/>
              <w:right w:val="single" w:color="auto" w:sz="4" w:space="0"/>
            </w:tcBorders>
            <w:vAlign w:val="center"/>
          </w:tcPr>
          <w:p w14:paraId="7F6907BF">
            <w:pPr>
              <w:widowControl/>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领取成交通知书注意事项</w:t>
            </w:r>
          </w:p>
        </w:tc>
        <w:tc>
          <w:tcPr>
            <w:tcW w:w="5626" w:type="dxa"/>
            <w:tcBorders>
              <w:top w:val="single" w:color="auto" w:sz="4" w:space="0"/>
              <w:left w:val="single" w:color="auto" w:sz="4" w:space="0"/>
              <w:bottom w:val="single" w:color="auto" w:sz="4" w:space="0"/>
              <w:right w:val="single" w:color="auto" w:sz="4" w:space="0"/>
            </w:tcBorders>
            <w:vAlign w:val="center"/>
          </w:tcPr>
          <w:p w14:paraId="318BC202">
            <w:pPr>
              <w:widowControl/>
              <w:spacing w:line="440" w:lineRule="exact"/>
              <w:jc w:val="left"/>
              <w:rPr>
                <w:rFonts w:hint="eastAsia" w:ascii="宋体" w:hAnsi="宋体" w:cs="宋体"/>
                <w:color w:val="auto"/>
                <w:sz w:val="22"/>
                <w:highlight w:val="none"/>
              </w:rPr>
            </w:pPr>
            <w:r>
              <w:rPr>
                <w:rFonts w:hint="eastAsia" w:ascii="宋体" w:hAnsi="宋体" w:cs="宋体"/>
                <w:color w:val="auto"/>
                <w:sz w:val="22"/>
                <w:highlight w:val="none"/>
              </w:rPr>
              <w:t>供应商领取成交通知书时需提供交纳采购代理服务费的证明。</w:t>
            </w:r>
          </w:p>
        </w:tc>
      </w:tr>
      <w:tr w14:paraId="40E941D3">
        <w:tblPrEx>
          <w:tblCellMar>
            <w:top w:w="0" w:type="dxa"/>
            <w:left w:w="108" w:type="dxa"/>
            <w:bottom w:w="0" w:type="dxa"/>
            <w:right w:w="108" w:type="dxa"/>
          </w:tblCellMar>
        </w:tblPrEx>
        <w:trPr>
          <w:trHeight w:val="680" w:hRule="atLeast"/>
        </w:trPr>
        <w:tc>
          <w:tcPr>
            <w:tcW w:w="964" w:type="dxa"/>
            <w:tcBorders>
              <w:top w:val="single" w:color="auto" w:sz="4" w:space="0"/>
              <w:left w:val="single" w:color="auto" w:sz="4" w:space="0"/>
              <w:bottom w:val="single" w:color="auto" w:sz="4" w:space="0"/>
              <w:right w:val="single" w:color="auto" w:sz="4" w:space="0"/>
            </w:tcBorders>
            <w:vAlign w:val="center"/>
          </w:tcPr>
          <w:p w14:paraId="4C15822A">
            <w:pPr>
              <w:spacing w:line="440" w:lineRule="exact"/>
              <w:jc w:val="center"/>
              <w:rPr>
                <w:rFonts w:hint="eastAsia" w:ascii="宋体" w:hAnsi="宋体" w:cs="宋体"/>
                <w:bCs/>
                <w:color w:val="auto"/>
                <w:sz w:val="22"/>
                <w:highlight w:val="none"/>
              </w:rPr>
            </w:pPr>
            <w:r>
              <w:rPr>
                <w:rFonts w:hint="eastAsia" w:ascii="宋体" w:hAnsi="宋体" w:cs="宋体"/>
                <w:bCs/>
                <w:color w:val="auto"/>
                <w:sz w:val="22"/>
                <w:highlight w:val="none"/>
              </w:rPr>
              <w:t>9.3</w:t>
            </w:r>
          </w:p>
        </w:tc>
        <w:tc>
          <w:tcPr>
            <w:tcW w:w="2783" w:type="dxa"/>
            <w:tcBorders>
              <w:top w:val="single" w:color="auto" w:sz="4" w:space="0"/>
              <w:left w:val="single" w:color="auto" w:sz="4" w:space="0"/>
              <w:bottom w:val="single" w:color="auto" w:sz="4" w:space="0"/>
              <w:right w:val="single" w:color="auto" w:sz="4" w:space="0"/>
            </w:tcBorders>
            <w:vAlign w:val="center"/>
          </w:tcPr>
          <w:p w14:paraId="78B60D82">
            <w:pPr>
              <w:widowControl/>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安全环保、消防保卫管理规定</w:t>
            </w:r>
          </w:p>
        </w:tc>
        <w:tc>
          <w:tcPr>
            <w:tcW w:w="5626" w:type="dxa"/>
            <w:tcBorders>
              <w:top w:val="single" w:color="auto" w:sz="4" w:space="0"/>
              <w:left w:val="single" w:color="auto" w:sz="4" w:space="0"/>
              <w:bottom w:val="single" w:color="auto" w:sz="4" w:space="0"/>
              <w:right w:val="single" w:color="auto" w:sz="4" w:space="0"/>
            </w:tcBorders>
            <w:vAlign w:val="center"/>
          </w:tcPr>
          <w:p w14:paraId="207813F9">
            <w:pPr>
              <w:spacing w:line="440" w:lineRule="exact"/>
              <w:rPr>
                <w:rFonts w:hint="eastAsia" w:ascii="宋体" w:hAnsi="宋体" w:cs="宋体"/>
                <w:color w:val="auto"/>
                <w:sz w:val="22"/>
                <w:highlight w:val="none"/>
              </w:rPr>
            </w:pPr>
            <w:r>
              <w:rPr>
                <w:rFonts w:hint="eastAsia" w:ascii="宋体" w:hAnsi="宋体" w:cs="宋体"/>
                <w:color w:val="auto"/>
                <w:sz w:val="22"/>
                <w:highlight w:val="none"/>
              </w:rPr>
              <w:t>供应商应承诺成交后严格执行采购人HSE和消防保卫管理的各项规章制度和规定，提供相关资料、办理相关手续、签订安全协议和环保协议等。</w:t>
            </w:r>
          </w:p>
        </w:tc>
      </w:tr>
      <w:tr w14:paraId="00C5F944">
        <w:tblPrEx>
          <w:tblCellMar>
            <w:top w:w="0" w:type="dxa"/>
            <w:left w:w="108" w:type="dxa"/>
            <w:bottom w:w="0" w:type="dxa"/>
            <w:right w:w="108" w:type="dxa"/>
          </w:tblCellMar>
        </w:tblPrEx>
        <w:trPr>
          <w:trHeight w:val="680" w:hRule="atLeast"/>
        </w:trPr>
        <w:tc>
          <w:tcPr>
            <w:tcW w:w="964" w:type="dxa"/>
            <w:tcBorders>
              <w:top w:val="single" w:color="auto" w:sz="4" w:space="0"/>
              <w:left w:val="single" w:color="auto" w:sz="4" w:space="0"/>
              <w:bottom w:val="single" w:color="auto" w:sz="4" w:space="0"/>
              <w:right w:val="single" w:color="auto" w:sz="4" w:space="0"/>
            </w:tcBorders>
            <w:vAlign w:val="center"/>
          </w:tcPr>
          <w:p w14:paraId="01F740F1">
            <w:pPr>
              <w:spacing w:line="440" w:lineRule="exact"/>
              <w:jc w:val="center"/>
              <w:rPr>
                <w:rFonts w:hint="default" w:ascii="宋体" w:hAnsi="宋体" w:eastAsia="宋体" w:cs="宋体"/>
                <w:bCs/>
                <w:color w:val="auto"/>
                <w:sz w:val="22"/>
                <w:highlight w:val="none"/>
                <w:lang w:val="en-US" w:eastAsia="zh-CN"/>
              </w:rPr>
            </w:pPr>
            <w:r>
              <w:rPr>
                <w:rFonts w:hint="eastAsia" w:ascii="宋体" w:hAnsi="宋体" w:cs="宋体"/>
                <w:bCs/>
                <w:color w:val="auto"/>
                <w:sz w:val="22"/>
                <w:highlight w:val="none"/>
                <w:lang w:val="en-US" w:eastAsia="zh-CN"/>
              </w:rPr>
              <w:t>9.4</w:t>
            </w:r>
          </w:p>
        </w:tc>
        <w:tc>
          <w:tcPr>
            <w:tcW w:w="2783" w:type="dxa"/>
            <w:tcBorders>
              <w:top w:val="single" w:color="auto" w:sz="4" w:space="0"/>
              <w:left w:val="single" w:color="auto" w:sz="4" w:space="0"/>
              <w:bottom w:val="single" w:color="auto" w:sz="4" w:space="0"/>
              <w:right w:val="single" w:color="auto" w:sz="4" w:space="0"/>
            </w:tcBorders>
            <w:vAlign w:val="center"/>
          </w:tcPr>
          <w:p w14:paraId="50CD15C9">
            <w:pPr>
              <w:widowControl/>
              <w:spacing w:line="440" w:lineRule="exact"/>
              <w:jc w:val="center"/>
              <w:rPr>
                <w:rFonts w:hint="default" w:ascii="宋体" w:hAnsi="宋体" w:eastAsia="宋体" w:cs="宋体"/>
                <w:color w:val="auto"/>
                <w:sz w:val="22"/>
                <w:highlight w:val="none"/>
                <w:lang w:val="en-US" w:eastAsia="zh-CN"/>
              </w:rPr>
            </w:pPr>
            <w:r>
              <w:rPr>
                <w:rFonts w:hint="eastAsia" w:ascii="宋体" w:hAnsi="宋体" w:cs="宋体"/>
                <w:color w:val="auto"/>
                <w:sz w:val="22"/>
                <w:highlight w:val="none"/>
                <w:lang w:val="en-US" w:eastAsia="zh-CN"/>
              </w:rPr>
              <w:t>成交候选人公示</w:t>
            </w:r>
          </w:p>
        </w:tc>
        <w:tc>
          <w:tcPr>
            <w:tcW w:w="5626" w:type="dxa"/>
            <w:tcBorders>
              <w:top w:val="single" w:color="auto" w:sz="4" w:space="0"/>
              <w:left w:val="single" w:color="auto" w:sz="4" w:space="0"/>
              <w:bottom w:val="single" w:color="auto" w:sz="4" w:space="0"/>
              <w:right w:val="single" w:color="auto" w:sz="4" w:space="0"/>
            </w:tcBorders>
            <w:vAlign w:val="center"/>
          </w:tcPr>
          <w:p w14:paraId="4D03F1C2">
            <w:pPr>
              <w:keepNext w:val="0"/>
              <w:keepLines w:val="0"/>
              <w:pageBreakBefore w:val="0"/>
              <w:widowControl w:val="0"/>
              <w:kinsoku/>
              <w:wordWrap w:val="0"/>
              <w:overflowPunct/>
              <w:topLinePunct w:val="0"/>
              <w:autoSpaceDE/>
              <w:autoSpaceDN/>
              <w:bidi w:val="0"/>
              <w:adjustRightInd/>
              <w:snapToGrid/>
              <w:spacing w:line="440" w:lineRule="exact"/>
              <w:jc w:val="left"/>
              <w:textAlignment w:val="auto"/>
              <w:rPr>
                <w:rFonts w:hint="eastAsia" w:ascii="宋体" w:hAnsi="宋体" w:cs="宋体"/>
                <w:color w:val="auto"/>
                <w:sz w:val="22"/>
                <w:highlight w:val="none"/>
                <w:lang w:eastAsia="zh-CN"/>
              </w:rPr>
            </w:pPr>
            <w:r>
              <w:rPr>
                <w:rFonts w:hint="eastAsia" w:ascii="宋体" w:hAnsi="宋体" w:cs="宋体"/>
                <w:color w:val="auto"/>
                <w:sz w:val="22"/>
                <w:highlight w:val="none"/>
              </w:rPr>
              <w:t>发布媒介：陕西采购与招标网（www.sntba.com）、延长石油招采网（网址：https://zc.sxycpc.com/ebidPortal/home-auto.html）。本项目公示期3</w:t>
            </w:r>
            <w:r>
              <w:rPr>
                <w:rFonts w:hint="eastAsia" w:ascii="宋体" w:hAnsi="宋体" w:cs="宋体"/>
                <w:color w:val="auto"/>
                <w:sz w:val="22"/>
                <w:highlight w:val="none"/>
                <w:lang w:val="en-US" w:eastAsia="zh-CN"/>
              </w:rPr>
              <w:t>日</w:t>
            </w:r>
            <w:r>
              <w:rPr>
                <w:rFonts w:hint="eastAsia" w:ascii="宋体" w:hAnsi="宋体" w:cs="宋体"/>
                <w:color w:val="auto"/>
                <w:sz w:val="22"/>
                <w:highlight w:val="none"/>
              </w:rPr>
              <w:t>，如有异议，请于公示截止时间前以书面形式并加盖公章向采购代理机构反映</w:t>
            </w:r>
            <w:r>
              <w:rPr>
                <w:rFonts w:hint="eastAsia" w:ascii="宋体" w:hAnsi="宋体" w:cs="宋体"/>
                <w:color w:val="auto"/>
                <w:sz w:val="22"/>
                <w:highlight w:val="none"/>
                <w:lang w:eastAsia="zh-CN"/>
              </w:rPr>
              <w:t>，联系人：</w:t>
            </w:r>
            <w:r>
              <w:rPr>
                <w:rFonts w:hint="eastAsia" w:ascii="宋体" w:hAnsi="宋体" w:cs="宋体"/>
                <w:color w:val="auto"/>
                <w:sz w:val="22"/>
                <w:highlight w:val="none"/>
                <w:lang w:val="en-US" w:eastAsia="zh-CN"/>
              </w:rPr>
              <w:t>王文</w:t>
            </w:r>
          </w:p>
          <w:p w14:paraId="7FEE514E">
            <w:pPr>
              <w:keepNext w:val="0"/>
              <w:keepLines w:val="0"/>
              <w:pageBreakBefore w:val="0"/>
              <w:widowControl w:val="0"/>
              <w:kinsoku/>
              <w:wordWrap w:val="0"/>
              <w:overflowPunct/>
              <w:topLinePunct w:val="0"/>
              <w:autoSpaceDE/>
              <w:autoSpaceDN/>
              <w:bidi w:val="0"/>
              <w:adjustRightInd/>
              <w:snapToGrid/>
              <w:spacing w:line="440" w:lineRule="exact"/>
              <w:jc w:val="left"/>
              <w:textAlignment w:val="auto"/>
              <w:rPr>
                <w:rFonts w:hint="eastAsia" w:ascii="宋体" w:hAnsi="宋体" w:cs="宋体"/>
                <w:color w:val="auto"/>
                <w:sz w:val="22"/>
                <w:highlight w:val="none"/>
              </w:rPr>
            </w:pPr>
            <w:r>
              <w:rPr>
                <w:rFonts w:hint="eastAsia" w:ascii="宋体" w:hAnsi="宋体" w:cs="宋体"/>
                <w:color w:val="auto"/>
                <w:sz w:val="22"/>
                <w:highlight w:val="none"/>
                <w:lang w:eastAsia="zh-CN"/>
              </w:rPr>
              <w:t>联系电话：</w:t>
            </w:r>
            <w:r>
              <w:rPr>
                <w:rFonts w:hint="eastAsia" w:ascii="宋体" w:hAnsi="宋体" w:cs="宋体"/>
                <w:color w:val="auto"/>
                <w:sz w:val="22"/>
                <w:highlight w:val="none"/>
                <w:lang w:val="en-US" w:eastAsia="zh-CN"/>
              </w:rPr>
              <w:t>18992749267，</w:t>
            </w:r>
            <w:r>
              <w:rPr>
                <w:rFonts w:hint="eastAsia" w:ascii="宋体" w:hAnsi="宋体" w:cs="宋体"/>
                <w:color w:val="auto"/>
                <w:sz w:val="22"/>
                <w:highlight w:val="none"/>
                <w:lang w:eastAsia="zh-CN"/>
              </w:rPr>
              <w:t>通信地址：西安市南二环西段58号成长大厦20层</w:t>
            </w:r>
            <w:r>
              <w:rPr>
                <w:rFonts w:hint="eastAsia" w:ascii="宋体" w:hAnsi="宋体" w:cs="宋体"/>
                <w:color w:val="auto"/>
                <w:sz w:val="22"/>
                <w:highlight w:val="none"/>
                <w:lang w:val="en-US" w:eastAsia="zh-CN"/>
              </w:rPr>
              <w:t>项目三部</w:t>
            </w:r>
            <w:r>
              <w:rPr>
                <w:rFonts w:hint="eastAsia" w:ascii="宋体" w:hAnsi="宋体" w:cs="宋体"/>
                <w:color w:val="auto"/>
                <w:sz w:val="22"/>
                <w:highlight w:val="none"/>
              </w:rPr>
              <w:t>。</w:t>
            </w:r>
          </w:p>
        </w:tc>
      </w:tr>
      <w:tr w14:paraId="353BA82C">
        <w:tblPrEx>
          <w:tblCellMar>
            <w:top w:w="0" w:type="dxa"/>
            <w:left w:w="108" w:type="dxa"/>
            <w:bottom w:w="0" w:type="dxa"/>
            <w:right w:w="108" w:type="dxa"/>
          </w:tblCellMar>
        </w:tblPrEx>
        <w:trPr>
          <w:trHeight w:val="680" w:hRule="atLeast"/>
        </w:trPr>
        <w:tc>
          <w:tcPr>
            <w:tcW w:w="964" w:type="dxa"/>
            <w:tcBorders>
              <w:top w:val="single" w:color="auto" w:sz="4" w:space="0"/>
              <w:left w:val="single" w:color="auto" w:sz="4" w:space="0"/>
              <w:bottom w:val="single" w:color="auto" w:sz="4" w:space="0"/>
              <w:right w:val="single" w:color="auto" w:sz="4" w:space="0"/>
            </w:tcBorders>
            <w:vAlign w:val="center"/>
          </w:tcPr>
          <w:p w14:paraId="2E87314B">
            <w:pPr>
              <w:spacing w:line="440" w:lineRule="exact"/>
              <w:jc w:val="center"/>
              <w:rPr>
                <w:rFonts w:hint="default" w:ascii="宋体" w:hAnsi="宋体" w:cs="宋体"/>
                <w:bCs/>
                <w:color w:val="auto"/>
                <w:sz w:val="22"/>
                <w:highlight w:val="none"/>
                <w:lang w:val="en-US" w:eastAsia="zh-CN"/>
              </w:rPr>
            </w:pPr>
            <w:r>
              <w:rPr>
                <w:rFonts w:hint="eastAsia" w:ascii="宋体" w:hAnsi="宋体" w:cs="宋体"/>
                <w:bCs/>
                <w:color w:val="auto"/>
                <w:sz w:val="22"/>
                <w:highlight w:val="none"/>
                <w:lang w:val="en-US" w:eastAsia="zh-CN"/>
              </w:rPr>
              <w:t>9.5</w:t>
            </w:r>
          </w:p>
        </w:tc>
        <w:tc>
          <w:tcPr>
            <w:tcW w:w="2783" w:type="dxa"/>
            <w:tcBorders>
              <w:top w:val="single" w:color="auto" w:sz="4" w:space="0"/>
              <w:left w:val="single" w:color="auto" w:sz="4" w:space="0"/>
              <w:bottom w:val="single" w:color="auto" w:sz="4" w:space="0"/>
              <w:right w:val="single" w:color="auto" w:sz="4" w:space="0"/>
            </w:tcBorders>
            <w:vAlign w:val="center"/>
          </w:tcPr>
          <w:p w14:paraId="2F0F6B43">
            <w:pPr>
              <w:widowControl/>
              <w:spacing w:line="440" w:lineRule="exact"/>
              <w:jc w:val="center"/>
              <w:rPr>
                <w:rFonts w:hint="eastAsia" w:ascii="宋体" w:hAnsi="宋体" w:cs="宋体"/>
                <w:color w:val="auto"/>
                <w:sz w:val="22"/>
                <w:highlight w:val="none"/>
                <w:lang w:val="en-US" w:eastAsia="zh-CN"/>
              </w:rPr>
            </w:pPr>
            <w:r>
              <w:rPr>
                <w:rFonts w:hint="eastAsia" w:ascii="宋体" w:hAnsi="宋体" w:eastAsia="宋体" w:cs="宋体"/>
                <w:color w:val="auto"/>
                <w:sz w:val="21"/>
                <w:szCs w:val="21"/>
                <w:highlight w:val="none"/>
                <w:lang w:eastAsia="zh-CN" w:bidi="zh-TW"/>
              </w:rPr>
              <w:t>发布成交公告</w:t>
            </w:r>
          </w:p>
        </w:tc>
        <w:tc>
          <w:tcPr>
            <w:tcW w:w="5626" w:type="dxa"/>
            <w:tcBorders>
              <w:top w:val="single" w:color="auto" w:sz="4" w:space="0"/>
              <w:left w:val="single" w:color="auto" w:sz="4" w:space="0"/>
              <w:bottom w:val="single" w:color="auto" w:sz="4" w:space="0"/>
              <w:right w:val="single" w:color="auto" w:sz="4" w:space="0"/>
            </w:tcBorders>
            <w:vAlign w:val="center"/>
          </w:tcPr>
          <w:p w14:paraId="4733B1B3">
            <w:pPr>
              <w:keepNext w:val="0"/>
              <w:keepLines w:val="0"/>
              <w:pageBreakBefore w:val="0"/>
              <w:widowControl w:val="0"/>
              <w:kinsoku/>
              <w:wordWrap w:val="0"/>
              <w:overflowPunct/>
              <w:topLinePunct w:val="0"/>
              <w:autoSpaceDE/>
              <w:autoSpaceDN/>
              <w:bidi w:val="0"/>
              <w:adjustRightInd/>
              <w:snapToGrid/>
              <w:spacing w:line="440" w:lineRule="exact"/>
              <w:jc w:val="left"/>
              <w:textAlignment w:val="auto"/>
              <w:rPr>
                <w:rFonts w:hint="eastAsia" w:ascii="宋体" w:hAnsi="宋体" w:cs="宋体"/>
                <w:color w:val="auto"/>
                <w:sz w:val="22"/>
                <w:highlight w:val="none"/>
                <w:lang w:eastAsia="zh-CN"/>
              </w:rPr>
            </w:pPr>
            <w:r>
              <w:rPr>
                <w:rFonts w:hint="eastAsia" w:ascii="宋体" w:hAnsi="宋体" w:cs="宋体"/>
                <w:color w:val="auto"/>
                <w:sz w:val="22"/>
                <w:highlight w:val="none"/>
                <w:lang w:eastAsia="zh-CN"/>
              </w:rPr>
              <w:t>公告媒介：陕西采购与招标网（www.sntba.com）、延长石油招采网（网址：https://zc.sxycpc.com/ebidPortal/home-auto.html）。</w:t>
            </w:r>
          </w:p>
          <w:p w14:paraId="63BE25FC">
            <w:pPr>
              <w:keepNext w:val="0"/>
              <w:keepLines w:val="0"/>
              <w:pageBreakBefore w:val="0"/>
              <w:widowControl w:val="0"/>
              <w:kinsoku/>
              <w:wordWrap w:val="0"/>
              <w:overflowPunct/>
              <w:topLinePunct w:val="0"/>
              <w:autoSpaceDE/>
              <w:autoSpaceDN/>
              <w:bidi w:val="0"/>
              <w:adjustRightInd/>
              <w:snapToGrid/>
              <w:spacing w:line="440" w:lineRule="exact"/>
              <w:jc w:val="left"/>
              <w:textAlignment w:val="auto"/>
              <w:rPr>
                <w:rFonts w:hint="eastAsia" w:ascii="宋体" w:hAnsi="宋体" w:cs="宋体"/>
                <w:color w:val="auto"/>
                <w:sz w:val="22"/>
                <w:highlight w:val="none"/>
              </w:rPr>
            </w:pPr>
            <w:r>
              <w:rPr>
                <w:rFonts w:hint="eastAsia" w:ascii="宋体" w:hAnsi="宋体" w:cs="宋体"/>
                <w:color w:val="auto"/>
                <w:sz w:val="22"/>
                <w:highlight w:val="none"/>
                <w:lang w:eastAsia="zh-CN"/>
              </w:rPr>
              <w:t>其他应公告的内容：</w:t>
            </w:r>
            <w:r>
              <w:rPr>
                <w:rFonts w:hint="eastAsia" w:ascii="宋体" w:hAnsi="宋体" w:cs="宋体"/>
                <w:color w:val="auto"/>
                <w:sz w:val="22"/>
                <w:highlight w:val="none"/>
                <w:lang w:val="en-US" w:eastAsia="zh-CN"/>
              </w:rPr>
              <w:t>无</w:t>
            </w:r>
          </w:p>
        </w:tc>
      </w:tr>
      <w:tr w14:paraId="1227BEDB">
        <w:tblPrEx>
          <w:tblCellMar>
            <w:top w:w="0" w:type="dxa"/>
            <w:left w:w="108" w:type="dxa"/>
            <w:bottom w:w="0" w:type="dxa"/>
            <w:right w:w="108" w:type="dxa"/>
          </w:tblCellMar>
        </w:tblPrEx>
        <w:trPr>
          <w:trHeight w:val="680" w:hRule="atLeast"/>
        </w:trPr>
        <w:tc>
          <w:tcPr>
            <w:tcW w:w="964" w:type="dxa"/>
            <w:tcBorders>
              <w:top w:val="single" w:color="auto" w:sz="4" w:space="0"/>
              <w:left w:val="single" w:color="auto" w:sz="4" w:space="0"/>
              <w:bottom w:val="single" w:color="auto" w:sz="4" w:space="0"/>
              <w:right w:val="single" w:color="auto" w:sz="4" w:space="0"/>
            </w:tcBorders>
            <w:vAlign w:val="center"/>
          </w:tcPr>
          <w:p w14:paraId="3310F058">
            <w:pPr>
              <w:widowControl/>
              <w:spacing w:line="440" w:lineRule="exact"/>
              <w:jc w:val="center"/>
              <w:rPr>
                <w:rFonts w:hint="eastAsia" w:ascii="宋体" w:hAnsi="宋体" w:eastAsia="宋体" w:cs="宋体"/>
                <w:bCs/>
                <w:color w:val="auto"/>
                <w:sz w:val="22"/>
                <w:highlight w:val="none"/>
                <w:lang w:eastAsia="zh-CN"/>
              </w:rPr>
            </w:pPr>
            <w:r>
              <w:rPr>
                <w:rFonts w:hint="eastAsia" w:ascii="宋体" w:hAnsi="宋体" w:cs="宋体"/>
                <w:color w:val="auto"/>
                <w:sz w:val="22"/>
                <w:highlight w:val="none"/>
              </w:rPr>
              <w:t>9.</w:t>
            </w:r>
            <w:r>
              <w:rPr>
                <w:rFonts w:hint="eastAsia" w:ascii="宋体" w:hAnsi="宋体" w:cs="宋体"/>
                <w:color w:val="auto"/>
                <w:sz w:val="22"/>
                <w:highlight w:val="none"/>
                <w:lang w:val="en-US" w:eastAsia="zh-CN"/>
              </w:rPr>
              <w:t>6</w:t>
            </w:r>
          </w:p>
        </w:tc>
        <w:tc>
          <w:tcPr>
            <w:tcW w:w="2783" w:type="dxa"/>
            <w:tcBorders>
              <w:top w:val="single" w:color="auto" w:sz="4" w:space="0"/>
              <w:left w:val="single" w:color="auto" w:sz="4" w:space="0"/>
              <w:bottom w:val="single" w:color="auto" w:sz="4" w:space="0"/>
              <w:right w:val="single" w:color="auto" w:sz="4" w:space="0"/>
            </w:tcBorders>
            <w:vAlign w:val="center"/>
          </w:tcPr>
          <w:p w14:paraId="1D47ADF1">
            <w:pPr>
              <w:widowControl/>
              <w:spacing w:line="440" w:lineRule="exact"/>
              <w:jc w:val="center"/>
              <w:rPr>
                <w:rFonts w:hint="eastAsia" w:ascii="宋体" w:hAnsi="宋体" w:cs="宋体"/>
                <w:color w:val="auto"/>
                <w:sz w:val="22"/>
                <w:highlight w:val="none"/>
              </w:rPr>
            </w:pPr>
            <w:r>
              <w:rPr>
                <w:rFonts w:hint="eastAsia" w:ascii="宋体" w:hAnsi="宋体" w:cs="宋体"/>
                <w:color w:val="auto"/>
                <w:sz w:val="22"/>
                <w:highlight w:val="none"/>
              </w:rPr>
              <w:t>是否采用非招标采购电子交易平台</w:t>
            </w:r>
          </w:p>
        </w:tc>
        <w:tc>
          <w:tcPr>
            <w:tcW w:w="5626" w:type="dxa"/>
            <w:tcBorders>
              <w:top w:val="single" w:color="auto" w:sz="4" w:space="0"/>
              <w:left w:val="single" w:color="auto" w:sz="4" w:space="0"/>
              <w:bottom w:val="single" w:color="auto" w:sz="4" w:space="0"/>
              <w:right w:val="single" w:color="auto" w:sz="4" w:space="0"/>
            </w:tcBorders>
            <w:vAlign w:val="center"/>
          </w:tcPr>
          <w:p w14:paraId="0502BB44">
            <w:pPr>
              <w:spacing w:line="440" w:lineRule="exact"/>
              <w:rPr>
                <w:rFonts w:hint="eastAsia" w:ascii="宋体" w:hAnsi="宋体" w:cs="宋体"/>
                <w:color w:val="auto"/>
                <w:sz w:val="22"/>
                <w:highlight w:val="none"/>
              </w:rPr>
            </w:pPr>
            <w:r>
              <w:rPr>
                <w:rFonts w:hint="eastAsia" w:ascii="宋体" w:hAnsi="宋体" w:cs="宋体"/>
                <w:color w:val="auto"/>
                <w:sz w:val="22"/>
                <w:highlight w:val="none"/>
              </w:rPr>
              <w:t>□否</w:t>
            </w:r>
          </w:p>
          <w:p w14:paraId="0F5D307C">
            <w:pPr>
              <w:spacing w:line="440" w:lineRule="exact"/>
              <w:rPr>
                <w:rFonts w:hint="eastAsia" w:ascii="宋体" w:hAnsi="宋体" w:cs="宋体"/>
                <w:color w:val="auto"/>
                <w:sz w:val="22"/>
                <w:highlight w:val="none"/>
              </w:rPr>
            </w:pPr>
            <w:r>
              <w:rPr>
                <w:rFonts w:hint="eastAsia" w:ascii="宋体" w:hAnsi="宋体" w:cs="宋体"/>
                <w:color w:val="auto"/>
                <w:sz w:val="22"/>
                <w:highlight w:val="none"/>
              </w:rPr>
              <w:t>☑是，具体要求：1.此次非招标采用电子采购方式，响应文件以网上电子版文件为准。</w:t>
            </w:r>
          </w:p>
          <w:p w14:paraId="185E5DC0">
            <w:pPr>
              <w:spacing w:line="440" w:lineRule="exact"/>
              <w:rPr>
                <w:rFonts w:hint="eastAsia" w:ascii="宋体" w:hAnsi="宋体" w:cs="宋体"/>
                <w:color w:val="auto"/>
                <w:sz w:val="22"/>
                <w:highlight w:val="none"/>
              </w:rPr>
            </w:pPr>
            <w:r>
              <w:rPr>
                <w:rFonts w:hint="eastAsia" w:ascii="宋体" w:hAnsi="宋体" w:cs="宋体"/>
                <w:color w:val="auto"/>
                <w:sz w:val="22"/>
                <w:highlight w:val="none"/>
              </w:rPr>
              <w:t>2.因供应商网络及操作等原因出现问题的由供应商自行负责；</w:t>
            </w:r>
          </w:p>
          <w:p w14:paraId="021B0B06">
            <w:pPr>
              <w:spacing w:line="440" w:lineRule="exact"/>
              <w:rPr>
                <w:rFonts w:hint="eastAsia" w:ascii="宋体" w:hAnsi="宋体" w:cs="宋体"/>
                <w:color w:val="auto"/>
                <w:sz w:val="22"/>
                <w:highlight w:val="none"/>
              </w:rPr>
            </w:pPr>
            <w:r>
              <w:rPr>
                <w:rFonts w:hint="eastAsia" w:ascii="宋体" w:hAnsi="宋体" w:cs="宋体"/>
                <w:color w:val="auto"/>
                <w:sz w:val="22"/>
                <w:highlight w:val="none"/>
              </w:rPr>
              <w:t>3.潜在供应商应在</w:t>
            </w:r>
            <w:r>
              <w:rPr>
                <w:rFonts w:hint="eastAsia" w:ascii="宋体" w:hAnsi="宋体" w:cs="宋体"/>
                <w:bCs/>
                <w:color w:val="auto"/>
                <w:sz w:val="22"/>
                <w:highlight w:val="none"/>
              </w:rPr>
              <w:t>延长石油招采门户</w:t>
            </w:r>
            <w:r>
              <w:rPr>
                <w:rFonts w:hint="eastAsia" w:ascii="宋体" w:hAnsi="宋体" w:cs="宋体"/>
                <w:color w:val="auto"/>
                <w:sz w:val="22"/>
                <w:highlight w:val="none"/>
              </w:rPr>
              <w:t>注册并办理CA数字证书进行在线电子响应，</w:t>
            </w:r>
            <w:r>
              <w:rPr>
                <w:rFonts w:hint="eastAsia" w:ascii="宋体" w:hAnsi="宋体" w:cs="宋体"/>
                <w:bCs/>
                <w:color w:val="auto"/>
                <w:sz w:val="22"/>
                <w:highlight w:val="none"/>
              </w:rPr>
              <w:t>CA锁办理方式详见延长石油招采门户-帮助专区“非招标系统供应商办理Ukey证书签章操作手册”</w:t>
            </w:r>
          </w:p>
          <w:p w14:paraId="23390043">
            <w:pPr>
              <w:spacing w:line="440" w:lineRule="exact"/>
              <w:rPr>
                <w:rFonts w:hint="eastAsia" w:ascii="宋体" w:hAnsi="宋体" w:cs="宋体"/>
                <w:color w:val="auto"/>
                <w:sz w:val="22"/>
                <w:highlight w:val="none"/>
              </w:rPr>
            </w:pPr>
            <w:r>
              <w:rPr>
                <w:rFonts w:hint="eastAsia" w:ascii="宋体" w:hAnsi="宋体" w:cs="宋体"/>
                <w:b/>
                <w:bCs/>
                <w:color w:val="auto"/>
                <w:sz w:val="22"/>
                <w:highlight w:val="none"/>
              </w:rPr>
              <w:t>注：请充分考虑电子响应文件上传所需时间、网络情况、供应商数量等因素，请于响应文件递交截止时间前24小时通过“</w:t>
            </w:r>
            <w:r>
              <w:rPr>
                <w:rFonts w:hint="eastAsia" w:ascii="宋体" w:hAnsi="宋体" w:cs="宋体"/>
                <w:b/>
                <w:color w:val="auto"/>
                <w:sz w:val="22"/>
                <w:highlight w:val="none"/>
              </w:rPr>
              <w:t>延长石油招采门户”提交电子响应文件，以免导致响应文件无</w:t>
            </w:r>
            <w:r>
              <w:rPr>
                <w:rFonts w:hint="eastAsia" w:ascii="宋体" w:hAnsi="宋体" w:cs="宋体"/>
                <w:b/>
                <w:bCs/>
                <w:color w:val="auto"/>
                <w:sz w:val="22"/>
                <w:highlight w:val="none"/>
              </w:rPr>
              <w:t>法在规定时间上传。</w:t>
            </w:r>
          </w:p>
        </w:tc>
      </w:tr>
    </w:tbl>
    <w:p w14:paraId="1B40A36A">
      <w:pPr>
        <w:spacing w:line="360" w:lineRule="auto"/>
        <w:ind w:firstLine="482" w:firstLineChars="200"/>
        <w:jc w:val="left"/>
        <w:rPr>
          <w:rFonts w:hint="eastAsia" w:ascii="宋体" w:hAnsi="宋体" w:cs="宋体"/>
          <w:b/>
          <w:bCs/>
          <w:color w:val="auto"/>
          <w:kern w:val="0"/>
          <w:sz w:val="24"/>
          <w:szCs w:val="24"/>
          <w:highlight w:val="none"/>
        </w:rPr>
      </w:pPr>
      <w:bookmarkStart w:id="30" w:name="_Toc144974548"/>
      <w:bookmarkStart w:id="31" w:name="_Toc247085739"/>
      <w:bookmarkStart w:id="32" w:name="_Toc296602469"/>
      <w:bookmarkStart w:id="33" w:name="_Toc179632599"/>
      <w:bookmarkStart w:id="34" w:name="_Toc152042358"/>
      <w:bookmarkStart w:id="35" w:name="_Toc152045581"/>
      <w:r>
        <w:rPr>
          <w:rFonts w:hint="eastAsia" w:ascii="宋体" w:hAnsi="宋体" w:cs="宋体"/>
          <w:b/>
          <w:bCs/>
          <w:color w:val="auto"/>
          <w:kern w:val="0"/>
          <w:sz w:val="24"/>
          <w:szCs w:val="24"/>
          <w:highlight w:val="none"/>
        </w:rPr>
        <w:t>1. 总则</w:t>
      </w:r>
    </w:p>
    <w:p w14:paraId="25CC2D43">
      <w:pPr>
        <w:spacing w:line="360" w:lineRule="auto"/>
        <w:ind w:firstLine="482" w:firstLineChars="200"/>
        <w:jc w:val="left"/>
        <w:rPr>
          <w:rFonts w:hint="eastAsia" w:ascii="宋体" w:hAnsi="宋体" w:cs="宋体"/>
          <w:b/>
          <w:bCs/>
          <w:color w:val="auto"/>
          <w:kern w:val="0"/>
          <w:sz w:val="24"/>
          <w:szCs w:val="24"/>
          <w:highlight w:val="none"/>
        </w:rPr>
      </w:pPr>
      <w:bookmarkStart w:id="36" w:name="_Toc152042306"/>
      <w:bookmarkStart w:id="37" w:name="_Toc179632547"/>
      <w:bookmarkStart w:id="38" w:name="_Toc246996176"/>
      <w:bookmarkStart w:id="39" w:name="_Toc247085690"/>
      <w:bookmarkStart w:id="40" w:name="_Toc296602421"/>
      <w:bookmarkStart w:id="41" w:name="_Toc144974498"/>
      <w:bookmarkStart w:id="42" w:name="_Toc152045530"/>
      <w:bookmarkStart w:id="43" w:name="_Toc246996919"/>
      <w:r>
        <w:rPr>
          <w:rFonts w:hint="eastAsia" w:ascii="宋体" w:hAnsi="宋体" w:cs="宋体"/>
          <w:b/>
          <w:bCs/>
          <w:color w:val="auto"/>
          <w:kern w:val="0"/>
          <w:sz w:val="24"/>
          <w:szCs w:val="24"/>
          <w:highlight w:val="none"/>
        </w:rPr>
        <w:t>1.1 项目概况</w:t>
      </w:r>
      <w:bookmarkEnd w:id="36"/>
      <w:bookmarkEnd w:id="37"/>
      <w:bookmarkEnd w:id="38"/>
      <w:bookmarkEnd w:id="39"/>
      <w:bookmarkEnd w:id="40"/>
      <w:bookmarkEnd w:id="41"/>
      <w:bookmarkEnd w:id="42"/>
      <w:bookmarkEnd w:id="43"/>
    </w:p>
    <w:p w14:paraId="02474526">
      <w:pPr>
        <w:spacing w:line="360" w:lineRule="auto"/>
        <w:ind w:firstLine="480" w:firstLineChars="200"/>
        <w:jc w:val="left"/>
        <w:rPr>
          <w:rFonts w:hint="eastAsia" w:ascii="宋体" w:hAnsi="宋体" w:cs="宋体"/>
          <w:color w:val="auto"/>
          <w:sz w:val="24"/>
          <w:szCs w:val="24"/>
          <w:highlight w:val="none"/>
        </w:rPr>
      </w:pPr>
      <w:r>
        <w:rPr>
          <w:rFonts w:hint="eastAsia" w:ascii="宋体" w:hAnsi="宋体" w:cs="宋体"/>
          <w:color w:val="auto"/>
          <w:sz w:val="24"/>
          <w:szCs w:val="24"/>
          <w:highlight w:val="none"/>
        </w:rPr>
        <w:t>1.1.1根据延长油田股份有限公司《非招标采购管理办法》等制度的规定，本项目已具备采购条件，现对本项目进行采购。</w:t>
      </w:r>
    </w:p>
    <w:p w14:paraId="5AC8216D">
      <w:pPr>
        <w:spacing w:line="360" w:lineRule="auto"/>
        <w:ind w:firstLine="480" w:firstLineChars="200"/>
        <w:jc w:val="left"/>
        <w:rPr>
          <w:rFonts w:hint="eastAsia" w:ascii="宋体" w:hAnsi="宋体" w:cs="宋体"/>
          <w:color w:val="auto"/>
          <w:sz w:val="24"/>
          <w:szCs w:val="24"/>
          <w:highlight w:val="none"/>
        </w:rPr>
      </w:pPr>
      <w:r>
        <w:rPr>
          <w:rFonts w:hint="eastAsia" w:ascii="宋体" w:hAnsi="宋体" w:cs="宋体"/>
          <w:color w:val="auto"/>
          <w:sz w:val="24"/>
          <w:szCs w:val="24"/>
          <w:highlight w:val="none"/>
        </w:rPr>
        <w:t>1.1.2 本采购项目采购人：见供应商须知前附表。</w:t>
      </w:r>
    </w:p>
    <w:p w14:paraId="3B2F9B0D">
      <w:pPr>
        <w:spacing w:line="360" w:lineRule="auto"/>
        <w:ind w:firstLine="480" w:firstLineChars="200"/>
        <w:jc w:val="left"/>
        <w:rPr>
          <w:rFonts w:hint="eastAsia" w:ascii="宋体" w:hAnsi="宋体" w:cs="宋体"/>
          <w:color w:val="auto"/>
          <w:sz w:val="24"/>
          <w:szCs w:val="24"/>
          <w:highlight w:val="none"/>
        </w:rPr>
      </w:pPr>
      <w:r>
        <w:rPr>
          <w:rFonts w:hint="eastAsia" w:ascii="宋体" w:hAnsi="宋体" w:cs="宋体"/>
          <w:color w:val="auto"/>
          <w:sz w:val="24"/>
          <w:szCs w:val="24"/>
          <w:highlight w:val="none"/>
        </w:rPr>
        <w:t>1.1.3 本采购项目采购代理机构：见供应商须知前附表。</w:t>
      </w:r>
    </w:p>
    <w:p w14:paraId="74297CB7">
      <w:pPr>
        <w:spacing w:line="360" w:lineRule="auto"/>
        <w:ind w:firstLine="480" w:firstLineChars="200"/>
        <w:jc w:val="left"/>
        <w:rPr>
          <w:rFonts w:hint="eastAsia" w:ascii="宋体" w:hAnsi="宋体" w:cs="宋体"/>
          <w:color w:val="auto"/>
          <w:sz w:val="24"/>
          <w:szCs w:val="24"/>
          <w:highlight w:val="none"/>
        </w:rPr>
      </w:pPr>
      <w:r>
        <w:rPr>
          <w:rFonts w:hint="eastAsia" w:ascii="宋体" w:hAnsi="宋体" w:cs="宋体"/>
          <w:color w:val="auto"/>
          <w:sz w:val="24"/>
          <w:szCs w:val="24"/>
          <w:highlight w:val="none"/>
        </w:rPr>
        <w:t>1.1.4 本采购项目名称：见供应商须知前附表。</w:t>
      </w:r>
    </w:p>
    <w:p w14:paraId="4F6FC80D">
      <w:pPr>
        <w:spacing w:line="360" w:lineRule="auto"/>
        <w:ind w:firstLine="480" w:firstLineChars="200"/>
        <w:jc w:val="left"/>
        <w:rPr>
          <w:rFonts w:hint="eastAsia" w:ascii="宋体" w:hAnsi="宋体" w:cs="宋体"/>
          <w:color w:val="auto"/>
          <w:sz w:val="24"/>
          <w:szCs w:val="24"/>
          <w:highlight w:val="none"/>
        </w:rPr>
      </w:pPr>
      <w:r>
        <w:rPr>
          <w:rFonts w:hint="eastAsia" w:ascii="宋体" w:hAnsi="宋体" w:cs="宋体"/>
          <w:color w:val="auto"/>
          <w:sz w:val="24"/>
          <w:szCs w:val="24"/>
          <w:highlight w:val="none"/>
        </w:rPr>
        <w:t>1.1.5 本采购项目</w:t>
      </w:r>
      <w:r>
        <w:rPr>
          <w:rFonts w:hint="eastAsia" w:ascii="宋体" w:hAnsi="宋体" w:cs="宋体"/>
          <w:color w:val="auto"/>
          <w:sz w:val="24"/>
          <w:szCs w:val="24"/>
          <w:highlight w:val="none"/>
          <w:lang w:val="en-US" w:eastAsia="zh-CN"/>
        </w:rPr>
        <w:t>交货</w:t>
      </w:r>
      <w:r>
        <w:rPr>
          <w:rFonts w:hint="eastAsia" w:ascii="宋体" w:hAnsi="宋体" w:cs="宋体"/>
          <w:color w:val="auto"/>
          <w:sz w:val="24"/>
          <w:szCs w:val="24"/>
          <w:highlight w:val="none"/>
        </w:rPr>
        <w:t>地点：见供应商须知前附表。</w:t>
      </w:r>
    </w:p>
    <w:p w14:paraId="005B0272">
      <w:pPr>
        <w:spacing w:line="360" w:lineRule="auto"/>
        <w:ind w:firstLine="482" w:firstLineChars="200"/>
        <w:jc w:val="left"/>
        <w:rPr>
          <w:rFonts w:hint="eastAsia" w:ascii="宋体" w:hAnsi="宋体" w:cs="宋体"/>
          <w:b/>
          <w:bCs/>
          <w:color w:val="auto"/>
          <w:kern w:val="0"/>
          <w:sz w:val="24"/>
          <w:szCs w:val="24"/>
          <w:highlight w:val="none"/>
        </w:rPr>
      </w:pPr>
      <w:bookmarkStart w:id="44" w:name="_Toc179632548"/>
      <w:bookmarkStart w:id="45" w:name="_Toc247085691"/>
      <w:bookmarkStart w:id="46" w:name="_Toc296602422"/>
      <w:bookmarkStart w:id="47" w:name="_Toc152045531"/>
      <w:bookmarkStart w:id="48" w:name="_Toc246996177"/>
      <w:bookmarkStart w:id="49" w:name="_Toc144974499"/>
      <w:bookmarkStart w:id="50" w:name="_Toc152042307"/>
      <w:bookmarkStart w:id="51" w:name="_Toc246996920"/>
      <w:r>
        <w:rPr>
          <w:rFonts w:hint="eastAsia" w:ascii="宋体" w:hAnsi="宋体" w:cs="宋体"/>
          <w:b/>
          <w:bCs/>
          <w:color w:val="auto"/>
          <w:kern w:val="0"/>
          <w:sz w:val="24"/>
          <w:szCs w:val="24"/>
          <w:highlight w:val="none"/>
        </w:rPr>
        <w:t>1.2 资金来源和落实情况</w:t>
      </w:r>
      <w:bookmarkEnd w:id="44"/>
      <w:bookmarkEnd w:id="45"/>
      <w:bookmarkEnd w:id="46"/>
      <w:bookmarkEnd w:id="47"/>
      <w:bookmarkEnd w:id="48"/>
      <w:bookmarkEnd w:id="49"/>
      <w:bookmarkEnd w:id="50"/>
      <w:bookmarkEnd w:id="51"/>
    </w:p>
    <w:p w14:paraId="4364F29D">
      <w:pPr>
        <w:spacing w:line="360" w:lineRule="auto"/>
        <w:ind w:firstLine="480" w:firstLineChars="200"/>
        <w:jc w:val="left"/>
        <w:rPr>
          <w:rFonts w:hint="eastAsia" w:ascii="宋体" w:hAnsi="宋体" w:cs="宋体"/>
          <w:color w:val="auto"/>
          <w:sz w:val="24"/>
          <w:szCs w:val="24"/>
          <w:highlight w:val="none"/>
        </w:rPr>
      </w:pPr>
      <w:r>
        <w:rPr>
          <w:rFonts w:hint="eastAsia" w:ascii="宋体" w:hAnsi="宋体" w:cs="宋体"/>
          <w:color w:val="auto"/>
          <w:sz w:val="24"/>
          <w:szCs w:val="24"/>
          <w:highlight w:val="none"/>
        </w:rPr>
        <w:t>1.2.1 本采购项目的资金来源及出资比例：见供应商须知前附表。</w:t>
      </w:r>
    </w:p>
    <w:p w14:paraId="22430630">
      <w:pPr>
        <w:spacing w:line="360" w:lineRule="auto"/>
        <w:ind w:firstLine="480" w:firstLineChars="200"/>
        <w:jc w:val="left"/>
        <w:rPr>
          <w:rFonts w:hint="eastAsia" w:ascii="宋体" w:hAnsi="宋体" w:cs="宋体"/>
          <w:color w:val="auto"/>
          <w:sz w:val="24"/>
          <w:szCs w:val="24"/>
          <w:highlight w:val="none"/>
        </w:rPr>
      </w:pPr>
      <w:r>
        <w:rPr>
          <w:rFonts w:hint="eastAsia" w:ascii="宋体" w:hAnsi="宋体" w:cs="宋体"/>
          <w:color w:val="auto"/>
          <w:sz w:val="24"/>
          <w:szCs w:val="24"/>
          <w:highlight w:val="none"/>
        </w:rPr>
        <w:t>1.2.2 本采购项目的资金落实情况：见供应商须知前附表。</w:t>
      </w:r>
    </w:p>
    <w:p w14:paraId="136DF060">
      <w:pPr>
        <w:pStyle w:val="7"/>
        <w:spacing w:before="0" w:after="0" w:line="360" w:lineRule="auto"/>
        <w:ind w:firstLine="482" w:firstLineChars="200"/>
        <w:jc w:val="left"/>
        <w:rPr>
          <w:rFonts w:hint="eastAsia" w:ascii="宋体" w:hAnsi="宋体" w:cs="宋体"/>
          <w:color w:val="auto"/>
          <w:sz w:val="24"/>
          <w:szCs w:val="24"/>
          <w:highlight w:val="none"/>
        </w:rPr>
      </w:pPr>
      <w:bookmarkStart w:id="52" w:name="_Toc144974500"/>
      <w:bookmarkStart w:id="53" w:name="_Toc152045532"/>
      <w:bookmarkStart w:id="54" w:name="_Toc179632549"/>
      <w:bookmarkStart w:id="55" w:name="_Toc152042308"/>
      <w:bookmarkStart w:id="56" w:name="_Toc246996178"/>
      <w:bookmarkStart w:id="57" w:name="_Toc246996921"/>
      <w:bookmarkStart w:id="58" w:name="_Toc296602423"/>
      <w:bookmarkStart w:id="59" w:name="_Toc247085692"/>
      <w:r>
        <w:rPr>
          <w:rFonts w:hint="eastAsia" w:ascii="宋体" w:hAnsi="宋体" w:cs="宋体"/>
          <w:b/>
          <w:bCs w:val="0"/>
          <w:color w:val="auto"/>
          <w:sz w:val="24"/>
          <w:szCs w:val="24"/>
          <w:highlight w:val="none"/>
        </w:rPr>
        <w:t>1.3 采购需求、</w:t>
      </w:r>
      <w:r>
        <w:rPr>
          <w:rFonts w:hint="eastAsia" w:ascii="宋体" w:hAnsi="宋体" w:cs="宋体"/>
          <w:b/>
          <w:bCs w:val="0"/>
          <w:color w:val="auto"/>
          <w:sz w:val="24"/>
          <w:szCs w:val="24"/>
          <w:highlight w:val="none"/>
          <w:lang w:eastAsia="zh-CN"/>
        </w:rPr>
        <w:t>工期</w:t>
      </w:r>
      <w:r>
        <w:rPr>
          <w:rFonts w:hint="eastAsia" w:ascii="宋体" w:hAnsi="宋体" w:cs="宋体"/>
          <w:b/>
          <w:bCs w:val="0"/>
          <w:color w:val="auto"/>
          <w:sz w:val="24"/>
          <w:szCs w:val="24"/>
          <w:highlight w:val="none"/>
        </w:rPr>
        <w:t>、质量要求</w:t>
      </w:r>
      <w:bookmarkEnd w:id="52"/>
      <w:bookmarkEnd w:id="53"/>
      <w:bookmarkEnd w:id="54"/>
      <w:bookmarkEnd w:id="55"/>
      <w:bookmarkEnd w:id="56"/>
      <w:bookmarkEnd w:id="57"/>
      <w:bookmarkEnd w:id="58"/>
      <w:bookmarkEnd w:id="59"/>
    </w:p>
    <w:p w14:paraId="788FBE7E">
      <w:pPr>
        <w:spacing w:line="360" w:lineRule="auto"/>
        <w:ind w:firstLine="480" w:firstLineChars="200"/>
        <w:jc w:val="left"/>
        <w:rPr>
          <w:rFonts w:hint="eastAsia" w:ascii="宋体" w:hAnsi="宋体" w:cs="宋体"/>
          <w:color w:val="auto"/>
          <w:sz w:val="24"/>
          <w:szCs w:val="24"/>
          <w:highlight w:val="none"/>
        </w:rPr>
      </w:pPr>
      <w:r>
        <w:rPr>
          <w:rFonts w:hint="eastAsia" w:ascii="宋体" w:hAnsi="宋体" w:cs="宋体"/>
          <w:color w:val="auto"/>
          <w:sz w:val="24"/>
          <w:szCs w:val="24"/>
          <w:highlight w:val="none"/>
        </w:rPr>
        <w:t>1.3.1 本次采购需求：见供应商须知前附表。</w:t>
      </w:r>
    </w:p>
    <w:p w14:paraId="675224D8">
      <w:pPr>
        <w:spacing w:line="360" w:lineRule="auto"/>
        <w:ind w:firstLine="480" w:firstLineChars="200"/>
        <w:jc w:val="left"/>
        <w:rPr>
          <w:rFonts w:hint="eastAsia" w:ascii="宋体" w:hAnsi="宋体" w:cs="宋体"/>
          <w:color w:val="auto"/>
          <w:sz w:val="24"/>
          <w:szCs w:val="24"/>
          <w:highlight w:val="none"/>
        </w:rPr>
      </w:pPr>
      <w:r>
        <w:rPr>
          <w:rFonts w:hint="eastAsia" w:ascii="宋体" w:hAnsi="宋体" w:cs="宋体"/>
          <w:color w:val="auto"/>
          <w:sz w:val="24"/>
          <w:szCs w:val="24"/>
          <w:highlight w:val="none"/>
        </w:rPr>
        <w:t>1.3.2 本采购项目的</w:t>
      </w:r>
      <w:r>
        <w:rPr>
          <w:rFonts w:hint="eastAsia" w:ascii="宋体" w:hAnsi="宋体" w:cs="宋体"/>
          <w:color w:val="auto"/>
          <w:sz w:val="24"/>
          <w:szCs w:val="24"/>
          <w:highlight w:val="none"/>
          <w:lang w:eastAsia="zh-CN"/>
        </w:rPr>
        <w:t>工期</w:t>
      </w:r>
      <w:r>
        <w:rPr>
          <w:rFonts w:hint="eastAsia" w:ascii="宋体" w:hAnsi="宋体" w:cs="宋体"/>
          <w:color w:val="auto"/>
          <w:sz w:val="24"/>
          <w:szCs w:val="24"/>
          <w:highlight w:val="none"/>
        </w:rPr>
        <w:t>：见供应商须知前附表。</w:t>
      </w:r>
    </w:p>
    <w:p w14:paraId="49B55B4D">
      <w:pPr>
        <w:spacing w:line="360" w:lineRule="auto"/>
        <w:ind w:firstLine="480" w:firstLineChars="200"/>
        <w:jc w:val="left"/>
        <w:rPr>
          <w:rFonts w:hint="eastAsia" w:ascii="宋体" w:hAnsi="宋体" w:cs="宋体"/>
          <w:color w:val="auto"/>
          <w:sz w:val="24"/>
          <w:szCs w:val="24"/>
          <w:highlight w:val="none"/>
        </w:rPr>
      </w:pPr>
      <w:r>
        <w:rPr>
          <w:rFonts w:hint="eastAsia" w:ascii="宋体" w:hAnsi="宋体" w:cs="宋体"/>
          <w:color w:val="auto"/>
          <w:sz w:val="24"/>
          <w:szCs w:val="24"/>
          <w:highlight w:val="none"/>
        </w:rPr>
        <w:t>1.3.3 本采购项目的质量要求：见供应商须知前附表。</w:t>
      </w:r>
    </w:p>
    <w:p w14:paraId="51203A36">
      <w:pPr>
        <w:pStyle w:val="7"/>
        <w:spacing w:before="0" w:after="0" w:line="360" w:lineRule="auto"/>
        <w:ind w:firstLine="482" w:firstLineChars="200"/>
        <w:jc w:val="left"/>
        <w:rPr>
          <w:rFonts w:hint="eastAsia" w:ascii="宋体" w:hAnsi="宋体" w:cs="宋体"/>
          <w:b/>
          <w:bCs w:val="0"/>
          <w:color w:val="auto"/>
          <w:sz w:val="24"/>
          <w:szCs w:val="24"/>
          <w:highlight w:val="none"/>
        </w:rPr>
      </w:pPr>
      <w:bookmarkStart w:id="60" w:name="_Toc152045534"/>
      <w:bookmarkStart w:id="61" w:name="_Toc144974502"/>
      <w:bookmarkStart w:id="62" w:name="_Toc152042310"/>
      <w:bookmarkStart w:id="63" w:name="_Toc247085693"/>
      <w:bookmarkStart w:id="64" w:name="_Toc179632551"/>
      <w:bookmarkStart w:id="65" w:name="_Toc246996179"/>
      <w:bookmarkStart w:id="66" w:name="_Toc246996922"/>
      <w:bookmarkStart w:id="67" w:name="_Toc296602424"/>
      <w:r>
        <w:rPr>
          <w:rFonts w:hint="eastAsia" w:ascii="宋体" w:hAnsi="宋体" w:cs="宋体"/>
          <w:b/>
          <w:bCs w:val="0"/>
          <w:color w:val="auto"/>
          <w:sz w:val="24"/>
          <w:szCs w:val="24"/>
          <w:highlight w:val="none"/>
        </w:rPr>
        <w:t>1.4 供应商资格要求</w:t>
      </w:r>
      <w:bookmarkEnd w:id="60"/>
      <w:bookmarkEnd w:id="61"/>
      <w:bookmarkEnd w:id="62"/>
      <w:bookmarkEnd w:id="63"/>
      <w:bookmarkEnd w:id="64"/>
      <w:bookmarkEnd w:id="65"/>
      <w:bookmarkEnd w:id="66"/>
      <w:bookmarkEnd w:id="67"/>
    </w:p>
    <w:p w14:paraId="65E07F48">
      <w:pPr>
        <w:spacing w:line="360" w:lineRule="auto"/>
        <w:ind w:firstLine="480" w:firstLineChars="200"/>
        <w:jc w:val="left"/>
        <w:rPr>
          <w:rFonts w:hint="eastAsia" w:ascii="宋体" w:hAnsi="宋体" w:cs="宋体"/>
          <w:color w:val="auto"/>
          <w:sz w:val="24"/>
          <w:szCs w:val="24"/>
          <w:highlight w:val="none"/>
        </w:rPr>
      </w:pPr>
      <w:bookmarkStart w:id="68" w:name="_Toc246996180"/>
      <w:bookmarkStart w:id="69" w:name="_Toc296602425"/>
      <w:bookmarkStart w:id="70" w:name="_Toc246996923"/>
      <w:bookmarkStart w:id="71" w:name="_Toc247085694"/>
      <w:bookmarkStart w:id="72" w:name="_Toc179632552"/>
      <w:bookmarkStart w:id="73" w:name="_Toc152045535"/>
      <w:bookmarkStart w:id="74" w:name="_Toc152042311"/>
      <w:bookmarkStart w:id="75" w:name="_Toc144974503"/>
      <w:r>
        <w:rPr>
          <w:rFonts w:hint="eastAsia" w:ascii="宋体" w:hAnsi="宋体" w:cs="宋体"/>
          <w:color w:val="auto"/>
          <w:sz w:val="24"/>
          <w:szCs w:val="24"/>
          <w:highlight w:val="none"/>
        </w:rPr>
        <w:t>1.4.1 供应商应具备承担本项目服务的资质条件、能力和信誉：见供应商须知前附表。</w:t>
      </w:r>
    </w:p>
    <w:p w14:paraId="3FD16174">
      <w:pPr>
        <w:spacing w:line="360" w:lineRule="auto"/>
        <w:ind w:firstLine="480" w:firstLineChars="200"/>
        <w:jc w:val="left"/>
        <w:rPr>
          <w:rFonts w:hint="eastAsia" w:ascii="宋体" w:hAnsi="宋体" w:cs="宋体"/>
          <w:color w:val="auto"/>
          <w:sz w:val="24"/>
          <w:szCs w:val="24"/>
          <w:highlight w:val="none"/>
        </w:rPr>
      </w:pPr>
      <w:r>
        <w:rPr>
          <w:rFonts w:hint="eastAsia" w:ascii="宋体" w:hAnsi="宋体" w:cs="宋体"/>
          <w:color w:val="auto"/>
          <w:sz w:val="24"/>
          <w:szCs w:val="24"/>
          <w:highlight w:val="none"/>
        </w:rPr>
        <w:t>1.4.2供应商不得存在下列情形之一：</w:t>
      </w:r>
    </w:p>
    <w:p w14:paraId="7908BE8A">
      <w:pPr>
        <w:adjustRightInd w:val="0"/>
        <w:snapToGrid w:val="0"/>
        <w:spacing w:line="360" w:lineRule="auto"/>
        <w:ind w:firstLine="480" w:firstLineChars="200"/>
        <w:jc w:val="left"/>
        <w:rPr>
          <w:rFonts w:hint="eastAsia" w:ascii="宋体" w:hAnsi="宋体" w:cs="宋体"/>
          <w:color w:val="auto"/>
          <w:sz w:val="24"/>
          <w:szCs w:val="24"/>
          <w:highlight w:val="none"/>
        </w:rPr>
      </w:pPr>
      <w:r>
        <w:rPr>
          <w:rFonts w:hint="eastAsia" w:ascii="宋体" w:hAnsi="宋体" w:cs="宋体"/>
          <w:color w:val="auto"/>
          <w:sz w:val="24"/>
          <w:szCs w:val="24"/>
          <w:highlight w:val="none"/>
        </w:rPr>
        <w:t>（1）与采购人存在利害关系且可能影响谈判公正性；</w:t>
      </w:r>
    </w:p>
    <w:p w14:paraId="76EFB381">
      <w:pPr>
        <w:adjustRightInd w:val="0"/>
        <w:snapToGrid w:val="0"/>
        <w:spacing w:line="360" w:lineRule="auto"/>
        <w:ind w:firstLine="480" w:firstLineChars="200"/>
        <w:jc w:val="left"/>
        <w:rPr>
          <w:rFonts w:hint="eastAsia" w:ascii="宋体" w:hAnsi="宋体" w:cs="宋体"/>
          <w:color w:val="auto"/>
          <w:sz w:val="24"/>
          <w:szCs w:val="24"/>
          <w:highlight w:val="none"/>
        </w:rPr>
      </w:pPr>
      <w:r>
        <w:rPr>
          <w:rFonts w:hint="eastAsia" w:ascii="宋体" w:hAnsi="宋体" w:cs="宋体"/>
          <w:color w:val="auto"/>
          <w:sz w:val="24"/>
          <w:szCs w:val="24"/>
          <w:highlight w:val="none"/>
        </w:rPr>
        <w:t>（2）与本采购项目的其他供应商为同一个单位负责人；</w:t>
      </w:r>
    </w:p>
    <w:p w14:paraId="798D42D2">
      <w:pPr>
        <w:adjustRightInd w:val="0"/>
        <w:snapToGrid w:val="0"/>
        <w:spacing w:line="360" w:lineRule="auto"/>
        <w:ind w:firstLine="480" w:firstLineChars="200"/>
        <w:jc w:val="left"/>
        <w:rPr>
          <w:rFonts w:hint="eastAsia" w:ascii="宋体" w:hAnsi="宋体" w:cs="宋体"/>
          <w:color w:val="auto"/>
          <w:sz w:val="24"/>
          <w:szCs w:val="24"/>
          <w:highlight w:val="none"/>
        </w:rPr>
      </w:pPr>
      <w:r>
        <w:rPr>
          <w:rFonts w:hint="eastAsia" w:ascii="宋体" w:hAnsi="宋体" w:cs="宋体"/>
          <w:color w:val="auto"/>
          <w:sz w:val="24"/>
          <w:szCs w:val="24"/>
          <w:highlight w:val="none"/>
        </w:rPr>
        <w:t>（3）与本采购项目的其他供应商存在控股、管理关系；</w:t>
      </w:r>
    </w:p>
    <w:p w14:paraId="773DFE0E">
      <w:pPr>
        <w:adjustRightInd w:val="0"/>
        <w:snapToGrid w:val="0"/>
        <w:spacing w:line="360" w:lineRule="auto"/>
        <w:ind w:firstLine="480" w:firstLineChars="200"/>
        <w:jc w:val="left"/>
        <w:rPr>
          <w:rFonts w:hint="eastAsia" w:ascii="宋体" w:hAnsi="宋体" w:cs="宋体"/>
          <w:color w:val="auto"/>
          <w:sz w:val="24"/>
          <w:szCs w:val="24"/>
          <w:highlight w:val="none"/>
        </w:rPr>
      </w:pPr>
      <w:r>
        <w:rPr>
          <w:rFonts w:hint="eastAsia" w:ascii="宋体" w:hAnsi="宋体" w:cs="宋体"/>
          <w:color w:val="auto"/>
          <w:sz w:val="24"/>
          <w:szCs w:val="24"/>
          <w:highlight w:val="none"/>
        </w:rPr>
        <w:t>（4）为本采购项目的采购代理机构；</w:t>
      </w:r>
    </w:p>
    <w:p w14:paraId="26879CDE">
      <w:pPr>
        <w:adjustRightInd w:val="0"/>
        <w:snapToGrid w:val="0"/>
        <w:spacing w:line="360" w:lineRule="auto"/>
        <w:ind w:firstLine="480" w:firstLineChars="200"/>
        <w:jc w:val="left"/>
        <w:rPr>
          <w:rFonts w:hint="eastAsia" w:ascii="宋体" w:hAnsi="宋体" w:cs="宋体"/>
          <w:color w:val="auto"/>
          <w:sz w:val="24"/>
          <w:szCs w:val="24"/>
          <w:highlight w:val="none"/>
        </w:rPr>
      </w:pPr>
      <w:r>
        <w:rPr>
          <w:rFonts w:hint="eastAsia" w:ascii="宋体" w:hAnsi="宋体" w:cs="宋体"/>
          <w:color w:val="auto"/>
          <w:sz w:val="24"/>
          <w:szCs w:val="24"/>
          <w:highlight w:val="none"/>
        </w:rPr>
        <w:t>（5）与本项目的采购代理机构同为一个法定代表人；</w:t>
      </w:r>
    </w:p>
    <w:p w14:paraId="7CFF0BAC">
      <w:pPr>
        <w:adjustRightInd w:val="0"/>
        <w:snapToGrid w:val="0"/>
        <w:spacing w:line="360" w:lineRule="auto"/>
        <w:ind w:firstLine="480" w:firstLineChars="200"/>
        <w:jc w:val="left"/>
        <w:rPr>
          <w:rFonts w:hint="eastAsia" w:ascii="宋体" w:hAnsi="宋体" w:cs="宋体"/>
          <w:color w:val="auto"/>
          <w:sz w:val="24"/>
          <w:szCs w:val="24"/>
          <w:highlight w:val="none"/>
        </w:rPr>
      </w:pPr>
      <w:r>
        <w:rPr>
          <w:rFonts w:hint="eastAsia" w:ascii="宋体" w:hAnsi="宋体" w:cs="宋体"/>
          <w:color w:val="auto"/>
          <w:sz w:val="24"/>
          <w:szCs w:val="24"/>
          <w:highlight w:val="none"/>
        </w:rPr>
        <w:t>（6）与本项目的采购代理机构存在控股或参股关系；</w:t>
      </w:r>
    </w:p>
    <w:p w14:paraId="06F14836">
      <w:pPr>
        <w:adjustRightInd w:val="0"/>
        <w:snapToGrid w:val="0"/>
        <w:spacing w:line="360" w:lineRule="auto"/>
        <w:ind w:firstLine="480" w:firstLineChars="200"/>
        <w:jc w:val="left"/>
        <w:rPr>
          <w:rFonts w:hint="eastAsia" w:ascii="宋体" w:hAnsi="宋体" w:cs="宋体"/>
          <w:color w:val="auto"/>
          <w:sz w:val="24"/>
          <w:szCs w:val="24"/>
          <w:highlight w:val="none"/>
        </w:rPr>
      </w:pPr>
      <w:r>
        <w:rPr>
          <w:rFonts w:hint="eastAsia" w:ascii="宋体" w:hAnsi="宋体" w:cs="宋体"/>
          <w:color w:val="auto"/>
          <w:sz w:val="24"/>
          <w:szCs w:val="24"/>
          <w:highlight w:val="none"/>
        </w:rPr>
        <w:t>（7）被依法暂停或者取消谈判资格；</w:t>
      </w:r>
    </w:p>
    <w:p w14:paraId="7E123349">
      <w:pPr>
        <w:adjustRightInd w:val="0"/>
        <w:snapToGrid w:val="0"/>
        <w:spacing w:line="360" w:lineRule="auto"/>
        <w:ind w:firstLine="480" w:firstLineChars="200"/>
        <w:jc w:val="left"/>
        <w:rPr>
          <w:rFonts w:hint="eastAsia" w:ascii="宋体" w:hAnsi="宋体" w:cs="宋体"/>
          <w:color w:val="auto"/>
          <w:sz w:val="24"/>
          <w:szCs w:val="24"/>
          <w:highlight w:val="none"/>
        </w:rPr>
      </w:pPr>
      <w:r>
        <w:rPr>
          <w:rFonts w:hint="eastAsia" w:ascii="宋体" w:hAnsi="宋体" w:cs="宋体"/>
          <w:color w:val="auto"/>
          <w:sz w:val="24"/>
          <w:szCs w:val="24"/>
          <w:highlight w:val="none"/>
        </w:rPr>
        <w:t>（8）被责令停产停业、暂扣或者吊销许可证、暂扣或者吊销执照；</w:t>
      </w:r>
    </w:p>
    <w:p w14:paraId="00FEDA4F">
      <w:pPr>
        <w:adjustRightInd w:val="0"/>
        <w:snapToGrid w:val="0"/>
        <w:spacing w:line="360" w:lineRule="auto"/>
        <w:ind w:firstLine="480" w:firstLineChars="200"/>
        <w:jc w:val="left"/>
        <w:rPr>
          <w:rFonts w:hint="eastAsia" w:ascii="宋体" w:hAnsi="宋体" w:cs="宋体"/>
          <w:color w:val="auto"/>
          <w:sz w:val="24"/>
          <w:szCs w:val="24"/>
          <w:highlight w:val="none"/>
        </w:rPr>
      </w:pPr>
      <w:r>
        <w:rPr>
          <w:rFonts w:hint="eastAsia" w:ascii="宋体" w:hAnsi="宋体" w:cs="宋体"/>
          <w:color w:val="auto"/>
          <w:sz w:val="24"/>
          <w:szCs w:val="24"/>
          <w:highlight w:val="none"/>
        </w:rPr>
        <w:t>（9）进入清算程序，或被宣告破产，或其他丧失履约能力的情形；</w:t>
      </w:r>
    </w:p>
    <w:p w14:paraId="5623C318">
      <w:pPr>
        <w:adjustRightInd w:val="0"/>
        <w:snapToGrid w:val="0"/>
        <w:spacing w:line="360" w:lineRule="auto"/>
        <w:ind w:firstLine="480" w:firstLineChars="200"/>
        <w:jc w:val="left"/>
        <w:rPr>
          <w:rFonts w:hint="eastAsia" w:ascii="宋体" w:hAnsi="宋体" w:cs="宋体"/>
          <w:color w:val="auto"/>
          <w:sz w:val="24"/>
          <w:szCs w:val="24"/>
          <w:highlight w:val="none"/>
        </w:rPr>
      </w:pPr>
      <w:r>
        <w:rPr>
          <w:rFonts w:hint="eastAsia" w:ascii="宋体" w:hAnsi="宋体" w:cs="宋体"/>
          <w:color w:val="auto"/>
          <w:sz w:val="24"/>
          <w:szCs w:val="24"/>
          <w:highlight w:val="none"/>
        </w:rPr>
        <w:t>（10）在最近三年内发生重大产品或服务质量问题（以相关行业主管部门的行政处罚决定或司法机关出具的有关法律文书为准）；</w:t>
      </w:r>
    </w:p>
    <w:p w14:paraId="327C32F3">
      <w:pPr>
        <w:adjustRightInd w:val="0"/>
        <w:snapToGrid w:val="0"/>
        <w:spacing w:line="360" w:lineRule="auto"/>
        <w:ind w:firstLine="480" w:firstLineChars="200"/>
        <w:jc w:val="left"/>
        <w:rPr>
          <w:rFonts w:hint="eastAsia" w:ascii="宋体" w:hAnsi="宋体" w:cs="宋体"/>
          <w:color w:val="auto"/>
          <w:sz w:val="24"/>
          <w:szCs w:val="24"/>
          <w:highlight w:val="none"/>
        </w:rPr>
      </w:pPr>
      <w:r>
        <w:rPr>
          <w:rFonts w:hint="eastAsia" w:ascii="宋体" w:hAnsi="宋体" w:cs="宋体"/>
          <w:color w:val="auto"/>
          <w:sz w:val="24"/>
          <w:szCs w:val="24"/>
          <w:highlight w:val="none"/>
        </w:rPr>
        <w:t>（11）被工商行政管理机关在全国企业信用信息公示系统中列入严重违法失信企业名单；</w:t>
      </w:r>
    </w:p>
    <w:p w14:paraId="73D56386">
      <w:pPr>
        <w:adjustRightInd w:val="0"/>
        <w:snapToGrid w:val="0"/>
        <w:spacing w:line="360" w:lineRule="auto"/>
        <w:ind w:firstLine="480" w:firstLineChars="200"/>
        <w:jc w:val="left"/>
        <w:rPr>
          <w:rFonts w:hint="eastAsia" w:ascii="宋体" w:hAnsi="宋体" w:cs="宋体"/>
          <w:color w:val="auto"/>
          <w:sz w:val="24"/>
          <w:szCs w:val="24"/>
          <w:highlight w:val="none"/>
        </w:rPr>
      </w:pPr>
      <w:r>
        <w:rPr>
          <w:rFonts w:hint="eastAsia" w:ascii="宋体" w:hAnsi="宋体" w:cs="宋体"/>
          <w:color w:val="auto"/>
          <w:sz w:val="24"/>
          <w:szCs w:val="24"/>
          <w:highlight w:val="none"/>
        </w:rPr>
        <w:t>（12）被最高人民法院在“信用中国”网站（www.creditchina.gov.cn）或各级信用信息共享平台中列入失信被执行人名单；</w:t>
      </w:r>
    </w:p>
    <w:p w14:paraId="51EBF16B">
      <w:pPr>
        <w:adjustRightInd w:val="0"/>
        <w:snapToGrid w:val="0"/>
        <w:spacing w:line="360" w:lineRule="auto"/>
        <w:ind w:firstLine="480" w:firstLineChars="200"/>
        <w:jc w:val="left"/>
        <w:rPr>
          <w:rFonts w:hint="eastAsia" w:ascii="宋体" w:hAnsi="宋体" w:cs="宋体"/>
          <w:color w:val="auto"/>
          <w:sz w:val="24"/>
          <w:szCs w:val="24"/>
          <w:highlight w:val="none"/>
        </w:rPr>
      </w:pPr>
      <w:r>
        <w:rPr>
          <w:rFonts w:hint="eastAsia" w:ascii="宋体" w:hAnsi="宋体" w:cs="宋体"/>
          <w:color w:val="auto"/>
          <w:sz w:val="24"/>
          <w:szCs w:val="24"/>
          <w:highlight w:val="none"/>
        </w:rPr>
        <w:t>（13）在近三年内供应商或其法定代表人（单位负责人）有行贿犯罪行为的（以检察机关职务犯罪预防部门出具的查询结果为准）；</w:t>
      </w:r>
    </w:p>
    <w:p w14:paraId="76673A31">
      <w:pPr>
        <w:adjustRightInd w:val="0"/>
        <w:snapToGrid w:val="0"/>
        <w:spacing w:line="360" w:lineRule="auto"/>
        <w:ind w:firstLine="480" w:firstLineChars="200"/>
        <w:jc w:val="left"/>
        <w:rPr>
          <w:rFonts w:hint="eastAsia" w:ascii="宋体" w:hAnsi="宋体" w:cs="宋体"/>
          <w:color w:val="auto"/>
          <w:sz w:val="24"/>
          <w:szCs w:val="24"/>
          <w:highlight w:val="none"/>
        </w:rPr>
      </w:pPr>
      <w:r>
        <w:rPr>
          <w:rFonts w:hint="eastAsia" w:ascii="宋体" w:hAnsi="宋体" w:cs="宋体"/>
          <w:color w:val="auto"/>
          <w:sz w:val="24"/>
          <w:szCs w:val="24"/>
          <w:highlight w:val="none"/>
        </w:rPr>
        <w:t>（14）法律法规或供应商须知前附表规定的其他情形。</w:t>
      </w:r>
    </w:p>
    <w:p w14:paraId="450B3089">
      <w:pPr>
        <w:pStyle w:val="7"/>
        <w:spacing w:before="0" w:after="0" w:line="360" w:lineRule="auto"/>
        <w:ind w:firstLine="482" w:firstLineChars="200"/>
        <w:jc w:val="left"/>
        <w:rPr>
          <w:rFonts w:hint="eastAsia" w:ascii="宋体" w:hAnsi="宋体" w:cs="宋体"/>
          <w:color w:val="auto"/>
          <w:sz w:val="24"/>
          <w:szCs w:val="24"/>
          <w:highlight w:val="none"/>
        </w:rPr>
      </w:pPr>
      <w:r>
        <w:rPr>
          <w:rFonts w:hint="eastAsia" w:ascii="宋体" w:hAnsi="宋体" w:cs="宋体"/>
          <w:b/>
          <w:bCs w:val="0"/>
          <w:color w:val="auto"/>
          <w:sz w:val="24"/>
          <w:szCs w:val="24"/>
          <w:highlight w:val="none"/>
        </w:rPr>
        <w:t>1.5 费用承担</w:t>
      </w:r>
      <w:bookmarkEnd w:id="68"/>
      <w:bookmarkEnd w:id="69"/>
      <w:bookmarkEnd w:id="70"/>
      <w:bookmarkEnd w:id="71"/>
      <w:bookmarkEnd w:id="72"/>
      <w:bookmarkEnd w:id="73"/>
      <w:bookmarkEnd w:id="74"/>
      <w:bookmarkEnd w:id="75"/>
    </w:p>
    <w:p w14:paraId="335F3720">
      <w:pPr>
        <w:spacing w:line="360" w:lineRule="auto"/>
        <w:ind w:firstLine="480" w:firstLineChars="200"/>
        <w:jc w:val="left"/>
        <w:rPr>
          <w:rFonts w:hint="eastAsia" w:ascii="宋体" w:hAnsi="宋体" w:cs="宋体"/>
          <w:color w:val="auto"/>
          <w:sz w:val="24"/>
          <w:szCs w:val="24"/>
          <w:highlight w:val="none"/>
        </w:rPr>
      </w:pPr>
      <w:r>
        <w:rPr>
          <w:rFonts w:hint="eastAsia" w:ascii="宋体" w:hAnsi="宋体" w:cs="宋体"/>
          <w:color w:val="auto"/>
          <w:sz w:val="24"/>
          <w:szCs w:val="24"/>
          <w:highlight w:val="none"/>
        </w:rPr>
        <w:t>供应商准备和参加响应活动发生的费用自理。</w:t>
      </w:r>
    </w:p>
    <w:p w14:paraId="2232500B">
      <w:pPr>
        <w:pStyle w:val="7"/>
        <w:spacing w:before="0" w:after="0" w:line="360" w:lineRule="auto"/>
        <w:ind w:firstLine="482" w:firstLineChars="200"/>
        <w:jc w:val="left"/>
        <w:rPr>
          <w:rFonts w:hint="eastAsia" w:ascii="宋体" w:hAnsi="宋体" w:cs="宋体"/>
          <w:color w:val="auto"/>
          <w:sz w:val="24"/>
          <w:szCs w:val="24"/>
          <w:highlight w:val="none"/>
        </w:rPr>
      </w:pPr>
      <w:bookmarkStart w:id="76" w:name="_Toc179632553"/>
      <w:bookmarkStart w:id="77" w:name="_Toc246996924"/>
      <w:bookmarkStart w:id="78" w:name="_Toc144974504"/>
      <w:bookmarkStart w:id="79" w:name="_Toc247085695"/>
      <w:bookmarkStart w:id="80" w:name="_Toc246996181"/>
      <w:bookmarkStart w:id="81" w:name="_Toc152045536"/>
      <w:bookmarkStart w:id="82" w:name="_Toc152042312"/>
      <w:bookmarkStart w:id="83" w:name="_Toc296602426"/>
      <w:r>
        <w:rPr>
          <w:rFonts w:hint="eastAsia" w:ascii="宋体" w:hAnsi="宋体" w:cs="宋体"/>
          <w:b/>
          <w:bCs w:val="0"/>
          <w:color w:val="auto"/>
          <w:sz w:val="24"/>
          <w:szCs w:val="24"/>
          <w:highlight w:val="none"/>
        </w:rPr>
        <w:t>1.6 保密</w:t>
      </w:r>
      <w:bookmarkEnd w:id="76"/>
      <w:bookmarkEnd w:id="77"/>
      <w:bookmarkEnd w:id="78"/>
      <w:bookmarkEnd w:id="79"/>
      <w:bookmarkEnd w:id="80"/>
      <w:bookmarkEnd w:id="81"/>
      <w:bookmarkEnd w:id="82"/>
      <w:bookmarkEnd w:id="83"/>
    </w:p>
    <w:p w14:paraId="4D34C9B9">
      <w:pPr>
        <w:spacing w:line="360" w:lineRule="auto"/>
        <w:ind w:firstLine="480" w:firstLineChars="200"/>
        <w:jc w:val="left"/>
        <w:rPr>
          <w:rFonts w:hint="eastAsia" w:ascii="宋体" w:hAnsi="宋体" w:cs="宋体"/>
          <w:color w:val="auto"/>
          <w:sz w:val="24"/>
          <w:szCs w:val="24"/>
          <w:highlight w:val="none"/>
        </w:rPr>
      </w:pPr>
      <w:r>
        <w:rPr>
          <w:rFonts w:hint="eastAsia" w:ascii="宋体" w:hAnsi="宋体" w:cs="宋体"/>
          <w:color w:val="auto"/>
          <w:sz w:val="24"/>
          <w:szCs w:val="24"/>
          <w:highlight w:val="none"/>
        </w:rPr>
        <w:t xml:space="preserve">参与采购活动的各方应对采购文件和响应文件中的商业和技术等秘密保密，违者应对由此造成的后果承担法律责任。 </w:t>
      </w:r>
    </w:p>
    <w:p w14:paraId="12E2AA1E">
      <w:pPr>
        <w:pStyle w:val="7"/>
        <w:spacing w:before="0" w:after="0" w:line="360" w:lineRule="auto"/>
        <w:ind w:firstLine="482" w:firstLineChars="200"/>
        <w:jc w:val="left"/>
        <w:rPr>
          <w:rFonts w:hint="eastAsia" w:ascii="宋体" w:hAnsi="宋体" w:cs="宋体"/>
          <w:color w:val="auto"/>
          <w:sz w:val="24"/>
          <w:szCs w:val="24"/>
          <w:highlight w:val="none"/>
        </w:rPr>
      </w:pPr>
      <w:bookmarkStart w:id="84" w:name="_Toc144974505"/>
      <w:bookmarkStart w:id="85" w:name="_Toc152042313"/>
      <w:bookmarkStart w:id="86" w:name="_Toc296602427"/>
      <w:bookmarkStart w:id="87" w:name="_Toc152045537"/>
      <w:bookmarkStart w:id="88" w:name="_Toc247085696"/>
      <w:bookmarkStart w:id="89" w:name="_Toc246996925"/>
      <w:bookmarkStart w:id="90" w:name="_Toc246996182"/>
      <w:bookmarkStart w:id="91" w:name="_Toc179632554"/>
      <w:r>
        <w:rPr>
          <w:rFonts w:hint="eastAsia" w:ascii="宋体" w:hAnsi="宋体" w:cs="宋体"/>
          <w:b/>
          <w:bCs w:val="0"/>
          <w:color w:val="auto"/>
          <w:sz w:val="24"/>
          <w:szCs w:val="24"/>
          <w:highlight w:val="none"/>
        </w:rPr>
        <w:t>1.7 语言</w:t>
      </w:r>
      <w:bookmarkEnd w:id="84"/>
      <w:r>
        <w:rPr>
          <w:rFonts w:hint="eastAsia" w:ascii="宋体" w:hAnsi="宋体" w:cs="宋体"/>
          <w:b/>
          <w:bCs w:val="0"/>
          <w:color w:val="auto"/>
          <w:sz w:val="24"/>
          <w:szCs w:val="24"/>
          <w:highlight w:val="none"/>
        </w:rPr>
        <w:t>文字</w:t>
      </w:r>
      <w:bookmarkEnd w:id="85"/>
      <w:bookmarkEnd w:id="86"/>
      <w:bookmarkEnd w:id="87"/>
      <w:bookmarkEnd w:id="88"/>
      <w:bookmarkEnd w:id="89"/>
      <w:bookmarkEnd w:id="90"/>
      <w:bookmarkEnd w:id="91"/>
    </w:p>
    <w:p w14:paraId="2EF6E15C">
      <w:pPr>
        <w:spacing w:line="360" w:lineRule="auto"/>
        <w:ind w:firstLine="480" w:firstLineChars="200"/>
        <w:jc w:val="left"/>
        <w:rPr>
          <w:rFonts w:hint="eastAsia" w:ascii="宋体" w:hAnsi="宋体" w:cs="宋体"/>
          <w:color w:val="auto"/>
          <w:sz w:val="24"/>
          <w:szCs w:val="24"/>
          <w:highlight w:val="none"/>
        </w:rPr>
      </w:pPr>
      <w:bookmarkStart w:id="92" w:name="_Toc179632555"/>
      <w:bookmarkStart w:id="93" w:name="_Toc144974506"/>
      <w:bookmarkStart w:id="94" w:name="_Toc152042314"/>
      <w:bookmarkStart w:id="95" w:name="_Toc246996926"/>
      <w:bookmarkStart w:id="96" w:name="_Toc246996183"/>
      <w:bookmarkStart w:id="97" w:name="_Toc152045538"/>
      <w:bookmarkStart w:id="98" w:name="_Toc247085697"/>
      <w:r>
        <w:rPr>
          <w:rFonts w:hint="eastAsia" w:ascii="宋体" w:hAnsi="宋体" w:cs="宋体"/>
          <w:color w:val="auto"/>
          <w:sz w:val="24"/>
          <w:szCs w:val="24"/>
          <w:highlight w:val="none"/>
        </w:rPr>
        <w:t>采购文件响应文件使用的语言文字为中文。专用术语使用外文的，应附有中文注释。</w:t>
      </w:r>
    </w:p>
    <w:p w14:paraId="63440FB9">
      <w:pPr>
        <w:pStyle w:val="7"/>
        <w:spacing w:before="0" w:after="0" w:line="360" w:lineRule="auto"/>
        <w:ind w:firstLine="482" w:firstLineChars="200"/>
        <w:jc w:val="left"/>
        <w:rPr>
          <w:rFonts w:hint="eastAsia" w:ascii="宋体" w:hAnsi="宋体" w:cs="宋体"/>
          <w:color w:val="auto"/>
          <w:sz w:val="24"/>
          <w:szCs w:val="24"/>
          <w:highlight w:val="none"/>
        </w:rPr>
      </w:pPr>
      <w:bookmarkStart w:id="99" w:name="_Toc296602428"/>
      <w:r>
        <w:rPr>
          <w:rFonts w:hint="eastAsia" w:ascii="宋体" w:hAnsi="宋体" w:cs="宋体"/>
          <w:b/>
          <w:bCs w:val="0"/>
          <w:color w:val="auto"/>
          <w:sz w:val="24"/>
          <w:szCs w:val="24"/>
          <w:highlight w:val="none"/>
        </w:rPr>
        <w:t>1.8 计量单位</w:t>
      </w:r>
      <w:bookmarkEnd w:id="92"/>
      <w:bookmarkEnd w:id="93"/>
      <w:bookmarkEnd w:id="94"/>
      <w:bookmarkEnd w:id="95"/>
      <w:bookmarkEnd w:id="96"/>
      <w:bookmarkEnd w:id="97"/>
      <w:bookmarkEnd w:id="98"/>
      <w:bookmarkEnd w:id="99"/>
    </w:p>
    <w:p w14:paraId="0B6874DD">
      <w:pPr>
        <w:spacing w:line="360" w:lineRule="auto"/>
        <w:ind w:firstLine="480" w:firstLineChars="200"/>
        <w:jc w:val="left"/>
        <w:rPr>
          <w:rFonts w:hint="eastAsia" w:ascii="宋体" w:hAnsi="宋体" w:cs="宋体"/>
          <w:color w:val="auto"/>
          <w:sz w:val="24"/>
          <w:szCs w:val="24"/>
          <w:highlight w:val="none"/>
        </w:rPr>
      </w:pPr>
      <w:r>
        <w:rPr>
          <w:rFonts w:hint="eastAsia" w:ascii="宋体" w:hAnsi="宋体" w:cs="宋体"/>
          <w:color w:val="auto"/>
          <w:sz w:val="24"/>
          <w:szCs w:val="24"/>
          <w:highlight w:val="none"/>
        </w:rPr>
        <w:t>所有计量均采用中华人民共和国法定计量单位。</w:t>
      </w:r>
    </w:p>
    <w:p w14:paraId="73ECC885">
      <w:pPr>
        <w:keepNext/>
        <w:keepLines/>
        <w:spacing w:line="360" w:lineRule="auto"/>
        <w:ind w:firstLine="482" w:firstLineChars="200"/>
        <w:jc w:val="left"/>
        <w:outlineLvl w:val="2"/>
        <w:rPr>
          <w:rFonts w:hint="eastAsia" w:ascii="宋体" w:hAnsi="宋体" w:cs="宋体"/>
          <w:color w:val="auto"/>
          <w:sz w:val="24"/>
          <w:szCs w:val="24"/>
          <w:highlight w:val="none"/>
        </w:rPr>
      </w:pPr>
      <w:bookmarkStart w:id="100" w:name="_Toc247527564"/>
      <w:bookmarkStart w:id="101" w:name="_Toc296602430"/>
      <w:bookmarkStart w:id="102" w:name="_Toc144974508"/>
      <w:bookmarkStart w:id="103" w:name="_Toc152042316"/>
      <w:bookmarkStart w:id="104" w:name="_Toc152045540"/>
      <w:bookmarkStart w:id="105" w:name="_Toc247513963"/>
      <w:bookmarkStart w:id="106" w:name="_Toc247592877"/>
      <w:bookmarkStart w:id="107" w:name="_Toc296602431"/>
      <w:r>
        <w:rPr>
          <w:rFonts w:hint="eastAsia" w:ascii="宋体" w:hAnsi="宋体" w:cs="宋体"/>
          <w:b/>
          <w:bCs/>
          <w:color w:val="auto"/>
          <w:sz w:val="24"/>
          <w:szCs w:val="24"/>
          <w:highlight w:val="none"/>
        </w:rPr>
        <w:t>1.10供应商提出问题的截止时间</w:t>
      </w:r>
      <w:bookmarkEnd w:id="100"/>
      <w:bookmarkEnd w:id="101"/>
      <w:bookmarkEnd w:id="102"/>
      <w:bookmarkEnd w:id="103"/>
      <w:bookmarkEnd w:id="104"/>
      <w:bookmarkEnd w:id="105"/>
      <w:bookmarkEnd w:id="106"/>
      <w:r>
        <w:rPr>
          <w:rFonts w:hint="eastAsia" w:ascii="宋体" w:hAnsi="宋体" w:cs="宋体"/>
          <w:b/>
          <w:bCs/>
          <w:color w:val="auto"/>
          <w:sz w:val="24"/>
          <w:szCs w:val="24"/>
          <w:highlight w:val="none"/>
        </w:rPr>
        <w:t>和采购人书面澄清的时间</w:t>
      </w:r>
    </w:p>
    <w:p w14:paraId="2A3C1989">
      <w:pPr>
        <w:spacing w:line="360" w:lineRule="auto"/>
        <w:ind w:firstLine="480" w:firstLineChars="200"/>
        <w:jc w:val="left"/>
        <w:rPr>
          <w:color w:val="auto"/>
          <w:sz w:val="24"/>
          <w:szCs w:val="24"/>
          <w:highlight w:val="none"/>
        </w:rPr>
      </w:pPr>
      <w:r>
        <w:rPr>
          <w:rFonts w:hint="eastAsia" w:ascii="宋体" w:hAnsi="宋体" w:cs="宋体"/>
          <w:color w:val="auto"/>
          <w:sz w:val="24"/>
          <w:szCs w:val="24"/>
          <w:highlight w:val="none"/>
        </w:rPr>
        <w:t>1.10.1</w:t>
      </w:r>
      <w:r>
        <w:rPr>
          <w:rFonts w:hint="eastAsia"/>
          <w:color w:val="auto"/>
          <w:sz w:val="24"/>
          <w:szCs w:val="24"/>
          <w:highlight w:val="none"/>
        </w:rPr>
        <w:t>供应商对采购文件有疑问的，应当在响应文件递交截止时间 2日前，通过延长石油招采网“要求澄清的问题”处提交疑问，并上传加盖供应商单位公章的扫描件，逾期不予接受。</w:t>
      </w:r>
    </w:p>
    <w:p w14:paraId="3D8B96A9">
      <w:pPr>
        <w:spacing w:line="360" w:lineRule="auto"/>
        <w:ind w:firstLine="480" w:firstLineChars="200"/>
        <w:jc w:val="left"/>
        <w:rPr>
          <w:color w:val="auto"/>
          <w:sz w:val="24"/>
          <w:szCs w:val="24"/>
          <w:highlight w:val="none"/>
        </w:rPr>
      </w:pPr>
      <w:r>
        <w:rPr>
          <w:rFonts w:hint="eastAsia" w:ascii="宋体" w:hAnsi="宋体" w:cs="宋体"/>
          <w:color w:val="auto"/>
          <w:sz w:val="24"/>
          <w:szCs w:val="24"/>
          <w:highlight w:val="none"/>
        </w:rPr>
        <w:t>1.10.2采购人按供应商须知前附表规定澄清供应商提出的问题。</w:t>
      </w:r>
    </w:p>
    <w:p w14:paraId="725DABFE">
      <w:pPr>
        <w:spacing w:line="360" w:lineRule="auto"/>
        <w:ind w:firstLine="480" w:firstLineChars="200"/>
        <w:jc w:val="left"/>
        <w:rPr>
          <w:rFonts w:hint="eastAsia" w:ascii="宋体" w:hAnsi="宋体" w:cs="宋体"/>
          <w:color w:val="auto"/>
          <w:sz w:val="24"/>
          <w:szCs w:val="24"/>
          <w:highlight w:val="none"/>
        </w:rPr>
      </w:pPr>
      <w:r>
        <w:rPr>
          <w:rFonts w:hint="eastAsia" w:ascii="宋体" w:hAnsi="宋体" w:cs="宋体"/>
          <w:color w:val="auto"/>
          <w:sz w:val="24"/>
          <w:szCs w:val="24"/>
          <w:highlight w:val="none"/>
        </w:rPr>
        <w:t>1.10.3</w:t>
      </w:r>
      <w:r>
        <w:rPr>
          <w:rFonts w:hint="eastAsia"/>
          <w:color w:val="auto"/>
          <w:sz w:val="24"/>
          <w:szCs w:val="24"/>
          <w:highlight w:val="none"/>
        </w:rPr>
        <w:t>采购人应当在响应文件递交截止时间 2 日前通过延长石油招采网发布对采购文件的主动澄清和修改，所有供应商均可查看，供应商注意及时浏览网上发出的信息，因供应商自身原因未及时获知澄清内容而导致的任何后果将由供应商自行承担。</w:t>
      </w:r>
    </w:p>
    <w:p w14:paraId="4ACB2AF2">
      <w:pPr>
        <w:pStyle w:val="7"/>
        <w:spacing w:before="0" w:after="0" w:line="360" w:lineRule="auto"/>
        <w:ind w:firstLine="480" w:firstLineChars="200"/>
        <w:jc w:val="left"/>
        <w:rPr>
          <w:rFonts w:hint="eastAsia" w:ascii="宋体" w:hAnsi="宋体" w:cs="宋体"/>
          <w:color w:val="auto"/>
          <w:sz w:val="24"/>
          <w:szCs w:val="24"/>
          <w:highlight w:val="none"/>
        </w:rPr>
      </w:pPr>
      <w:r>
        <w:rPr>
          <w:rFonts w:hint="eastAsia" w:ascii="宋体" w:hAnsi="宋体" w:cs="宋体"/>
          <w:color w:val="auto"/>
          <w:sz w:val="24"/>
          <w:szCs w:val="24"/>
          <w:highlight w:val="none"/>
        </w:rPr>
        <w:t>1.11 偏离</w:t>
      </w:r>
      <w:bookmarkEnd w:id="107"/>
    </w:p>
    <w:p w14:paraId="35CA7D90">
      <w:pPr>
        <w:spacing w:line="360" w:lineRule="auto"/>
        <w:ind w:firstLine="480" w:firstLineChars="200"/>
        <w:jc w:val="left"/>
        <w:rPr>
          <w:rFonts w:hint="eastAsia" w:ascii="宋体" w:hAnsi="宋体" w:cs="宋体"/>
          <w:color w:val="auto"/>
          <w:sz w:val="24"/>
          <w:szCs w:val="24"/>
          <w:highlight w:val="none"/>
        </w:rPr>
      </w:pPr>
      <w:r>
        <w:rPr>
          <w:rFonts w:hint="eastAsia" w:ascii="宋体" w:hAnsi="宋体" w:cs="宋体"/>
          <w:color w:val="auto"/>
          <w:sz w:val="24"/>
          <w:szCs w:val="24"/>
          <w:highlight w:val="none"/>
        </w:rPr>
        <w:t>供应商须知前附表允许响应文件偏离采购文件某些要求的，偏离应当符合采购文件规定的偏离范围和幅度。</w:t>
      </w:r>
    </w:p>
    <w:p w14:paraId="31E4F514">
      <w:pPr>
        <w:pStyle w:val="6"/>
        <w:spacing w:before="0" w:after="0" w:line="360" w:lineRule="auto"/>
        <w:ind w:firstLine="482" w:firstLineChars="200"/>
        <w:jc w:val="left"/>
        <w:rPr>
          <w:rFonts w:hint="eastAsia" w:ascii="宋体" w:hAnsi="宋体" w:cs="宋体"/>
          <w:b/>
          <w:bCs w:val="0"/>
          <w:color w:val="auto"/>
          <w:sz w:val="24"/>
          <w:szCs w:val="24"/>
          <w:highlight w:val="none"/>
        </w:rPr>
      </w:pPr>
      <w:bookmarkStart w:id="108" w:name="_Toc296602432"/>
      <w:bookmarkStart w:id="109" w:name="_Toc144974510"/>
      <w:bookmarkStart w:id="110" w:name="_Toc152045542"/>
      <w:bookmarkStart w:id="111" w:name="_Toc246996187"/>
      <w:bookmarkStart w:id="112" w:name="_Toc152042318"/>
      <w:bookmarkStart w:id="113" w:name="_Toc247085701"/>
      <w:bookmarkStart w:id="114" w:name="_Toc179632560"/>
      <w:bookmarkStart w:id="115" w:name="_Toc246996930"/>
      <w:r>
        <w:rPr>
          <w:rFonts w:hint="eastAsia" w:ascii="宋体" w:hAnsi="宋体" w:cs="宋体"/>
          <w:b/>
          <w:bCs w:val="0"/>
          <w:color w:val="auto"/>
          <w:sz w:val="24"/>
          <w:szCs w:val="24"/>
          <w:highlight w:val="none"/>
        </w:rPr>
        <w:t>2. 采购文件</w:t>
      </w:r>
      <w:bookmarkEnd w:id="108"/>
      <w:bookmarkEnd w:id="109"/>
      <w:bookmarkEnd w:id="110"/>
      <w:bookmarkEnd w:id="111"/>
      <w:bookmarkEnd w:id="112"/>
      <w:bookmarkEnd w:id="113"/>
      <w:bookmarkEnd w:id="114"/>
      <w:bookmarkEnd w:id="115"/>
    </w:p>
    <w:p w14:paraId="320BB276">
      <w:pPr>
        <w:pStyle w:val="7"/>
        <w:spacing w:before="0" w:after="0" w:line="360" w:lineRule="auto"/>
        <w:ind w:firstLine="482" w:firstLineChars="200"/>
        <w:jc w:val="left"/>
        <w:rPr>
          <w:rFonts w:hint="eastAsia" w:ascii="宋体" w:hAnsi="宋体" w:cs="宋体"/>
          <w:color w:val="auto"/>
          <w:sz w:val="24"/>
          <w:szCs w:val="24"/>
          <w:highlight w:val="none"/>
        </w:rPr>
      </w:pPr>
      <w:bookmarkStart w:id="116" w:name="_Toc152042319"/>
      <w:bookmarkStart w:id="117" w:name="_Toc144974511"/>
      <w:bookmarkStart w:id="118" w:name="_Toc296602433"/>
      <w:bookmarkStart w:id="119" w:name="_Toc179632561"/>
      <w:bookmarkStart w:id="120" w:name="_Toc152045543"/>
      <w:bookmarkStart w:id="121" w:name="_Toc246996188"/>
      <w:bookmarkStart w:id="122" w:name="_Toc247085702"/>
      <w:bookmarkStart w:id="123" w:name="_Toc246996931"/>
      <w:r>
        <w:rPr>
          <w:rFonts w:hint="eastAsia" w:ascii="宋体" w:hAnsi="宋体" w:cs="宋体"/>
          <w:b/>
          <w:bCs w:val="0"/>
          <w:color w:val="auto"/>
          <w:sz w:val="24"/>
          <w:szCs w:val="24"/>
          <w:highlight w:val="none"/>
        </w:rPr>
        <w:t>2.1 采购文件的组成</w:t>
      </w:r>
      <w:bookmarkEnd w:id="116"/>
      <w:bookmarkEnd w:id="117"/>
      <w:bookmarkEnd w:id="118"/>
      <w:bookmarkEnd w:id="119"/>
      <w:bookmarkEnd w:id="120"/>
      <w:bookmarkEnd w:id="121"/>
      <w:bookmarkEnd w:id="122"/>
      <w:bookmarkEnd w:id="123"/>
    </w:p>
    <w:p w14:paraId="6914DA75">
      <w:pPr>
        <w:spacing w:line="360" w:lineRule="auto"/>
        <w:ind w:firstLine="480" w:firstLineChars="200"/>
        <w:jc w:val="left"/>
        <w:rPr>
          <w:rFonts w:hint="eastAsia" w:ascii="宋体" w:hAnsi="宋体" w:cs="宋体"/>
          <w:color w:val="auto"/>
          <w:sz w:val="24"/>
          <w:szCs w:val="24"/>
          <w:highlight w:val="none"/>
        </w:rPr>
      </w:pPr>
      <w:r>
        <w:rPr>
          <w:rFonts w:hint="eastAsia" w:ascii="宋体" w:hAnsi="宋体" w:cs="宋体"/>
          <w:color w:val="auto"/>
          <w:sz w:val="24"/>
          <w:szCs w:val="24"/>
          <w:highlight w:val="none"/>
        </w:rPr>
        <w:t>2.1.1 本采购文件包括：</w:t>
      </w:r>
    </w:p>
    <w:p w14:paraId="5F6C0DE0">
      <w:pPr>
        <w:spacing w:line="360" w:lineRule="auto"/>
        <w:ind w:firstLine="480" w:firstLineChars="200"/>
        <w:jc w:val="left"/>
        <w:rPr>
          <w:rFonts w:hint="eastAsia" w:ascii="宋体" w:hAnsi="宋体" w:cs="宋体"/>
          <w:color w:val="auto"/>
          <w:sz w:val="24"/>
          <w:szCs w:val="24"/>
          <w:highlight w:val="none"/>
        </w:rPr>
      </w:pPr>
      <w:r>
        <w:rPr>
          <w:rFonts w:hint="eastAsia" w:ascii="宋体" w:hAnsi="宋体" w:cs="宋体"/>
          <w:color w:val="auto"/>
          <w:sz w:val="24"/>
          <w:szCs w:val="24"/>
          <w:highlight w:val="none"/>
        </w:rPr>
        <w:t>（1）采购公告；</w:t>
      </w:r>
    </w:p>
    <w:p w14:paraId="1233A233">
      <w:pPr>
        <w:spacing w:line="360" w:lineRule="auto"/>
        <w:ind w:firstLine="480" w:firstLineChars="200"/>
        <w:jc w:val="left"/>
        <w:rPr>
          <w:rFonts w:hint="eastAsia" w:ascii="宋体" w:hAnsi="宋体" w:cs="宋体"/>
          <w:color w:val="auto"/>
          <w:sz w:val="24"/>
          <w:szCs w:val="24"/>
          <w:highlight w:val="none"/>
        </w:rPr>
      </w:pPr>
      <w:r>
        <w:rPr>
          <w:rFonts w:hint="eastAsia" w:ascii="宋体" w:hAnsi="宋体" w:cs="宋体"/>
          <w:color w:val="auto"/>
          <w:sz w:val="24"/>
          <w:szCs w:val="24"/>
          <w:highlight w:val="none"/>
        </w:rPr>
        <w:t>（2）供应商须知；</w:t>
      </w:r>
    </w:p>
    <w:p w14:paraId="4DF92331">
      <w:pPr>
        <w:spacing w:line="360" w:lineRule="auto"/>
        <w:ind w:firstLine="480" w:firstLineChars="200"/>
        <w:jc w:val="left"/>
        <w:rPr>
          <w:rFonts w:hint="eastAsia" w:ascii="宋体" w:hAnsi="宋体" w:cs="宋体"/>
          <w:color w:val="auto"/>
          <w:sz w:val="24"/>
          <w:szCs w:val="24"/>
          <w:highlight w:val="none"/>
        </w:rPr>
      </w:pPr>
      <w:r>
        <w:rPr>
          <w:rFonts w:hint="eastAsia" w:ascii="宋体" w:hAnsi="宋体" w:cs="宋体"/>
          <w:color w:val="auto"/>
          <w:sz w:val="24"/>
          <w:szCs w:val="24"/>
          <w:highlight w:val="none"/>
        </w:rPr>
        <w:t>（3）评审办法（综合评分法）；</w:t>
      </w:r>
    </w:p>
    <w:p w14:paraId="254BE71A">
      <w:pPr>
        <w:spacing w:line="360" w:lineRule="auto"/>
        <w:ind w:firstLine="480" w:firstLineChars="200"/>
        <w:jc w:val="left"/>
        <w:rPr>
          <w:rFonts w:hint="eastAsia" w:ascii="宋体" w:hAnsi="宋体" w:cs="宋体"/>
          <w:color w:val="auto"/>
          <w:sz w:val="24"/>
          <w:szCs w:val="24"/>
          <w:highlight w:val="none"/>
        </w:rPr>
      </w:pPr>
      <w:r>
        <w:rPr>
          <w:rFonts w:hint="eastAsia" w:ascii="宋体" w:hAnsi="宋体" w:cs="宋体"/>
          <w:color w:val="auto"/>
          <w:sz w:val="24"/>
          <w:szCs w:val="24"/>
          <w:highlight w:val="none"/>
        </w:rPr>
        <w:t>（4）合同条款及格式；</w:t>
      </w:r>
    </w:p>
    <w:p w14:paraId="04CBB8F0">
      <w:pPr>
        <w:spacing w:line="360" w:lineRule="auto"/>
        <w:ind w:firstLine="480" w:firstLineChars="200"/>
        <w:jc w:val="left"/>
        <w:rPr>
          <w:rFonts w:hint="eastAsia" w:ascii="宋体" w:hAnsi="宋体" w:cs="宋体"/>
          <w:color w:val="auto"/>
          <w:sz w:val="24"/>
          <w:szCs w:val="24"/>
          <w:highlight w:val="none"/>
        </w:rPr>
      </w:pPr>
      <w:r>
        <w:rPr>
          <w:rFonts w:hint="eastAsia" w:ascii="宋体" w:hAnsi="宋体" w:cs="宋体"/>
          <w:color w:val="auto"/>
          <w:sz w:val="24"/>
          <w:szCs w:val="24"/>
          <w:highlight w:val="none"/>
        </w:rPr>
        <w:t>（5）采购需求；</w:t>
      </w:r>
    </w:p>
    <w:p w14:paraId="09C01BBB">
      <w:pPr>
        <w:spacing w:line="360" w:lineRule="auto"/>
        <w:ind w:firstLine="480" w:firstLineChars="200"/>
        <w:jc w:val="left"/>
        <w:rPr>
          <w:rFonts w:hint="eastAsia" w:ascii="宋体" w:hAnsi="宋体" w:cs="宋体"/>
          <w:color w:val="auto"/>
          <w:sz w:val="24"/>
          <w:szCs w:val="24"/>
          <w:highlight w:val="none"/>
        </w:rPr>
      </w:pPr>
      <w:r>
        <w:rPr>
          <w:rFonts w:hint="eastAsia" w:ascii="宋体" w:hAnsi="宋体" w:cs="宋体"/>
          <w:color w:val="auto"/>
          <w:sz w:val="24"/>
          <w:szCs w:val="24"/>
          <w:highlight w:val="none"/>
        </w:rPr>
        <w:t>（6）</w:t>
      </w:r>
      <w:r>
        <w:rPr>
          <w:rFonts w:hint="eastAsia" w:ascii="宋体" w:hAnsi="宋体" w:cs="宋体"/>
          <w:bCs/>
          <w:color w:val="auto"/>
          <w:sz w:val="24"/>
          <w:szCs w:val="24"/>
          <w:highlight w:val="none"/>
        </w:rPr>
        <w:t>技术标准和要求</w:t>
      </w:r>
      <w:r>
        <w:rPr>
          <w:rFonts w:hint="eastAsia" w:ascii="宋体" w:hAnsi="宋体" w:cs="宋体"/>
          <w:color w:val="auto"/>
          <w:sz w:val="24"/>
          <w:szCs w:val="24"/>
          <w:highlight w:val="none"/>
        </w:rPr>
        <w:t>；</w:t>
      </w:r>
    </w:p>
    <w:p w14:paraId="5746A880">
      <w:pPr>
        <w:spacing w:line="360" w:lineRule="auto"/>
        <w:ind w:firstLine="480" w:firstLineChars="200"/>
        <w:jc w:val="left"/>
        <w:rPr>
          <w:rFonts w:hint="eastAsia" w:ascii="宋体" w:hAnsi="宋体" w:cs="宋体"/>
          <w:color w:val="auto"/>
          <w:sz w:val="24"/>
          <w:szCs w:val="24"/>
          <w:highlight w:val="none"/>
        </w:rPr>
      </w:pPr>
      <w:r>
        <w:rPr>
          <w:rFonts w:hint="eastAsia" w:ascii="宋体" w:hAnsi="宋体" w:cs="宋体"/>
          <w:color w:val="auto"/>
          <w:sz w:val="24"/>
          <w:szCs w:val="24"/>
          <w:highlight w:val="none"/>
        </w:rPr>
        <w:t>（7）响应文件格式。</w:t>
      </w:r>
    </w:p>
    <w:p w14:paraId="2CA0EDAA">
      <w:pPr>
        <w:spacing w:line="360" w:lineRule="auto"/>
        <w:ind w:firstLine="480" w:firstLineChars="200"/>
        <w:jc w:val="left"/>
        <w:rPr>
          <w:rFonts w:hint="eastAsia" w:ascii="宋体" w:hAnsi="宋体" w:cs="宋体"/>
          <w:color w:val="auto"/>
          <w:sz w:val="24"/>
          <w:szCs w:val="24"/>
          <w:highlight w:val="none"/>
        </w:rPr>
      </w:pPr>
      <w:r>
        <w:rPr>
          <w:rFonts w:hint="eastAsia" w:ascii="宋体" w:hAnsi="宋体" w:cs="宋体"/>
          <w:color w:val="auto"/>
          <w:sz w:val="24"/>
          <w:szCs w:val="24"/>
          <w:highlight w:val="none"/>
        </w:rPr>
        <w:t>2.1.2 根据本章第1.10款、第2.2款和第2.3款对采购文件所作的澄清、修改，构成采购文件的组成部分。</w:t>
      </w:r>
    </w:p>
    <w:p w14:paraId="77831846">
      <w:pPr>
        <w:pStyle w:val="7"/>
        <w:spacing w:before="0" w:after="0" w:line="360" w:lineRule="auto"/>
        <w:ind w:firstLine="482" w:firstLineChars="200"/>
        <w:jc w:val="left"/>
        <w:rPr>
          <w:rFonts w:hint="eastAsia" w:ascii="宋体" w:hAnsi="宋体" w:cs="宋体"/>
          <w:color w:val="auto"/>
          <w:sz w:val="24"/>
          <w:szCs w:val="24"/>
          <w:highlight w:val="none"/>
        </w:rPr>
      </w:pPr>
      <w:bookmarkStart w:id="124" w:name="_Toc152045544"/>
      <w:bookmarkStart w:id="125" w:name="_Toc246996189"/>
      <w:bookmarkStart w:id="126" w:name="_Toc247085703"/>
      <w:bookmarkStart w:id="127" w:name="_Toc246996932"/>
      <w:bookmarkStart w:id="128" w:name="_Toc152042320"/>
      <w:bookmarkStart w:id="129" w:name="_Toc144974512"/>
      <w:bookmarkStart w:id="130" w:name="_Toc296602434"/>
      <w:bookmarkStart w:id="131" w:name="_Toc179632562"/>
      <w:r>
        <w:rPr>
          <w:rFonts w:hint="eastAsia" w:ascii="宋体" w:hAnsi="宋体" w:cs="宋体"/>
          <w:b/>
          <w:bCs w:val="0"/>
          <w:color w:val="auto"/>
          <w:sz w:val="24"/>
          <w:szCs w:val="24"/>
          <w:highlight w:val="none"/>
        </w:rPr>
        <w:t>2.2 采购文件的澄清</w:t>
      </w:r>
      <w:bookmarkEnd w:id="124"/>
      <w:bookmarkEnd w:id="125"/>
      <w:bookmarkEnd w:id="126"/>
      <w:bookmarkEnd w:id="127"/>
      <w:bookmarkEnd w:id="128"/>
      <w:bookmarkEnd w:id="129"/>
      <w:bookmarkEnd w:id="130"/>
      <w:bookmarkEnd w:id="131"/>
      <w:r>
        <w:rPr>
          <w:rFonts w:hint="eastAsia" w:ascii="宋体" w:hAnsi="宋体" w:cs="宋体"/>
          <w:color w:val="auto"/>
          <w:sz w:val="24"/>
          <w:szCs w:val="24"/>
          <w:highlight w:val="none"/>
        </w:rPr>
        <w:t xml:space="preserve"> </w:t>
      </w:r>
    </w:p>
    <w:p w14:paraId="60C52E9E">
      <w:pPr>
        <w:spacing w:line="360" w:lineRule="auto"/>
        <w:ind w:firstLine="480" w:firstLineChars="200"/>
        <w:jc w:val="left"/>
        <w:rPr>
          <w:color w:val="auto"/>
          <w:sz w:val="24"/>
          <w:szCs w:val="24"/>
          <w:highlight w:val="none"/>
        </w:rPr>
      </w:pPr>
      <w:r>
        <w:rPr>
          <w:rFonts w:hint="eastAsia"/>
          <w:color w:val="auto"/>
          <w:sz w:val="24"/>
          <w:szCs w:val="24"/>
          <w:highlight w:val="none"/>
        </w:rPr>
        <w:t>2.2.1 供应商应仔细阅读和检查采购文件的全部内容。如发现缺页或附件不全，应及时向采购人提出，以便补齐。如有疑问，应在供应商须知前附表规定的时间内，通过延长石油招采网“要求澄清的问题”处提交疑问，并上传加盖供应商单位公章的扫描件，向采购人或采购代理机构提出澄清要求。该澄清文件作为采购文件的组成部分。</w:t>
      </w:r>
    </w:p>
    <w:p w14:paraId="1BD84E0C">
      <w:pPr>
        <w:spacing w:line="360" w:lineRule="auto"/>
        <w:ind w:firstLine="480" w:firstLineChars="200"/>
        <w:jc w:val="left"/>
        <w:rPr>
          <w:rFonts w:hint="eastAsia" w:ascii="仿宋_GB2312" w:hAnsi="仿宋_GB2312" w:eastAsia="仿宋_GB2312"/>
          <w:color w:val="auto"/>
          <w:sz w:val="24"/>
          <w:szCs w:val="24"/>
          <w:highlight w:val="none"/>
        </w:rPr>
      </w:pPr>
      <w:r>
        <w:rPr>
          <w:rFonts w:hint="eastAsia"/>
          <w:color w:val="auto"/>
          <w:sz w:val="24"/>
          <w:szCs w:val="24"/>
          <w:highlight w:val="none"/>
        </w:rPr>
        <w:t>2.2.2 采购文件的澄清将通过延长石油招采网发给所有购买采购文件的供应商，但不指明澄清问题的来源。如果澄清发出的时间距供应商须知前附表规定的响应截止时间不足2日，并且澄清内容影响响应文件编制的，将相应延长响应截止时间。</w:t>
      </w:r>
    </w:p>
    <w:p w14:paraId="20CD91DC">
      <w:pPr>
        <w:spacing w:line="360" w:lineRule="auto"/>
        <w:ind w:firstLine="480" w:firstLineChars="200"/>
        <w:jc w:val="left"/>
        <w:rPr>
          <w:rFonts w:hint="eastAsia" w:ascii="宋体" w:hAnsi="宋体" w:cs="宋体"/>
          <w:color w:val="auto"/>
          <w:sz w:val="24"/>
          <w:szCs w:val="24"/>
          <w:highlight w:val="none"/>
        </w:rPr>
      </w:pPr>
      <w:r>
        <w:rPr>
          <w:rFonts w:hint="eastAsia"/>
          <w:color w:val="auto"/>
          <w:sz w:val="24"/>
          <w:szCs w:val="24"/>
          <w:highlight w:val="none"/>
        </w:rPr>
        <w:t>2.2.</w:t>
      </w:r>
      <w:r>
        <w:rPr>
          <w:color w:val="auto"/>
          <w:sz w:val="24"/>
          <w:szCs w:val="24"/>
          <w:highlight w:val="none"/>
        </w:rPr>
        <w:t>3</w:t>
      </w:r>
      <w:r>
        <w:rPr>
          <w:rFonts w:hint="eastAsia"/>
          <w:color w:val="auto"/>
          <w:sz w:val="24"/>
          <w:szCs w:val="24"/>
          <w:highlight w:val="none"/>
        </w:rPr>
        <w:t xml:space="preserve"> 供应商在收到澄清后，应在供应商须知前附表规定的时间内，对采购文件的澄清予以回复确认，延长石油招采网以系统内消息方式提醒供应商登录平台查看。供应商应当在澄清发出之日起24小时内，在平台予以回执。供应商需注意及时浏览延长石油招采网发出的澄清通知，因供应商自身原因未及时获知澄清内容而导致的任何后果将由供应商自行承担。</w:t>
      </w:r>
    </w:p>
    <w:p w14:paraId="3A115DE2">
      <w:pPr>
        <w:pStyle w:val="7"/>
        <w:spacing w:before="0" w:after="0" w:line="360" w:lineRule="auto"/>
        <w:ind w:firstLine="482" w:firstLineChars="200"/>
        <w:jc w:val="left"/>
        <w:rPr>
          <w:rFonts w:hint="eastAsia" w:ascii="宋体" w:hAnsi="宋体" w:cs="宋体"/>
          <w:color w:val="auto"/>
          <w:sz w:val="24"/>
          <w:szCs w:val="24"/>
          <w:highlight w:val="none"/>
        </w:rPr>
      </w:pPr>
      <w:bookmarkStart w:id="132" w:name="_Toc246996933"/>
      <w:bookmarkStart w:id="133" w:name="_Toc144974513"/>
      <w:bookmarkStart w:id="134" w:name="_Toc179632563"/>
      <w:bookmarkStart w:id="135" w:name="_Toc296602435"/>
      <w:bookmarkStart w:id="136" w:name="_Toc246996190"/>
      <w:bookmarkStart w:id="137" w:name="_Toc247085704"/>
      <w:bookmarkStart w:id="138" w:name="_Toc152042321"/>
      <w:bookmarkStart w:id="139" w:name="_Toc152045545"/>
      <w:r>
        <w:rPr>
          <w:rFonts w:hint="eastAsia" w:ascii="宋体" w:hAnsi="宋体" w:cs="宋体"/>
          <w:b/>
          <w:bCs w:val="0"/>
          <w:color w:val="auto"/>
          <w:sz w:val="24"/>
          <w:szCs w:val="24"/>
          <w:highlight w:val="none"/>
        </w:rPr>
        <w:t>2.3 采购文件的修改</w:t>
      </w:r>
      <w:bookmarkEnd w:id="132"/>
      <w:bookmarkEnd w:id="133"/>
      <w:bookmarkEnd w:id="134"/>
      <w:bookmarkEnd w:id="135"/>
      <w:bookmarkEnd w:id="136"/>
      <w:bookmarkEnd w:id="137"/>
      <w:bookmarkEnd w:id="138"/>
      <w:bookmarkEnd w:id="139"/>
    </w:p>
    <w:p w14:paraId="0C457C23">
      <w:pPr>
        <w:spacing w:line="360" w:lineRule="auto"/>
        <w:ind w:firstLine="480" w:firstLineChars="200"/>
        <w:jc w:val="left"/>
        <w:rPr>
          <w:rFonts w:hint="eastAsia" w:ascii="宋体" w:hAnsi="宋体" w:cs="宋体"/>
          <w:color w:val="auto"/>
          <w:sz w:val="24"/>
          <w:szCs w:val="24"/>
          <w:highlight w:val="none"/>
        </w:rPr>
      </w:pPr>
      <w:r>
        <w:rPr>
          <w:rFonts w:hint="eastAsia" w:ascii="宋体" w:hAnsi="宋体" w:cs="宋体"/>
          <w:color w:val="auto"/>
          <w:sz w:val="24"/>
          <w:szCs w:val="24"/>
          <w:highlight w:val="none"/>
        </w:rPr>
        <w:t>2.3.1采购人如需修改采购文件，应当在响应文件递交截止时间2日前通过延长石油招采网发布修改内容，并通过电子交易平台以系统内消息方式提醒供应商登录平台查看。所有供应商均须下载查看。供应商注意及时浏览平台发出的信息，因供应商自身原因未及时获知修改内容而导致的任何后果将由供应商自行承担。补充或修改文件均作为采购文件的组成部分，同样具有法律效力。若上述文件在同一内容上表述不一致，以最后发出的文件为准。</w:t>
      </w:r>
    </w:p>
    <w:p w14:paraId="3BDFCF0D">
      <w:pPr>
        <w:spacing w:line="360" w:lineRule="auto"/>
        <w:ind w:firstLine="480" w:firstLineChars="200"/>
        <w:jc w:val="left"/>
        <w:rPr>
          <w:rFonts w:hint="eastAsia" w:ascii="宋体" w:hAnsi="宋体" w:cs="宋体"/>
          <w:color w:val="auto"/>
          <w:sz w:val="24"/>
          <w:szCs w:val="24"/>
          <w:highlight w:val="none"/>
        </w:rPr>
      </w:pPr>
      <w:r>
        <w:rPr>
          <w:rFonts w:hint="eastAsia" w:ascii="宋体" w:hAnsi="宋体" w:cs="宋体"/>
          <w:color w:val="auto"/>
          <w:sz w:val="24"/>
          <w:szCs w:val="24"/>
          <w:highlight w:val="none"/>
        </w:rPr>
        <w:t>2.3.2 采购文件修改发出的同时，延长石油招采网以系统内消息方式提醒供应商登录平台查看。供应商应当在修改发出之日起24小时内，在平台予以回执。供应商注意及时浏览平台发出的修改通知，因供应商自身原因未及时获知修改内容而导致的任何后果将由供应商自行承担。</w:t>
      </w:r>
    </w:p>
    <w:p w14:paraId="0E6D8164">
      <w:pPr>
        <w:pStyle w:val="6"/>
        <w:spacing w:before="0" w:after="0" w:line="360" w:lineRule="auto"/>
        <w:ind w:firstLine="482" w:firstLineChars="200"/>
        <w:jc w:val="left"/>
        <w:rPr>
          <w:rFonts w:hint="eastAsia" w:ascii="宋体" w:hAnsi="宋体" w:cs="宋体"/>
          <w:b/>
          <w:bCs w:val="0"/>
          <w:color w:val="auto"/>
          <w:sz w:val="24"/>
          <w:szCs w:val="24"/>
          <w:highlight w:val="none"/>
        </w:rPr>
      </w:pPr>
      <w:bookmarkStart w:id="140" w:name="_Toc152045546"/>
      <w:bookmarkStart w:id="141" w:name="_Toc144974514"/>
      <w:bookmarkStart w:id="142" w:name="_Toc246996934"/>
      <w:bookmarkStart w:id="143" w:name="_Toc152042322"/>
      <w:bookmarkStart w:id="144" w:name="_Toc247085705"/>
      <w:bookmarkStart w:id="145" w:name="_Toc179632564"/>
      <w:bookmarkStart w:id="146" w:name="_Toc296602436"/>
      <w:bookmarkStart w:id="147" w:name="_Toc246996191"/>
      <w:r>
        <w:rPr>
          <w:rFonts w:hint="eastAsia" w:ascii="宋体" w:hAnsi="宋体" w:cs="宋体"/>
          <w:b/>
          <w:bCs w:val="0"/>
          <w:color w:val="auto"/>
          <w:sz w:val="24"/>
          <w:szCs w:val="24"/>
          <w:highlight w:val="none"/>
        </w:rPr>
        <w:t>3. 响应文件</w:t>
      </w:r>
      <w:bookmarkEnd w:id="140"/>
      <w:bookmarkEnd w:id="141"/>
      <w:bookmarkEnd w:id="142"/>
      <w:bookmarkEnd w:id="143"/>
      <w:bookmarkEnd w:id="144"/>
      <w:bookmarkEnd w:id="145"/>
      <w:bookmarkEnd w:id="146"/>
      <w:bookmarkEnd w:id="147"/>
    </w:p>
    <w:p w14:paraId="34B5F24E">
      <w:pPr>
        <w:pStyle w:val="7"/>
        <w:spacing w:before="0" w:after="0" w:line="360" w:lineRule="auto"/>
        <w:ind w:firstLine="482" w:firstLineChars="200"/>
        <w:jc w:val="left"/>
        <w:rPr>
          <w:rFonts w:hint="eastAsia" w:ascii="宋体" w:hAnsi="宋体" w:cs="宋体"/>
          <w:b/>
          <w:bCs w:val="0"/>
          <w:color w:val="auto"/>
          <w:sz w:val="24"/>
          <w:szCs w:val="24"/>
          <w:highlight w:val="none"/>
        </w:rPr>
      </w:pPr>
      <w:bookmarkStart w:id="148" w:name="_Toc246996192"/>
      <w:bookmarkStart w:id="149" w:name="_Toc179632565"/>
      <w:bookmarkStart w:id="150" w:name="_Toc246996935"/>
      <w:bookmarkStart w:id="151" w:name="_Toc296602437"/>
      <w:bookmarkStart w:id="152" w:name="_Toc247085706"/>
      <w:bookmarkStart w:id="153" w:name="_Toc152045547"/>
      <w:bookmarkStart w:id="154" w:name="_Toc152042323"/>
      <w:bookmarkStart w:id="155" w:name="_Toc144974515"/>
      <w:r>
        <w:rPr>
          <w:rFonts w:hint="eastAsia" w:ascii="宋体" w:hAnsi="宋体" w:cs="宋体"/>
          <w:b/>
          <w:bCs w:val="0"/>
          <w:color w:val="auto"/>
          <w:sz w:val="24"/>
          <w:szCs w:val="24"/>
          <w:highlight w:val="none"/>
        </w:rPr>
        <w:t>3.1 响应文件的组成</w:t>
      </w:r>
      <w:bookmarkEnd w:id="148"/>
      <w:bookmarkEnd w:id="149"/>
      <w:bookmarkEnd w:id="150"/>
      <w:bookmarkEnd w:id="151"/>
      <w:bookmarkEnd w:id="152"/>
      <w:bookmarkEnd w:id="153"/>
      <w:bookmarkEnd w:id="154"/>
      <w:bookmarkEnd w:id="155"/>
    </w:p>
    <w:p w14:paraId="38E3047F">
      <w:pPr>
        <w:snapToGrid w:val="0"/>
        <w:spacing w:line="360" w:lineRule="auto"/>
        <w:ind w:firstLine="480" w:firstLineChars="200"/>
        <w:jc w:val="left"/>
        <w:rPr>
          <w:rFonts w:hint="eastAsia" w:ascii="宋体" w:hAnsi="宋体" w:cs="宋体"/>
          <w:color w:val="auto"/>
          <w:sz w:val="24"/>
          <w:szCs w:val="24"/>
          <w:highlight w:val="none"/>
        </w:rPr>
      </w:pPr>
      <w:bookmarkStart w:id="156" w:name="_Toc152045548"/>
      <w:bookmarkStart w:id="157" w:name="_Toc152042324"/>
      <w:bookmarkStart w:id="158" w:name="_Toc246996936"/>
      <w:bookmarkStart w:id="159" w:name="_Toc296602438"/>
      <w:bookmarkStart w:id="160" w:name="_Toc144974516"/>
      <w:bookmarkStart w:id="161" w:name="_Toc246996193"/>
      <w:bookmarkStart w:id="162" w:name="_Toc247085707"/>
      <w:bookmarkStart w:id="163" w:name="_Toc179632566"/>
      <w:r>
        <w:rPr>
          <w:rFonts w:hint="eastAsia" w:ascii="宋体" w:hAnsi="宋体" w:cs="宋体"/>
          <w:color w:val="auto"/>
          <w:sz w:val="24"/>
          <w:szCs w:val="24"/>
          <w:highlight w:val="none"/>
        </w:rPr>
        <w:t>3.1响应文件由下列部分组成。</w:t>
      </w:r>
    </w:p>
    <w:p w14:paraId="5C05E651">
      <w:pPr>
        <w:widowControl/>
        <w:spacing w:line="360" w:lineRule="auto"/>
        <w:ind w:firstLine="484" w:firstLineChars="200"/>
        <w:jc w:val="left"/>
        <w:rPr>
          <w:rFonts w:hint="eastAsia" w:ascii="宋体" w:hAnsi="宋体" w:cs="宋体"/>
          <w:color w:val="auto"/>
          <w:spacing w:val="1"/>
          <w:kern w:val="0"/>
          <w:sz w:val="24"/>
          <w:szCs w:val="24"/>
          <w:highlight w:val="none"/>
        </w:rPr>
      </w:pPr>
      <w:r>
        <w:rPr>
          <w:rFonts w:hint="eastAsia" w:ascii="宋体" w:hAnsi="宋体" w:cs="宋体"/>
          <w:color w:val="auto"/>
          <w:spacing w:val="1"/>
          <w:kern w:val="0"/>
          <w:sz w:val="24"/>
          <w:szCs w:val="24"/>
          <w:highlight w:val="none"/>
        </w:rPr>
        <w:t>（1）响应函；</w:t>
      </w:r>
    </w:p>
    <w:p w14:paraId="695B55B0">
      <w:pPr>
        <w:spacing w:line="360" w:lineRule="auto"/>
        <w:ind w:firstLine="480" w:firstLineChars="200"/>
        <w:jc w:val="left"/>
        <w:rPr>
          <w:rFonts w:hint="eastAsia" w:ascii="宋体" w:hAnsi="宋体" w:cs="宋体"/>
          <w:color w:val="auto"/>
          <w:sz w:val="24"/>
          <w:szCs w:val="24"/>
          <w:highlight w:val="none"/>
        </w:rPr>
      </w:pPr>
      <w:r>
        <w:rPr>
          <w:rFonts w:hint="eastAsia"/>
          <w:color w:val="auto"/>
          <w:sz w:val="24"/>
          <w:szCs w:val="24"/>
          <w:highlight w:val="none"/>
        </w:rPr>
        <w:t>（2）法定代表人</w:t>
      </w:r>
      <w:r>
        <w:rPr>
          <w:rFonts w:hint="eastAsia" w:ascii="宋体" w:hAnsi="宋体" w:cs="宋体"/>
          <w:color w:val="auto"/>
          <w:sz w:val="24"/>
          <w:szCs w:val="24"/>
          <w:highlight w:val="none"/>
        </w:rPr>
        <w:t>（单位负责人）</w:t>
      </w:r>
      <w:r>
        <w:rPr>
          <w:rFonts w:hint="eastAsia"/>
          <w:color w:val="auto"/>
          <w:sz w:val="24"/>
          <w:szCs w:val="24"/>
          <w:highlight w:val="none"/>
        </w:rPr>
        <w:t>身份证明或</w:t>
      </w:r>
      <w:r>
        <w:rPr>
          <w:rFonts w:hint="eastAsia" w:ascii="宋体" w:hAnsi="宋体" w:cs="宋体"/>
          <w:color w:val="auto"/>
          <w:sz w:val="24"/>
          <w:szCs w:val="24"/>
          <w:highlight w:val="none"/>
        </w:rPr>
        <w:t>授权委托书；</w:t>
      </w:r>
    </w:p>
    <w:p w14:paraId="67A06C69">
      <w:pPr>
        <w:spacing w:line="360" w:lineRule="auto"/>
        <w:ind w:firstLine="484" w:firstLineChars="200"/>
        <w:jc w:val="left"/>
        <w:rPr>
          <w:rFonts w:hint="eastAsia" w:ascii="宋体" w:hAnsi="宋体" w:cs="宋体"/>
          <w:color w:val="auto"/>
          <w:spacing w:val="1"/>
          <w:kern w:val="0"/>
          <w:sz w:val="24"/>
          <w:szCs w:val="24"/>
          <w:highlight w:val="none"/>
        </w:rPr>
      </w:pPr>
      <w:r>
        <w:rPr>
          <w:rFonts w:hint="eastAsia" w:ascii="宋体" w:hAnsi="宋体" w:cs="宋体"/>
          <w:color w:val="auto"/>
          <w:spacing w:val="1"/>
          <w:kern w:val="0"/>
          <w:sz w:val="24"/>
          <w:szCs w:val="24"/>
          <w:highlight w:val="none"/>
        </w:rPr>
        <w:t>（3）商务和技术偏差表；</w:t>
      </w:r>
    </w:p>
    <w:p w14:paraId="6618777E">
      <w:pPr>
        <w:widowControl/>
        <w:spacing w:line="360" w:lineRule="auto"/>
        <w:ind w:firstLine="484" w:firstLineChars="200"/>
        <w:jc w:val="left"/>
        <w:rPr>
          <w:rFonts w:hint="eastAsia" w:ascii="宋体" w:hAnsi="宋体" w:cs="宋体"/>
          <w:color w:val="auto"/>
          <w:spacing w:val="1"/>
          <w:kern w:val="0"/>
          <w:sz w:val="24"/>
          <w:szCs w:val="24"/>
          <w:highlight w:val="none"/>
        </w:rPr>
      </w:pPr>
      <w:r>
        <w:rPr>
          <w:rFonts w:hint="eastAsia" w:ascii="宋体" w:hAnsi="宋体" w:cs="宋体"/>
          <w:color w:val="auto"/>
          <w:spacing w:val="1"/>
          <w:kern w:val="0"/>
          <w:sz w:val="24"/>
          <w:szCs w:val="24"/>
          <w:highlight w:val="none"/>
        </w:rPr>
        <w:t>（4）响应报价表；</w:t>
      </w:r>
    </w:p>
    <w:p w14:paraId="4A52848D">
      <w:pPr>
        <w:widowControl/>
        <w:spacing w:line="360" w:lineRule="auto"/>
        <w:ind w:firstLine="484" w:firstLineChars="200"/>
        <w:jc w:val="left"/>
        <w:rPr>
          <w:rFonts w:hint="eastAsia" w:ascii="宋体" w:hAnsi="宋体" w:cs="宋体"/>
          <w:color w:val="auto"/>
          <w:spacing w:val="1"/>
          <w:kern w:val="0"/>
          <w:sz w:val="24"/>
          <w:szCs w:val="24"/>
          <w:highlight w:val="none"/>
        </w:rPr>
      </w:pPr>
      <w:r>
        <w:rPr>
          <w:rFonts w:hint="eastAsia" w:ascii="宋体" w:hAnsi="宋体" w:cs="宋体"/>
          <w:color w:val="auto"/>
          <w:spacing w:val="1"/>
          <w:kern w:val="0"/>
          <w:sz w:val="24"/>
          <w:szCs w:val="24"/>
          <w:highlight w:val="none"/>
        </w:rPr>
        <w:t>（5）资格审查资料；</w:t>
      </w:r>
    </w:p>
    <w:p w14:paraId="03FEED58">
      <w:pPr>
        <w:widowControl/>
        <w:spacing w:line="360" w:lineRule="auto"/>
        <w:ind w:firstLine="484" w:firstLineChars="200"/>
        <w:jc w:val="left"/>
        <w:rPr>
          <w:rFonts w:hint="eastAsia" w:ascii="宋体" w:hAnsi="宋体" w:cs="宋体"/>
          <w:color w:val="auto"/>
          <w:spacing w:val="1"/>
          <w:kern w:val="0"/>
          <w:sz w:val="24"/>
          <w:szCs w:val="24"/>
          <w:highlight w:val="none"/>
        </w:rPr>
      </w:pPr>
      <w:r>
        <w:rPr>
          <w:rFonts w:hint="eastAsia" w:ascii="宋体" w:hAnsi="宋体" w:cs="宋体"/>
          <w:color w:val="auto"/>
          <w:spacing w:val="1"/>
          <w:kern w:val="0"/>
          <w:sz w:val="24"/>
          <w:szCs w:val="24"/>
          <w:highlight w:val="none"/>
        </w:rPr>
        <w:t>（6）技术部分；</w:t>
      </w:r>
    </w:p>
    <w:p w14:paraId="38AC13D5">
      <w:pPr>
        <w:widowControl/>
        <w:spacing w:line="360" w:lineRule="auto"/>
        <w:ind w:firstLine="484" w:firstLineChars="200"/>
        <w:jc w:val="left"/>
        <w:rPr>
          <w:rFonts w:hint="eastAsia" w:ascii="宋体" w:hAnsi="宋体" w:cs="宋体"/>
          <w:color w:val="auto"/>
          <w:spacing w:val="1"/>
          <w:kern w:val="0"/>
          <w:sz w:val="24"/>
          <w:szCs w:val="24"/>
          <w:highlight w:val="none"/>
        </w:rPr>
      </w:pPr>
      <w:r>
        <w:rPr>
          <w:rFonts w:hint="eastAsia" w:ascii="宋体" w:hAnsi="宋体" w:cs="宋体"/>
          <w:color w:val="auto"/>
          <w:spacing w:val="1"/>
          <w:kern w:val="0"/>
          <w:sz w:val="24"/>
          <w:szCs w:val="24"/>
          <w:highlight w:val="none"/>
        </w:rPr>
        <w:t>（7）其他资料。</w:t>
      </w:r>
    </w:p>
    <w:p w14:paraId="45D19D38">
      <w:pPr>
        <w:pStyle w:val="7"/>
        <w:spacing w:before="0" w:after="0" w:line="360" w:lineRule="auto"/>
        <w:ind w:firstLine="482" w:firstLineChars="200"/>
        <w:jc w:val="left"/>
        <w:rPr>
          <w:rFonts w:hint="eastAsia" w:ascii="宋体" w:hAnsi="宋体" w:cs="宋体"/>
          <w:color w:val="auto"/>
          <w:sz w:val="24"/>
          <w:szCs w:val="24"/>
          <w:highlight w:val="none"/>
        </w:rPr>
      </w:pPr>
      <w:r>
        <w:rPr>
          <w:rFonts w:hint="eastAsia" w:ascii="宋体" w:hAnsi="宋体" w:cs="宋体"/>
          <w:b/>
          <w:bCs w:val="0"/>
          <w:color w:val="auto"/>
          <w:sz w:val="24"/>
          <w:szCs w:val="24"/>
          <w:highlight w:val="none"/>
        </w:rPr>
        <w:t>3.2 响应报价</w:t>
      </w:r>
      <w:bookmarkEnd w:id="156"/>
      <w:bookmarkEnd w:id="157"/>
      <w:bookmarkEnd w:id="158"/>
      <w:bookmarkEnd w:id="159"/>
      <w:bookmarkEnd w:id="160"/>
      <w:bookmarkEnd w:id="161"/>
      <w:bookmarkEnd w:id="162"/>
      <w:bookmarkEnd w:id="163"/>
    </w:p>
    <w:p w14:paraId="6ED24730">
      <w:pPr>
        <w:spacing w:line="360" w:lineRule="auto"/>
        <w:ind w:firstLine="480" w:firstLineChars="200"/>
        <w:jc w:val="left"/>
        <w:rPr>
          <w:rFonts w:hint="eastAsia" w:ascii="宋体" w:hAnsi="宋体" w:cs="宋体"/>
          <w:bCs/>
          <w:color w:val="auto"/>
          <w:sz w:val="24"/>
          <w:szCs w:val="24"/>
          <w:highlight w:val="none"/>
        </w:rPr>
      </w:pPr>
      <w:r>
        <w:rPr>
          <w:rFonts w:hint="eastAsia" w:ascii="宋体" w:hAnsi="宋体" w:cs="宋体"/>
          <w:bCs/>
          <w:color w:val="auto"/>
          <w:sz w:val="24"/>
          <w:szCs w:val="24"/>
          <w:highlight w:val="none"/>
        </w:rPr>
        <w:t>3.2.1 供应商应按第七章第四项“响应报价表”的要求填写。</w:t>
      </w:r>
    </w:p>
    <w:p w14:paraId="1D54D70F">
      <w:pPr>
        <w:spacing w:line="360" w:lineRule="auto"/>
        <w:ind w:firstLine="480" w:firstLineChars="200"/>
        <w:jc w:val="left"/>
        <w:rPr>
          <w:rFonts w:hint="eastAsia" w:ascii="宋体" w:hAnsi="宋体" w:cs="宋体"/>
          <w:bCs/>
          <w:color w:val="auto"/>
          <w:sz w:val="24"/>
          <w:szCs w:val="24"/>
          <w:highlight w:val="none"/>
        </w:rPr>
      </w:pPr>
      <w:r>
        <w:rPr>
          <w:rFonts w:hint="eastAsia" w:ascii="宋体" w:hAnsi="宋体" w:cs="宋体"/>
          <w:bCs/>
          <w:color w:val="auto"/>
          <w:sz w:val="24"/>
          <w:szCs w:val="24"/>
          <w:highlight w:val="none"/>
        </w:rPr>
        <w:t>3.2.2 供应商在响应截止时间前修改响应函中的响应报价总额</w:t>
      </w:r>
      <w:bookmarkStart w:id="164" w:name="_Toc152045549"/>
      <w:bookmarkStart w:id="165" w:name="_Toc144974517"/>
      <w:bookmarkStart w:id="166" w:name="_Toc179632567"/>
      <w:bookmarkStart w:id="167" w:name="_Toc152042325"/>
      <w:r>
        <w:rPr>
          <w:rFonts w:hint="eastAsia" w:ascii="宋体" w:hAnsi="宋体" w:cs="宋体"/>
          <w:bCs/>
          <w:color w:val="auto"/>
          <w:sz w:val="24"/>
          <w:szCs w:val="24"/>
          <w:highlight w:val="none"/>
        </w:rPr>
        <w:t>。</w:t>
      </w:r>
    </w:p>
    <w:p w14:paraId="2AE86909">
      <w:pPr>
        <w:spacing w:line="360" w:lineRule="auto"/>
        <w:ind w:firstLine="480" w:firstLineChars="200"/>
        <w:jc w:val="left"/>
        <w:rPr>
          <w:rFonts w:hint="eastAsia" w:ascii="宋体" w:hAnsi="宋体" w:cs="宋体"/>
          <w:bCs/>
          <w:color w:val="auto"/>
          <w:sz w:val="24"/>
          <w:szCs w:val="24"/>
          <w:highlight w:val="none"/>
        </w:rPr>
      </w:pPr>
      <w:r>
        <w:rPr>
          <w:rFonts w:hint="eastAsia" w:ascii="宋体" w:hAnsi="宋体" w:cs="宋体"/>
          <w:bCs/>
          <w:color w:val="auto"/>
          <w:sz w:val="24"/>
          <w:szCs w:val="24"/>
          <w:highlight w:val="none"/>
        </w:rPr>
        <w:t>3.2.3 采购人设有最高限价的，供应商的响应报价不得大于最高限价。</w:t>
      </w:r>
    </w:p>
    <w:p w14:paraId="5E56085F">
      <w:pPr>
        <w:pStyle w:val="7"/>
        <w:spacing w:before="0" w:after="0" w:line="360" w:lineRule="auto"/>
        <w:ind w:firstLine="482" w:firstLineChars="200"/>
        <w:jc w:val="left"/>
        <w:rPr>
          <w:rFonts w:hint="eastAsia" w:ascii="宋体" w:hAnsi="宋体" w:cs="宋体"/>
          <w:color w:val="auto"/>
          <w:sz w:val="24"/>
          <w:szCs w:val="24"/>
          <w:highlight w:val="none"/>
        </w:rPr>
      </w:pPr>
      <w:bookmarkStart w:id="168" w:name="_Toc246996937"/>
      <w:bookmarkStart w:id="169" w:name="_Toc246996194"/>
      <w:bookmarkStart w:id="170" w:name="_Toc247085708"/>
      <w:bookmarkStart w:id="171" w:name="_Toc296602439"/>
      <w:r>
        <w:rPr>
          <w:rFonts w:hint="eastAsia" w:ascii="宋体" w:hAnsi="宋体" w:cs="宋体"/>
          <w:b/>
          <w:bCs w:val="0"/>
          <w:color w:val="auto"/>
          <w:sz w:val="24"/>
          <w:szCs w:val="24"/>
          <w:highlight w:val="none"/>
        </w:rPr>
        <w:t>3.3 响应有效期</w:t>
      </w:r>
      <w:bookmarkEnd w:id="164"/>
      <w:bookmarkEnd w:id="165"/>
      <w:bookmarkEnd w:id="166"/>
      <w:bookmarkEnd w:id="167"/>
      <w:bookmarkEnd w:id="168"/>
      <w:bookmarkEnd w:id="169"/>
      <w:bookmarkEnd w:id="170"/>
      <w:bookmarkEnd w:id="171"/>
    </w:p>
    <w:p w14:paraId="6A8C1D74">
      <w:pPr>
        <w:spacing w:line="360" w:lineRule="auto"/>
        <w:ind w:firstLine="480" w:firstLineChars="200"/>
        <w:jc w:val="left"/>
        <w:rPr>
          <w:rFonts w:hint="eastAsia" w:ascii="宋体" w:hAnsi="宋体" w:cs="宋体"/>
          <w:bCs/>
          <w:color w:val="auto"/>
          <w:sz w:val="24"/>
          <w:szCs w:val="24"/>
          <w:highlight w:val="none"/>
        </w:rPr>
      </w:pPr>
      <w:r>
        <w:rPr>
          <w:rFonts w:hint="eastAsia" w:ascii="宋体" w:hAnsi="宋体" w:cs="宋体"/>
          <w:bCs/>
          <w:color w:val="auto"/>
          <w:sz w:val="24"/>
          <w:szCs w:val="24"/>
          <w:highlight w:val="none"/>
        </w:rPr>
        <w:t xml:space="preserve">3.3.1 </w:t>
      </w:r>
      <w:r>
        <w:rPr>
          <w:rFonts w:hint="eastAsia"/>
          <w:color w:val="auto"/>
          <w:sz w:val="24"/>
          <w:szCs w:val="24"/>
          <w:highlight w:val="none"/>
        </w:rPr>
        <w:t>除供应商须知前附表另有规定外，</w:t>
      </w:r>
      <w:r>
        <w:rPr>
          <w:rFonts w:hint="eastAsia" w:ascii="宋体" w:hAnsi="宋体" w:cs="宋体"/>
          <w:bCs/>
          <w:color w:val="auto"/>
          <w:sz w:val="24"/>
          <w:szCs w:val="24"/>
          <w:highlight w:val="none"/>
        </w:rPr>
        <w:t>响应有效期为自响应文件递交截止之日起</w:t>
      </w:r>
      <w:r>
        <w:rPr>
          <w:rFonts w:hint="eastAsia" w:ascii="宋体" w:hAnsi="宋体" w:cs="宋体"/>
          <w:bCs/>
          <w:color w:val="auto"/>
          <w:sz w:val="24"/>
          <w:szCs w:val="24"/>
          <w:highlight w:val="none"/>
          <w:u w:val="single"/>
        </w:rPr>
        <w:t xml:space="preserve"> 90 </w:t>
      </w:r>
      <w:r>
        <w:rPr>
          <w:rFonts w:hint="eastAsia" w:ascii="宋体" w:hAnsi="宋体" w:cs="宋体"/>
          <w:bCs/>
          <w:color w:val="auto"/>
          <w:sz w:val="24"/>
          <w:szCs w:val="24"/>
          <w:highlight w:val="none"/>
        </w:rPr>
        <w:t>日历天。</w:t>
      </w:r>
    </w:p>
    <w:p w14:paraId="0C7D36FD">
      <w:pPr>
        <w:spacing w:line="360" w:lineRule="auto"/>
        <w:ind w:firstLine="480" w:firstLineChars="200"/>
        <w:jc w:val="left"/>
        <w:rPr>
          <w:rFonts w:hint="eastAsia" w:ascii="宋体" w:hAnsi="宋体" w:cs="宋体"/>
          <w:bCs/>
          <w:color w:val="auto"/>
          <w:sz w:val="24"/>
          <w:szCs w:val="24"/>
          <w:highlight w:val="none"/>
        </w:rPr>
      </w:pPr>
      <w:r>
        <w:rPr>
          <w:rFonts w:hint="eastAsia" w:ascii="宋体" w:hAnsi="宋体" w:cs="宋体"/>
          <w:bCs/>
          <w:color w:val="auto"/>
          <w:sz w:val="24"/>
          <w:szCs w:val="24"/>
          <w:highlight w:val="none"/>
        </w:rPr>
        <w:t>3.3.2在响应有效期内，供应商撤销或修改其响应文件的，应承担采购文件和法律规定的责任。</w:t>
      </w:r>
    </w:p>
    <w:p w14:paraId="4BEE9E23">
      <w:pPr>
        <w:spacing w:line="360" w:lineRule="auto"/>
        <w:ind w:firstLine="480" w:firstLineChars="200"/>
        <w:jc w:val="left"/>
        <w:rPr>
          <w:rFonts w:hint="eastAsia" w:ascii="宋体" w:hAnsi="宋体" w:cs="宋体"/>
          <w:bCs/>
          <w:color w:val="auto"/>
          <w:sz w:val="24"/>
          <w:szCs w:val="24"/>
          <w:highlight w:val="none"/>
        </w:rPr>
      </w:pPr>
      <w:r>
        <w:rPr>
          <w:rFonts w:hint="eastAsia" w:ascii="宋体" w:hAnsi="宋体" w:cs="宋体"/>
          <w:bCs/>
          <w:color w:val="auto"/>
          <w:sz w:val="24"/>
          <w:szCs w:val="24"/>
          <w:highlight w:val="none"/>
        </w:rPr>
        <w:t>3.3.3</w:t>
      </w:r>
      <w:r>
        <w:rPr>
          <w:rFonts w:hint="eastAsia"/>
          <w:color w:val="auto"/>
          <w:sz w:val="24"/>
          <w:szCs w:val="24"/>
          <w:highlight w:val="none"/>
        </w:rPr>
        <w:t>出现特殊情况需要延长响应有效期的，采购人将在延长石油招采网上以</w:t>
      </w:r>
      <w:r>
        <w:rPr>
          <w:rFonts w:hint="eastAsia" w:ascii="宋体" w:hAnsi="宋体" w:cs="宋体"/>
          <w:bCs/>
          <w:color w:val="auto"/>
          <w:sz w:val="24"/>
          <w:szCs w:val="24"/>
          <w:highlight w:val="none"/>
        </w:rPr>
        <w:t>延长石油招采网</w:t>
      </w:r>
      <w:r>
        <w:rPr>
          <w:rFonts w:hint="eastAsia"/>
          <w:color w:val="auto"/>
          <w:sz w:val="24"/>
          <w:szCs w:val="24"/>
          <w:highlight w:val="none"/>
        </w:rPr>
        <w:t>通知的方式向所有供应商提出延长响应有效期的要求。</w:t>
      </w:r>
      <w:bookmarkStart w:id="172" w:name="_Hlk142208809"/>
      <w:r>
        <w:rPr>
          <w:rFonts w:hint="eastAsia"/>
          <w:color w:val="auto"/>
          <w:sz w:val="24"/>
          <w:szCs w:val="24"/>
          <w:highlight w:val="none"/>
        </w:rPr>
        <w:t>供应商应在延长石油招采网平台进行答复，</w:t>
      </w:r>
      <w:bookmarkEnd w:id="172"/>
      <w:r>
        <w:rPr>
          <w:rFonts w:hint="eastAsia"/>
          <w:color w:val="auto"/>
          <w:sz w:val="24"/>
          <w:szCs w:val="24"/>
          <w:highlight w:val="none"/>
        </w:rPr>
        <w:t>同意延长；供应商拒绝延长的，其响应失效，但供应商有权收回其响应保证金。在延长的响应文件有效期内供应商须知关于响应保证金的退还与没收的规定仍然适用。</w:t>
      </w:r>
    </w:p>
    <w:p w14:paraId="6CD06FCD">
      <w:pPr>
        <w:pStyle w:val="7"/>
        <w:spacing w:before="0" w:after="0" w:line="360" w:lineRule="auto"/>
        <w:ind w:firstLine="482" w:firstLineChars="200"/>
        <w:jc w:val="left"/>
        <w:rPr>
          <w:rFonts w:hint="eastAsia" w:ascii="宋体" w:hAnsi="宋体" w:cs="宋体"/>
          <w:color w:val="auto"/>
          <w:sz w:val="24"/>
          <w:szCs w:val="24"/>
          <w:highlight w:val="none"/>
        </w:rPr>
      </w:pPr>
      <w:bookmarkStart w:id="173" w:name="_Toc247085709"/>
      <w:bookmarkStart w:id="174" w:name="_Toc179632568"/>
      <w:bookmarkStart w:id="175" w:name="_Toc246996938"/>
      <w:bookmarkStart w:id="176" w:name="_Toc152045550"/>
      <w:bookmarkStart w:id="177" w:name="_Toc144974518"/>
      <w:bookmarkStart w:id="178" w:name="_Toc246996195"/>
      <w:bookmarkStart w:id="179" w:name="_Toc152042326"/>
      <w:bookmarkStart w:id="180" w:name="_Toc296602440"/>
      <w:r>
        <w:rPr>
          <w:rFonts w:hint="eastAsia" w:ascii="宋体" w:hAnsi="宋体" w:cs="宋体"/>
          <w:b/>
          <w:bCs w:val="0"/>
          <w:color w:val="auto"/>
          <w:sz w:val="24"/>
          <w:szCs w:val="24"/>
          <w:highlight w:val="none"/>
        </w:rPr>
        <w:t>3.4 响应保证金</w:t>
      </w:r>
      <w:bookmarkEnd w:id="173"/>
      <w:bookmarkEnd w:id="174"/>
      <w:bookmarkEnd w:id="175"/>
      <w:bookmarkEnd w:id="176"/>
      <w:bookmarkEnd w:id="177"/>
      <w:bookmarkEnd w:id="178"/>
      <w:bookmarkEnd w:id="179"/>
      <w:bookmarkEnd w:id="180"/>
      <w:r>
        <w:rPr>
          <w:rFonts w:hint="eastAsia" w:ascii="宋体" w:hAnsi="宋体" w:cs="宋体"/>
          <w:b/>
          <w:bCs w:val="0"/>
          <w:color w:val="auto"/>
          <w:sz w:val="24"/>
          <w:szCs w:val="24"/>
          <w:highlight w:val="none"/>
        </w:rPr>
        <w:t>（如有）</w:t>
      </w:r>
    </w:p>
    <w:p w14:paraId="26283E30">
      <w:pPr>
        <w:spacing w:line="360" w:lineRule="auto"/>
        <w:ind w:firstLine="480" w:firstLineChars="200"/>
        <w:jc w:val="left"/>
        <w:rPr>
          <w:rFonts w:hint="eastAsia" w:ascii="宋体" w:hAnsi="宋体" w:cs="宋体"/>
          <w:bCs/>
          <w:color w:val="auto"/>
          <w:sz w:val="24"/>
          <w:szCs w:val="24"/>
          <w:highlight w:val="none"/>
        </w:rPr>
      </w:pPr>
      <w:r>
        <w:rPr>
          <w:rFonts w:hint="eastAsia" w:ascii="宋体" w:hAnsi="宋体" w:cs="宋体"/>
          <w:bCs/>
          <w:color w:val="auto"/>
          <w:sz w:val="24"/>
          <w:szCs w:val="24"/>
          <w:highlight w:val="none"/>
        </w:rPr>
        <w:t>3.4.1 供应商须知前附表规定递交响应保证金的，供应商在递交响应文件的同时，应按供应商须知前附表规定的金额、担保形式和第七章“响应文件格式”规定的或者事先经过采购人认可的响应保证金格式递交响应保证金，并作为其响应文件的组成部分。</w:t>
      </w:r>
    </w:p>
    <w:p w14:paraId="3E004527">
      <w:pPr>
        <w:spacing w:line="360" w:lineRule="auto"/>
        <w:ind w:firstLine="480" w:firstLineChars="200"/>
        <w:jc w:val="left"/>
        <w:rPr>
          <w:rFonts w:hint="eastAsia" w:ascii="宋体" w:hAnsi="宋体" w:cs="宋体"/>
          <w:bCs/>
          <w:color w:val="auto"/>
          <w:sz w:val="24"/>
          <w:szCs w:val="24"/>
          <w:highlight w:val="none"/>
        </w:rPr>
      </w:pPr>
      <w:r>
        <w:rPr>
          <w:rFonts w:hint="eastAsia" w:ascii="宋体" w:hAnsi="宋体" w:cs="宋体"/>
          <w:bCs/>
          <w:color w:val="auto"/>
          <w:sz w:val="24"/>
          <w:szCs w:val="24"/>
          <w:highlight w:val="none"/>
        </w:rPr>
        <w:t>3.4.2 供应商不按本章第3.4.1项要求提交响应保证金的，谈判小组将否决其响应。</w:t>
      </w:r>
    </w:p>
    <w:p w14:paraId="1F50E681">
      <w:pPr>
        <w:spacing w:line="360" w:lineRule="auto"/>
        <w:ind w:firstLine="480" w:firstLineChars="200"/>
        <w:jc w:val="left"/>
        <w:rPr>
          <w:rFonts w:hint="eastAsia" w:ascii="宋体" w:hAnsi="宋体" w:cs="宋体"/>
          <w:bCs/>
          <w:color w:val="auto"/>
          <w:sz w:val="24"/>
          <w:szCs w:val="24"/>
          <w:highlight w:val="none"/>
        </w:rPr>
      </w:pPr>
      <w:r>
        <w:rPr>
          <w:rFonts w:hint="eastAsia" w:ascii="宋体" w:hAnsi="宋体" w:cs="宋体"/>
          <w:bCs/>
          <w:color w:val="auto"/>
          <w:sz w:val="24"/>
          <w:szCs w:val="24"/>
          <w:highlight w:val="none"/>
        </w:rPr>
        <w:t>3.4.3 采购人或者采购代理机构应当在采购活动结束后及时退还供应商的响应保证金，但因供应商自身原因导致无法及时退还的除外。未成交供应商的响应保证金应当在成交通知书发出后5个工作日内全额退还，成交供应商的响应保证金应当在采购合同签订后5个工作日内退还。</w:t>
      </w:r>
    </w:p>
    <w:p w14:paraId="3946BCD9">
      <w:pPr>
        <w:spacing w:line="360" w:lineRule="auto"/>
        <w:ind w:firstLine="480" w:firstLineChars="200"/>
        <w:jc w:val="left"/>
        <w:rPr>
          <w:rFonts w:hint="eastAsia" w:ascii="宋体" w:hAnsi="宋体" w:cs="宋体"/>
          <w:bCs/>
          <w:color w:val="auto"/>
          <w:sz w:val="24"/>
          <w:szCs w:val="24"/>
          <w:highlight w:val="none"/>
        </w:rPr>
      </w:pPr>
      <w:r>
        <w:rPr>
          <w:rFonts w:hint="eastAsia" w:ascii="宋体" w:hAnsi="宋体" w:cs="宋体"/>
          <w:bCs/>
          <w:color w:val="auto"/>
          <w:sz w:val="24"/>
          <w:szCs w:val="24"/>
          <w:highlight w:val="none"/>
        </w:rPr>
        <w:t xml:space="preserve">3.4.4 有下列情形之一的，响应保证金将不予退还： </w:t>
      </w:r>
    </w:p>
    <w:p w14:paraId="7F270CBC">
      <w:pPr>
        <w:spacing w:line="360" w:lineRule="auto"/>
        <w:ind w:firstLine="480" w:firstLineChars="200"/>
        <w:jc w:val="left"/>
        <w:rPr>
          <w:rFonts w:hint="eastAsia" w:ascii="宋体" w:hAnsi="宋体" w:cs="宋体"/>
          <w:bCs/>
          <w:color w:val="auto"/>
          <w:sz w:val="24"/>
          <w:szCs w:val="24"/>
          <w:highlight w:val="none"/>
        </w:rPr>
      </w:pPr>
      <w:r>
        <w:rPr>
          <w:rFonts w:hint="eastAsia" w:ascii="宋体" w:hAnsi="宋体" w:cs="宋体"/>
          <w:bCs/>
          <w:color w:val="auto"/>
          <w:sz w:val="24"/>
          <w:szCs w:val="24"/>
          <w:highlight w:val="none"/>
        </w:rPr>
        <w:t>（1）供应商在响应文件有效期内撤销响应文件；</w:t>
      </w:r>
    </w:p>
    <w:p w14:paraId="190E88F3">
      <w:pPr>
        <w:spacing w:line="360" w:lineRule="auto"/>
        <w:ind w:firstLine="480" w:firstLineChars="200"/>
        <w:jc w:val="left"/>
        <w:rPr>
          <w:rFonts w:hint="eastAsia" w:ascii="宋体" w:hAnsi="宋体" w:cs="宋体"/>
          <w:bCs/>
          <w:color w:val="auto"/>
          <w:sz w:val="24"/>
          <w:szCs w:val="24"/>
          <w:highlight w:val="none"/>
        </w:rPr>
      </w:pPr>
      <w:r>
        <w:rPr>
          <w:rFonts w:hint="eastAsia" w:ascii="宋体" w:hAnsi="宋体" w:cs="宋体"/>
          <w:bCs/>
          <w:color w:val="auto"/>
          <w:sz w:val="24"/>
          <w:szCs w:val="24"/>
          <w:highlight w:val="none"/>
        </w:rPr>
        <w:t>（2）供应商在采购活动中发生违法失信行为，导致采购失败或采购人损失的；</w:t>
      </w:r>
    </w:p>
    <w:p w14:paraId="1219F0A3">
      <w:pPr>
        <w:spacing w:line="360" w:lineRule="auto"/>
        <w:ind w:firstLine="480" w:firstLineChars="200"/>
        <w:jc w:val="left"/>
        <w:rPr>
          <w:rFonts w:hint="eastAsia" w:ascii="宋体" w:hAnsi="宋体" w:cs="宋体"/>
          <w:bCs/>
          <w:color w:val="auto"/>
          <w:sz w:val="24"/>
          <w:szCs w:val="24"/>
          <w:highlight w:val="none"/>
        </w:rPr>
      </w:pPr>
      <w:r>
        <w:rPr>
          <w:rFonts w:hint="eastAsia" w:ascii="宋体" w:hAnsi="宋体" w:cs="宋体"/>
          <w:bCs/>
          <w:color w:val="auto"/>
          <w:sz w:val="24"/>
          <w:szCs w:val="24"/>
          <w:highlight w:val="none"/>
        </w:rPr>
        <w:t>（3）成交供应商拒绝与采购人订立合同或提出不合理要求；</w:t>
      </w:r>
    </w:p>
    <w:p w14:paraId="3BA365FE">
      <w:pPr>
        <w:spacing w:line="360" w:lineRule="auto"/>
        <w:ind w:firstLine="480" w:firstLineChars="200"/>
        <w:jc w:val="left"/>
        <w:rPr>
          <w:rFonts w:hint="eastAsia" w:ascii="宋体" w:hAnsi="宋体" w:cs="宋体"/>
          <w:bCs/>
          <w:color w:val="auto"/>
          <w:sz w:val="24"/>
          <w:szCs w:val="24"/>
          <w:highlight w:val="none"/>
        </w:rPr>
      </w:pPr>
      <w:r>
        <w:rPr>
          <w:rFonts w:hint="eastAsia" w:ascii="宋体" w:hAnsi="宋体" w:cs="宋体"/>
          <w:bCs/>
          <w:color w:val="auto"/>
          <w:sz w:val="24"/>
          <w:szCs w:val="24"/>
          <w:highlight w:val="none"/>
        </w:rPr>
        <w:t>（4）成交供应商不按照采购文件要求履约保证金；</w:t>
      </w:r>
    </w:p>
    <w:p w14:paraId="7BD76806">
      <w:pPr>
        <w:spacing w:line="360" w:lineRule="auto"/>
        <w:ind w:firstLine="480" w:firstLineChars="200"/>
        <w:jc w:val="left"/>
        <w:rPr>
          <w:rFonts w:hint="eastAsia" w:ascii="宋体" w:hAnsi="宋体" w:cs="宋体"/>
          <w:bCs/>
          <w:color w:val="auto"/>
          <w:sz w:val="24"/>
          <w:szCs w:val="24"/>
          <w:highlight w:val="none"/>
        </w:rPr>
      </w:pPr>
      <w:r>
        <w:rPr>
          <w:rFonts w:hint="eastAsia" w:ascii="宋体" w:hAnsi="宋体" w:cs="宋体"/>
          <w:bCs/>
          <w:color w:val="auto"/>
          <w:sz w:val="24"/>
          <w:szCs w:val="24"/>
          <w:highlight w:val="none"/>
        </w:rPr>
        <w:t>注：供应商缴纳响应保证金后，需在延长石油招采网平台上“响应保证金”功能栏目内如实填报缴纳信息并提交。</w:t>
      </w:r>
    </w:p>
    <w:p w14:paraId="6FF3466D">
      <w:pPr>
        <w:spacing w:line="360" w:lineRule="auto"/>
        <w:ind w:firstLine="482" w:firstLineChars="200"/>
        <w:jc w:val="left"/>
        <w:rPr>
          <w:rFonts w:hint="eastAsia" w:ascii="宋体" w:hAnsi="宋体" w:cs="宋体"/>
          <w:b/>
          <w:bCs/>
          <w:color w:val="auto"/>
          <w:sz w:val="24"/>
          <w:szCs w:val="24"/>
          <w:highlight w:val="none"/>
        </w:rPr>
      </w:pPr>
      <w:bookmarkStart w:id="181" w:name="_Toc246996196"/>
      <w:bookmarkStart w:id="182" w:name="_Toc247085710"/>
      <w:bookmarkStart w:id="183" w:name="_Toc152042328"/>
      <w:bookmarkStart w:id="184" w:name="_Toc246996939"/>
      <w:bookmarkStart w:id="185" w:name="_Toc152045552"/>
      <w:bookmarkStart w:id="186" w:name="_Toc296602441"/>
      <w:bookmarkStart w:id="187" w:name="_Toc144974520"/>
      <w:bookmarkStart w:id="188" w:name="_Toc179632570"/>
      <w:r>
        <w:rPr>
          <w:rFonts w:hint="eastAsia" w:ascii="宋体" w:hAnsi="宋体" w:cs="宋体"/>
          <w:b/>
          <w:bCs/>
          <w:color w:val="auto"/>
          <w:sz w:val="24"/>
          <w:szCs w:val="24"/>
          <w:highlight w:val="none"/>
        </w:rPr>
        <w:t>3.5 资格审查资料</w:t>
      </w:r>
      <w:bookmarkEnd w:id="181"/>
      <w:bookmarkEnd w:id="182"/>
      <w:bookmarkEnd w:id="183"/>
      <w:bookmarkEnd w:id="184"/>
      <w:bookmarkEnd w:id="185"/>
      <w:bookmarkEnd w:id="186"/>
      <w:bookmarkEnd w:id="187"/>
      <w:bookmarkEnd w:id="188"/>
    </w:p>
    <w:p w14:paraId="60C3C31D">
      <w:pPr>
        <w:spacing w:line="360" w:lineRule="auto"/>
        <w:ind w:firstLine="480" w:firstLineChars="200"/>
        <w:jc w:val="left"/>
        <w:rPr>
          <w:rFonts w:hint="eastAsia" w:ascii="宋体" w:hAnsi="宋体" w:cs="宋体"/>
          <w:bCs/>
          <w:color w:val="auto"/>
          <w:sz w:val="24"/>
          <w:szCs w:val="24"/>
          <w:highlight w:val="none"/>
        </w:rPr>
      </w:pPr>
      <w:bookmarkStart w:id="189" w:name="_Toc296602442"/>
      <w:bookmarkStart w:id="190" w:name="_Toc152042329"/>
      <w:bookmarkStart w:id="191" w:name="_Toc246996940"/>
      <w:bookmarkStart w:id="192" w:name="_Toc246996197"/>
      <w:bookmarkStart w:id="193" w:name="_Toc179632571"/>
      <w:bookmarkStart w:id="194" w:name="_Toc152045553"/>
      <w:bookmarkStart w:id="195" w:name="_Toc247085711"/>
      <w:bookmarkStart w:id="196" w:name="_Toc144974521"/>
      <w:r>
        <w:rPr>
          <w:rFonts w:hint="eastAsia" w:ascii="宋体" w:hAnsi="宋体" w:cs="宋体"/>
          <w:bCs/>
          <w:color w:val="auto"/>
          <w:sz w:val="24"/>
          <w:szCs w:val="24"/>
          <w:highlight w:val="none"/>
        </w:rPr>
        <w:t>3.5.1 详见供应商须知前附表1.4.1</w:t>
      </w:r>
    </w:p>
    <w:p w14:paraId="285B18DB">
      <w:pPr>
        <w:pStyle w:val="7"/>
        <w:spacing w:before="0" w:after="0" w:line="360" w:lineRule="auto"/>
        <w:ind w:firstLine="480" w:firstLineChars="200"/>
        <w:jc w:val="left"/>
        <w:rPr>
          <w:rFonts w:hint="eastAsia" w:ascii="宋体" w:hAnsi="宋体" w:cs="宋体"/>
          <w:color w:val="auto"/>
          <w:kern w:val="2"/>
          <w:sz w:val="24"/>
          <w:szCs w:val="24"/>
          <w:highlight w:val="none"/>
        </w:rPr>
      </w:pPr>
      <w:r>
        <w:rPr>
          <w:rFonts w:hint="eastAsia" w:ascii="宋体" w:hAnsi="宋体" w:cs="宋体"/>
          <w:color w:val="auto"/>
          <w:kern w:val="2"/>
          <w:sz w:val="24"/>
          <w:szCs w:val="24"/>
          <w:highlight w:val="none"/>
        </w:rPr>
        <w:t>3.6响应文件的编制</w:t>
      </w:r>
      <w:bookmarkEnd w:id="189"/>
    </w:p>
    <w:p w14:paraId="1AED84E1">
      <w:pPr>
        <w:spacing w:line="360" w:lineRule="auto"/>
        <w:ind w:firstLine="480" w:firstLineChars="200"/>
        <w:jc w:val="left"/>
        <w:rPr>
          <w:rFonts w:hint="eastAsia" w:ascii="宋体" w:hAnsi="宋体" w:cs="新宋体"/>
          <w:color w:val="auto"/>
          <w:sz w:val="24"/>
          <w:szCs w:val="24"/>
          <w:highlight w:val="none"/>
        </w:rPr>
      </w:pPr>
      <w:r>
        <w:rPr>
          <w:rFonts w:hint="eastAsia" w:ascii="宋体" w:hAnsi="宋体" w:cs="新宋体"/>
          <w:color w:val="auto"/>
          <w:sz w:val="24"/>
          <w:szCs w:val="24"/>
          <w:highlight w:val="none"/>
        </w:rPr>
        <w:t>3.6.1响应文件应按第七章“响应文件格式”进行编写，如有必要，可以增加附页，作为响应文件的组成部分。其中，响应函附录在满足采购文件实质性要求的基础上，可以提出比采购文件要求更有利于采购人的承诺。</w:t>
      </w:r>
    </w:p>
    <w:p w14:paraId="3A7F15F1">
      <w:pPr>
        <w:spacing w:line="360" w:lineRule="auto"/>
        <w:ind w:firstLine="480" w:firstLineChars="200"/>
        <w:jc w:val="left"/>
        <w:rPr>
          <w:rFonts w:hint="eastAsia" w:ascii="宋体" w:hAnsi="宋体" w:cs="新宋体"/>
          <w:color w:val="auto"/>
          <w:sz w:val="24"/>
          <w:szCs w:val="24"/>
          <w:highlight w:val="none"/>
        </w:rPr>
      </w:pPr>
      <w:r>
        <w:rPr>
          <w:rFonts w:hint="eastAsia" w:ascii="宋体" w:hAnsi="宋体" w:cs="新宋体"/>
          <w:color w:val="auto"/>
          <w:sz w:val="24"/>
          <w:szCs w:val="24"/>
          <w:highlight w:val="none"/>
        </w:rPr>
        <w:t>3.6.2 响应文件应当对采购文件有关</w:t>
      </w:r>
      <w:r>
        <w:rPr>
          <w:rFonts w:hint="eastAsia" w:ascii="宋体" w:hAnsi="宋体" w:cs="新宋体"/>
          <w:color w:val="auto"/>
          <w:sz w:val="24"/>
          <w:szCs w:val="24"/>
          <w:highlight w:val="none"/>
          <w:lang w:eastAsia="zh-CN"/>
        </w:rPr>
        <w:t>工期</w:t>
      </w:r>
      <w:r>
        <w:rPr>
          <w:rFonts w:hint="eastAsia" w:ascii="宋体" w:hAnsi="宋体" w:cs="新宋体"/>
          <w:color w:val="auto"/>
          <w:sz w:val="24"/>
          <w:szCs w:val="24"/>
          <w:highlight w:val="none"/>
        </w:rPr>
        <w:t>、响应有效期、质量要求、技术标准和要求等实质性内容作出响应。</w:t>
      </w:r>
    </w:p>
    <w:p w14:paraId="58269ABD">
      <w:pPr>
        <w:spacing w:line="360" w:lineRule="auto"/>
        <w:ind w:firstLine="480" w:firstLineChars="200"/>
        <w:jc w:val="left"/>
        <w:rPr>
          <w:rFonts w:hint="eastAsia" w:ascii="宋体" w:hAnsi="宋体" w:cs="新宋体"/>
          <w:color w:val="auto"/>
          <w:sz w:val="24"/>
          <w:szCs w:val="24"/>
          <w:highlight w:val="none"/>
        </w:rPr>
      </w:pPr>
      <w:r>
        <w:rPr>
          <w:rFonts w:hint="eastAsia" w:ascii="宋体" w:hAnsi="宋体" w:cs="新宋体"/>
          <w:color w:val="auto"/>
          <w:sz w:val="24"/>
          <w:szCs w:val="24"/>
          <w:highlight w:val="none"/>
        </w:rPr>
        <w:t>3.6.3纸质版响应文件应用不褪色的材料书写或打印，并由供应商的法定代表人</w:t>
      </w:r>
      <w:bookmarkStart w:id="197" w:name="_Hlk142209614"/>
      <w:r>
        <w:rPr>
          <w:rFonts w:hint="eastAsia" w:ascii="宋体" w:hAnsi="宋体" w:cs="新宋体"/>
          <w:color w:val="auto"/>
          <w:sz w:val="24"/>
          <w:szCs w:val="24"/>
          <w:highlight w:val="none"/>
        </w:rPr>
        <w:t>（单位负责人）</w:t>
      </w:r>
      <w:bookmarkEnd w:id="197"/>
      <w:r>
        <w:rPr>
          <w:rFonts w:hint="eastAsia" w:ascii="宋体" w:hAnsi="宋体" w:cs="新宋体"/>
          <w:color w:val="auto"/>
          <w:sz w:val="24"/>
          <w:szCs w:val="24"/>
          <w:highlight w:val="none"/>
        </w:rPr>
        <w:t>或其委托代理人签字或盖单位章。委托代理人签字的，响应文件应附法定代表人（单位负责人）签署的授权委托书。响应文件应尽量避免涂改、行间插字或删除。如果出现上述情况，改动之处应加盖单位章或由供应商的法定代表人（单位负责人）或其授权的代理人签字确认。电子响应文件签字或盖章的具体要求见供应商须知前附表。</w:t>
      </w:r>
    </w:p>
    <w:p w14:paraId="3606B630">
      <w:pPr>
        <w:spacing w:line="360" w:lineRule="auto"/>
        <w:ind w:firstLine="480" w:firstLineChars="200"/>
        <w:jc w:val="left"/>
        <w:rPr>
          <w:rFonts w:hint="eastAsia" w:ascii="宋体" w:hAnsi="宋体" w:cs="新宋体"/>
          <w:color w:val="auto"/>
          <w:sz w:val="24"/>
          <w:szCs w:val="24"/>
          <w:highlight w:val="none"/>
        </w:rPr>
      </w:pPr>
      <w:r>
        <w:rPr>
          <w:rFonts w:hint="eastAsia" w:ascii="宋体" w:hAnsi="宋体" w:cs="新宋体"/>
          <w:color w:val="auto"/>
          <w:sz w:val="24"/>
          <w:szCs w:val="24"/>
          <w:highlight w:val="none"/>
        </w:rPr>
        <w:t>3.6.4 响应文件纸质版正本一份，副本、U盘份数见供应商须知前附表。正本和副本的封面上应清楚地标记“正本”或“副本”的字样，当副本和正本不一致时，以正本为准。响应文件的正本与副本应分别装订成册，具体装订要求见供应商须知前附表规定。</w:t>
      </w:r>
    </w:p>
    <w:bookmarkEnd w:id="190"/>
    <w:bookmarkEnd w:id="191"/>
    <w:bookmarkEnd w:id="192"/>
    <w:bookmarkEnd w:id="193"/>
    <w:bookmarkEnd w:id="194"/>
    <w:bookmarkEnd w:id="195"/>
    <w:bookmarkEnd w:id="196"/>
    <w:p w14:paraId="0A46464C">
      <w:pPr>
        <w:spacing w:line="360" w:lineRule="auto"/>
        <w:ind w:firstLine="480" w:firstLineChars="200"/>
        <w:jc w:val="left"/>
        <w:rPr>
          <w:rFonts w:hint="eastAsia" w:ascii="宋体" w:hAnsi="宋体" w:cs="新宋体"/>
          <w:color w:val="auto"/>
          <w:sz w:val="24"/>
          <w:szCs w:val="24"/>
          <w:highlight w:val="none"/>
        </w:rPr>
      </w:pPr>
      <w:bookmarkStart w:id="198" w:name="_Toc246996942"/>
      <w:bookmarkStart w:id="199" w:name="_Toc144974523"/>
      <w:bookmarkStart w:id="200" w:name="_Toc247085713"/>
      <w:bookmarkStart w:id="201" w:name="_Toc152045555"/>
      <w:bookmarkStart w:id="202" w:name="_Toc179632573"/>
      <w:bookmarkStart w:id="203" w:name="_Toc152042331"/>
      <w:bookmarkStart w:id="204" w:name="_Toc296602443"/>
      <w:bookmarkStart w:id="205" w:name="_Toc246996199"/>
      <w:r>
        <w:rPr>
          <w:rFonts w:hint="eastAsia" w:ascii="宋体" w:hAnsi="宋体" w:cs="新宋体"/>
          <w:color w:val="auto"/>
          <w:sz w:val="24"/>
          <w:szCs w:val="24"/>
          <w:highlight w:val="none"/>
        </w:rPr>
        <w:t>供应商应按照采购文件规定的格式编制响应文件，擅自更改格式或者未按照采购文件规定的格式编制的响应文件是供应商的风险（可能会影响评分，可能会导致响应文件被否决），由供应商自行承担结果。供应商应保证响应文件中内容清晰可辨认，若因字体过小、图片分辨率过低导致响应文件内容看不清，而影响评审结果，由供应商自行承担结果。</w:t>
      </w:r>
    </w:p>
    <w:p w14:paraId="76B40169">
      <w:pPr>
        <w:spacing w:line="360" w:lineRule="auto"/>
        <w:ind w:firstLine="480" w:firstLineChars="200"/>
        <w:rPr>
          <w:rFonts w:hint="eastAsia" w:ascii="宋体" w:hAnsi="宋体" w:cs="宋体"/>
          <w:color w:val="auto"/>
          <w:sz w:val="24"/>
          <w:szCs w:val="24"/>
          <w:highlight w:val="none"/>
        </w:rPr>
      </w:pPr>
      <w:r>
        <w:rPr>
          <w:rFonts w:hint="eastAsia" w:ascii="宋体" w:hAnsi="宋体" w:cs="新宋体"/>
          <w:color w:val="auto"/>
          <w:sz w:val="24"/>
          <w:szCs w:val="24"/>
          <w:highlight w:val="none"/>
        </w:rPr>
        <w:t>响应文件电子版要求：潜在供应商应在延长石油招采网注册并办理CA数字证书进行在线电子响应，详细操作说明延长石油招采网网站帮助中心。电子版响应文件需包含全部内容（如有：资格审查文件、技术标及商务标含商务报价)，所有文件转化为PDF格式后进行盖章，随后和可编辑word版响应文件一起按照延长石油招采网规定的方式压缩为zip文件进行加密上传。具体响应文件电子版要求见供应商须知前附表规定。</w:t>
      </w:r>
    </w:p>
    <w:p w14:paraId="6905E9A0">
      <w:pPr>
        <w:pStyle w:val="6"/>
        <w:spacing w:before="0" w:after="0" w:line="360" w:lineRule="auto"/>
        <w:ind w:firstLine="482" w:firstLineChars="200"/>
        <w:jc w:val="left"/>
        <w:rPr>
          <w:rFonts w:hint="eastAsia" w:ascii="宋体" w:hAnsi="宋体" w:cs="宋体"/>
          <w:b/>
          <w:bCs w:val="0"/>
          <w:color w:val="auto"/>
          <w:sz w:val="24"/>
          <w:szCs w:val="24"/>
          <w:highlight w:val="none"/>
        </w:rPr>
      </w:pPr>
      <w:r>
        <w:rPr>
          <w:rFonts w:hint="eastAsia" w:ascii="宋体" w:hAnsi="宋体" w:cs="宋体"/>
          <w:b/>
          <w:bCs w:val="0"/>
          <w:color w:val="auto"/>
          <w:sz w:val="24"/>
          <w:szCs w:val="24"/>
          <w:highlight w:val="none"/>
        </w:rPr>
        <w:t>4. 响应</w:t>
      </w:r>
      <w:bookmarkEnd w:id="198"/>
      <w:bookmarkEnd w:id="199"/>
      <w:bookmarkEnd w:id="200"/>
      <w:bookmarkEnd w:id="201"/>
      <w:bookmarkEnd w:id="202"/>
      <w:bookmarkEnd w:id="203"/>
      <w:bookmarkEnd w:id="204"/>
      <w:bookmarkEnd w:id="205"/>
    </w:p>
    <w:p w14:paraId="69E00964">
      <w:pPr>
        <w:pStyle w:val="7"/>
        <w:spacing w:before="0" w:after="0" w:line="360" w:lineRule="auto"/>
        <w:ind w:firstLine="482" w:firstLineChars="200"/>
        <w:jc w:val="left"/>
        <w:rPr>
          <w:color w:val="auto"/>
          <w:sz w:val="24"/>
          <w:szCs w:val="24"/>
          <w:highlight w:val="none"/>
        </w:rPr>
      </w:pPr>
      <w:bookmarkStart w:id="206" w:name="_Toc246996943"/>
      <w:bookmarkStart w:id="207" w:name="_Toc152045556"/>
      <w:bookmarkStart w:id="208" w:name="_Toc179632574"/>
      <w:bookmarkStart w:id="209" w:name="_Toc144974524"/>
      <w:bookmarkStart w:id="210" w:name="_Toc247085714"/>
      <w:bookmarkStart w:id="211" w:name="_Toc246996200"/>
      <w:bookmarkStart w:id="212" w:name="_Toc296602444"/>
      <w:bookmarkStart w:id="213" w:name="_Toc152042332"/>
      <w:bookmarkStart w:id="214" w:name="_Toc152045557"/>
      <w:bookmarkStart w:id="215" w:name="_Toc152042333"/>
      <w:bookmarkStart w:id="216" w:name="_Toc144974525"/>
      <w:bookmarkStart w:id="217" w:name="_Toc247085715"/>
      <w:bookmarkStart w:id="218" w:name="_Toc246996944"/>
      <w:bookmarkStart w:id="219" w:name="_Toc246996201"/>
      <w:bookmarkStart w:id="220" w:name="_Toc179632575"/>
      <w:r>
        <w:rPr>
          <w:rFonts w:hint="eastAsia"/>
          <w:b/>
          <w:bCs w:val="0"/>
          <w:color w:val="auto"/>
          <w:sz w:val="24"/>
          <w:szCs w:val="24"/>
          <w:highlight w:val="none"/>
        </w:rPr>
        <w:t xml:space="preserve">4.1 </w:t>
      </w:r>
      <w:r>
        <w:rPr>
          <w:rFonts w:hint="eastAsia" w:ascii="宋体" w:hAnsi="宋体" w:cs="宋体"/>
          <w:b/>
          <w:bCs w:val="0"/>
          <w:color w:val="auto"/>
          <w:sz w:val="24"/>
          <w:szCs w:val="24"/>
          <w:highlight w:val="none"/>
        </w:rPr>
        <w:t>纸质版</w:t>
      </w:r>
      <w:r>
        <w:rPr>
          <w:rFonts w:hint="eastAsia"/>
          <w:b/>
          <w:bCs w:val="0"/>
          <w:color w:val="auto"/>
          <w:sz w:val="24"/>
          <w:szCs w:val="24"/>
          <w:highlight w:val="none"/>
        </w:rPr>
        <w:t>响应文件的密封和标记</w:t>
      </w:r>
      <w:bookmarkEnd w:id="206"/>
      <w:bookmarkEnd w:id="207"/>
      <w:bookmarkEnd w:id="208"/>
      <w:bookmarkEnd w:id="209"/>
      <w:bookmarkEnd w:id="210"/>
      <w:bookmarkEnd w:id="211"/>
      <w:bookmarkEnd w:id="212"/>
      <w:bookmarkEnd w:id="213"/>
    </w:p>
    <w:p w14:paraId="4B1B66C0">
      <w:pPr>
        <w:spacing w:line="360" w:lineRule="auto"/>
        <w:ind w:firstLine="480" w:firstLineChars="200"/>
        <w:jc w:val="left"/>
        <w:rPr>
          <w:color w:val="auto"/>
          <w:sz w:val="24"/>
          <w:szCs w:val="24"/>
          <w:highlight w:val="none"/>
        </w:rPr>
      </w:pPr>
      <w:bookmarkStart w:id="221" w:name="_Toc296602445"/>
      <w:r>
        <w:rPr>
          <w:rFonts w:hint="eastAsia"/>
          <w:color w:val="auto"/>
          <w:sz w:val="24"/>
          <w:szCs w:val="24"/>
          <w:highlight w:val="none"/>
        </w:rPr>
        <w:t>4.1.1 响应文件应进行包装、加贴封条，并在封套的封口处加盖供应商单位章，具体要求见供应商须知前附表。</w:t>
      </w:r>
    </w:p>
    <w:p w14:paraId="6E68D07A">
      <w:pPr>
        <w:spacing w:line="360" w:lineRule="auto"/>
        <w:ind w:firstLine="480" w:firstLineChars="200"/>
        <w:jc w:val="left"/>
        <w:rPr>
          <w:color w:val="auto"/>
          <w:sz w:val="24"/>
          <w:szCs w:val="24"/>
          <w:highlight w:val="none"/>
        </w:rPr>
      </w:pPr>
      <w:r>
        <w:rPr>
          <w:rFonts w:hint="eastAsia"/>
          <w:color w:val="auto"/>
          <w:sz w:val="24"/>
          <w:szCs w:val="24"/>
          <w:highlight w:val="none"/>
        </w:rPr>
        <w:t>4.1.2 响应文件封套上应写明的内容见供应商须知前附表。</w:t>
      </w:r>
    </w:p>
    <w:p w14:paraId="76223552">
      <w:pPr>
        <w:spacing w:line="360" w:lineRule="auto"/>
        <w:ind w:firstLine="480" w:firstLineChars="200"/>
        <w:jc w:val="left"/>
        <w:rPr>
          <w:color w:val="auto"/>
          <w:sz w:val="24"/>
          <w:szCs w:val="24"/>
          <w:highlight w:val="none"/>
        </w:rPr>
      </w:pPr>
      <w:r>
        <w:rPr>
          <w:rFonts w:hint="eastAsia"/>
          <w:color w:val="auto"/>
          <w:sz w:val="24"/>
          <w:szCs w:val="24"/>
          <w:highlight w:val="none"/>
        </w:rPr>
        <w:t>4.1.3 未按本章第4.1.1项或第4.1.2项要求密封和加写标记的响应文件，采购人应予拒收。</w:t>
      </w:r>
    </w:p>
    <w:p w14:paraId="70E6BD49">
      <w:pPr>
        <w:spacing w:line="360" w:lineRule="auto"/>
        <w:ind w:firstLine="482" w:firstLineChars="200"/>
        <w:jc w:val="left"/>
        <w:rPr>
          <w:rFonts w:hint="eastAsia" w:ascii="宋体" w:hAnsi="宋体" w:cs="宋体"/>
          <w:b/>
          <w:bCs/>
          <w:color w:val="auto"/>
          <w:kern w:val="0"/>
          <w:sz w:val="24"/>
          <w:szCs w:val="24"/>
          <w:highlight w:val="none"/>
        </w:rPr>
      </w:pPr>
      <w:r>
        <w:rPr>
          <w:rFonts w:hint="eastAsia" w:ascii="宋体" w:hAnsi="宋体" w:cs="宋体"/>
          <w:b/>
          <w:bCs/>
          <w:color w:val="auto"/>
          <w:kern w:val="0"/>
          <w:sz w:val="24"/>
          <w:szCs w:val="24"/>
          <w:highlight w:val="none"/>
        </w:rPr>
        <w:t>4.2 响应文件的递交</w:t>
      </w:r>
      <w:bookmarkEnd w:id="214"/>
      <w:bookmarkEnd w:id="215"/>
      <w:bookmarkEnd w:id="216"/>
      <w:bookmarkEnd w:id="217"/>
      <w:bookmarkEnd w:id="218"/>
      <w:bookmarkEnd w:id="219"/>
      <w:bookmarkEnd w:id="220"/>
      <w:bookmarkEnd w:id="221"/>
    </w:p>
    <w:p w14:paraId="25397F88">
      <w:pPr>
        <w:spacing w:line="360" w:lineRule="auto"/>
        <w:ind w:firstLine="480" w:firstLineChars="200"/>
        <w:jc w:val="left"/>
        <w:rPr>
          <w:color w:val="auto"/>
          <w:sz w:val="24"/>
          <w:szCs w:val="24"/>
          <w:highlight w:val="none"/>
        </w:rPr>
      </w:pPr>
      <w:r>
        <w:rPr>
          <w:rFonts w:hint="eastAsia"/>
          <w:color w:val="auto"/>
          <w:sz w:val="24"/>
          <w:szCs w:val="24"/>
          <w:highlight w:val="none"/>
        </w:rPr>
        <w:t>4.2.1 电子版响应文件需包含全部内容</w:t>
      </w:r>
      <w:bookmarkStart w:id="222" w:name="_Hlk142227638"/>
      <w:r>
        <w:rPr>
          <w:rFonts w:hint="eastAsia"/>
          <w:color w:val="auto"/>
          <w:sz w:val="24"/>
          <w:szCs w:val="24"/>
          <w:highlight w:val="none"/>
        </w:rPr>
        <w:t>（如有：资格审查文件、技术标及商务标含商务报价等)</w:t>
      </w:r>
      <w:bookmarkEnd w:id="222"/>
      <w:r>
        <w:rPr>
          <w:rFonts w:hint="eastAsia"/>
          <w:color w:val="auto"/>
          <w:sz w:val="24"/>
          <w:szCs w:val="24"/>
          <w:highlight w:val="none"/>
        </w:rPr>
        <w:t>，所有文件转化为PDF格式后进行盖章，</w:t>
      </w:r>
      <w:r>
        <w:rPr>
          <w:rFonts w:hint="eastAsia" w:ascii="宋体" w:hAnsi="宋体" w:cs="宋体"/>
          <w:color w:val="auto"/>
          <w:sz w:val="24"/>
          <w:szCs w:val="24"/>
          <w:highlight w:val="none"/>
        </w:rPr>
        <w:t>随后和可编辑word版响应文件一起</w:t>
      </w:r>
      <w:r>
        <w:rPr>
          <w:rFonts w:hint="eastAsia"/>
          <w:color w:val="auto"/>
          <w:sz w:val="24"/>
          <w:szCs w:val="24"/>
          <w:highlight w:val="none"/>
        </w:rPr>
        <w:t>按照延长石油招采网规定的方式压缩为zip文件进行加密上传。</w:t>
      </w:r>
    </w:p>
    <w:p w14:paraId="41F904A5">
      <w:pPr>
        <w:spacing w:line="360" w:lineRule="auto"/>
        <w:ind w:firstLine="480" w:firstLineChars="200"/>
        <w:jc w:val="left"/>
        <w:rPr>
          <w:color w:val="auto"/>
          <w:sz w:val="24"/>
          <w:szCs w:val="24"/>
          <w:highlight w:val="none"/>
        </w:rPr>
      </w:pPr>
      <w:r>
        <w:rPr>
          <w:rFonts w:hint="eastAsia"/>
          <w:color w:val="auto"/>
          <w:sz w:val="24"/>
          <w:szCs w:val="24"/>
          <w:highlight w:val="none"/>
        </w:rPr>
        <w:t>4.2.2 供应商递交响应文件的地点：见供应商须知前附表。</w:t>
      </w:r>
    </w:p>
    <w:p w14:paraId="3B78B21A">
      <w:pPr>
        <w:spacing w:line="360" w:lineRule="auto"/>
        <w:ind w:firstLine="480" w:firstLineChars="200"/>
        <w:jc w:val="left"/>
        <w:rPr>
          <w:color w:val="auto"/>
          <w:sz w:val="24"/>
          <w:szCs w:val="24"/>
          <w:highlight w:val="none"/>
        </w:rPr>
      </w:pPr>
      <w:r>
        <w:rPr>
          <w:rFonts w:hint="eastAsia"/>
          <w:color w:val="auto"/>
          <w:sz w:val="24"/>
          <w:szCs w:val="24"/>
          <w:highlight w:val="none"/>
        </w:rPr>
        <w:t>4.2.3 除供应商须知前附表另有规定外，供应商所递交的响应文件不予退还。</w:t>
      </w:r>
    </w:p>
    <w:p w14:paraId="402E5FF9">
      <w:pPr>
        <w:pStyle w:val="14"/>
        <w:spacing w:after="0" w:line="360" w:lineRule="auto"/>
        <w:ind w:firstLine="480" w:firstLineChars="200"/>
        <w:jc w:val="left"/>
        <w:rPr>
          <w:color w:val="auto"/>
          <w:sz w:val="24"/>
          <w:szCs w:val="24"/>
          <w:highlight w:val="none"/>
        </w:rPr>
      </w:pPr>
      <w:r>
        <w:rPr>
          <w:rFonts w:hint="eastAsia"/>
          <w:color w:val="auto"/>
          <w:sz w:val="24"/>
          <w:szCs w:val="24"/>
          <w:highlight w:val="none"/>
        </w:rPr>
        <w:t>4.2.4 供应商应在本章</w:t>
      </w:r>
      <w:r>
        <w:rPr>
          <w:rFonts w:hint="eastAsia" w:ascii="宋体" w:hAnsi="宋体" w:cs="宋体"/>
          <w:color w:val="auto"/>
          <w:sz w:val="24"/>
          <w:szCs w:val="24"/>
          <w:highlight w:val="none"/>
        </w:rPr>
        <w:t>供应商须知前附表</w:t>
      </w:r>
      <w:r>
        <w:rPr>
          <w:rFonts w:hint="eastAsia"/>
          <w:color w:val="auto"/>
          <w:sz w:val="24"/>
          <w:szCs w:val="24"/>
          <w:highlight w:val="none"/>
        </w:rPr>
        <w:t>第4.2.2项规定的递交截止时间前使用CA锁，按照延长石油招采网要求方式，对响应文件进行盖章、加密。上传至延长石油招采网。逾期未上传者视为放弃参与。</w:t>
      </w:r>
    </w:p>
    <w:p w14:paraId="59A57C02">
      <w:pPr>
        <w:pStyle w:val="14"/>
        <w:spacing w:after="0" w:line="360" w:lineRule="auto"/>
        <w:ind w:firstLine="480" w:firstLineChars="200"/>
        <w:jc w:val="left"/>
        <w:rPr>
          <w:rFonts w:hint="eastAsia" w:ascii="宋体" w:hAnsi="宋体" w:cs="宋体"/>
          <w:color w:val="auto"/>
          <w:sz w:val="24"/>
          <w:szCs w:val="24"/>
          <w:highlight w:val="none"/>
        </w:rPr>
      </w:pPr>
      <w:r>
        <w:rPr>
          <w:rFonts w:hint="eastAsia" w:ascii="宋体" w:hAnsi="宋体" w:cs="宋体"/>
          <w:color w:val="auto"/>
          <w:sz w:val="24"/>
          <w:szCs w:val="24"/>
          <w:highlight w:val="none"/>
        </w:rPr>
        <w:t>4.2.</w:t>
      </w:r>
      <w:r>
        <w:rPr>
          <w:rFonts w:ascii="宋体" w:hAnsi="宋体" w:cs="宋体"/>
          <w:color w:val="auto"/>
          <w:sz w:val="24"/>
          <w:szCs w:val="24"/>
          <w:highlight w:val="none"/>
        </w:rPr>
        <w:t>5</w:t>
      </w:r>
      <w:r>
        <w:rPr>
          <w:rFonts w:hint="eastAsia" w:ascii="宋体" w:hAnsi="宋体" w:cs="宋体"/>
          <w:color w:val="auto"/>
          <w:sz w:val="24"/>
          <w:szCs w:val="24"/>
          <w:highlight w:val="none"/>
        </w:rPr>
        <w:t>到递交响应文件截止时间止，供应商数量不足法定数量的，采购人将依法重新组织采购。</w:t>
      </w:r>
    </w:p>
    <w:p w14:paraId="10C54118">
      <w:pPr>
        <w:spacing w:line="360" w:lineRule="auto"/>
        <w:ind w:firstLine="480" w:firstLineChars="200"/>
        <w:jc w:val="left"/>
        <w:rPr>
          <w:rFonts w:hint="eastAsia" w:ascii="宋体" w:hAnsi="宋体" w:cs="宋体"/>
          <w:bCs/>
          <w:color w:val="auto"/>
          <w:sz w:val="24"/>
          <w:szCs w:val="24"/>
          <w:highlight w:val="none"/>
        </w:rPr>
      </w:pPr>
      <w:r>
        <w:rPr>
          <w:rFonts w:hint="eastAsia" w:ascii="宋体" w:hAnsi="宋体" w:cs="宋体"/>
          <w:color w:val="auto"/>
          <w:sz w:val="24"/>
          <w:szCs w:val="24"/>
          <w:highlight w:val="none"/>
        </w:rPr>
        <w:t>4.2.</w:t>
      </w:r>
      <w:r>
        <w:rPr>
          <w:rFonts w:ascii="宋体" w:hAnsi="宋体" w:cs="宋体"/>
          <w:color w:val="auto"/>
          <w:sz w:val="24"/>
          <w:szCs w:val="24"/>
          <w:highlight w:val="none"/>
        </w:rPr>
        <w:t>6</w:t>
      </w:r>
      <w:r>
        <w:rPr>
          <w:rFonts w:hint="eastAsia" w:ascii="宋体" w:hAnsi="宋体" w:cs="宋体"/>
          <w:color w:val="auto"/>
          <w:sz w:val="24"/>
          <w:szCs w:val="24"/>
          <w:highlight w:val="none"/>
        </w:rPr>
        <w:t>供应商在采购文件须知前附表规定的响应文件递交截止时间以后递交的响应文件，采购人或采购代理机构将拒绝接收。</w:t>
      </w:r>
    </w:p>
    <w:p w14:paraId="3FDEE1A7">
      <w:pPr>
        <w:pStyle w:val="7"/>
        <w:spacing w:before="0" w:after="0" w:line="360" w:lineRule="auto"/>
        <w:ind w:firstLine="482" w:firstLineChars="200"/>
        <w:jc w:val="left"/>
        <w:rPr>
          <w:rFonts w:hint="eastAsia" w:ascii="宋体" w:hAnsi="宋体" w:cs="宋体"/>
          <w:color w:val="auto"/>
          <w:sz w:val="24"/>
          <w:szCs w:val="24"/>
          <w:highlight w:val="none"/>
        </w:rPr>
      </w:pPr>
      <w:bookmarkStart w:id="223" w:name="_Toc152042334"/>
      <w:bookmarkStart w:id="224" w:name="_Toc296602446"/>
      <w:bookmarkStart w:id="225" w:name="_Toc144974526"/>
      <w:bookmarkStart w:id="226" w:name="_Toc179632576"/>
      <w:bookmarkStart w:id="227" w:name="_Toc152045558"/>
      <w:bookmarkStart w:id="228" w:name="_Toc246996945"/>
      <w:bookmarkStart w:id="229" w:name="_Toc247085716"/>
      <w:bookmarkStart w:id="230" w:name="_Toc246996202"/>
      <w:r>
        <w:rPr>
          <w:rFonts w:hint="eastAsia" w:ascii="宋体" w:hAnsi="宋体" w:cs="宋体"/>
          <w:b/>
          <w:bCs w:val="0"/>
          <w:color w:val="auto"/>
          <w:sz w:val="24"/>
          <w:szCs w:val="24"/>
          <w:highlight w:val="none"/>
        </w:rPr>
        <w:t>4.3 响应文件的修改与撤回</w:t>
      </w:r>
      <w:bookmarkEnd w:id="223"/>
      <w:bookmarkEnd w:id="224"/>
      <w:bookmarkEnd w:id="225"/>
      <w:bookmarkEnd w:id="226"/>
      <w:bookmarkEnd w:id="227"/>
      <w:bookmarkEnd w:id="228"/>
      <w:bookmarkEnd w:id="229"/>
      <w:bookmarkEnd w:id="230"/>
    </w:p>
    <w:p w14:paraId="0D59F994">
      <w:pPr>
        <w:spacing w:line="360" w:lineRule="auto"/>
        <w:ind w:firstLine="480" w:firstLineChars="200"/>
        <w:jc w:val="left"/>
        <w:rPr>
          <w:rFonts w:hint="eastAsia" w:ascii="宋体" w:hAnsi="宋体" w:cs="宋体"/>
          <w:color w:val="auto"/>
          <w:sz w:val="24"/>
          <w:szCs w:val="24"/>
          <w:highlight w:val="none"/>
        </w:rPr>
      </w:pPr>
      <w:r>
        <w:rPr>
          <w:rFonts w:hint="eastAsia" w:ascii="宋体" w:hAnsi="宋体" w:cs="宋体"/>
          <w:color w:val="auto"/>
          <w:sz w:val="24"/>
          <w:szCs w:val="24"/>
          <w:highlight w:val="none"/>
        </w:rPr>
        <w:t>4.3.1 在本章供应商须知前附表第4.2.2项规定的响应文件递交截止时间前，供应商可以撤回修改已递交的响应文件，撤回修改的响应文件应在响应文件递交截止时间前重新加密上传，否则视为放弃参与响应。</w:t>
      </w:r>
    </w:p>
    <w:p w14:paraId="6331D70C">
      <w:pPr>
        <w:spacing w:line="360" w:lineRule="auto"/>
        <w:ind w:firstLine="480" w:firstLineChars="200"/>
        <w:jc w:val="left"/>
        <w:rPr>
          <w:rFonts w:hint="eastAsia" w:ascii="宋体" w:hAnsi="宋体" w:cs="宋体"/>
          <w:color w:val="auto"/>
          <w:sz w:val="24"/>
          <w:szCs w:val="24"/>
          <w:highlight w:val="none"/>
        </w:rPr>
      </w:pPr>
      <w:r>
        <w:rPr>
          <w:rFonts w:hint="eastAsia" w:ascii="宋体" w:hAnsi="宋体" w:cs="宋体"/>
          <w:color w:val="auto"/>
          <w:sz w:val="24"/>
          <w:szCs w:val="24"/>
          <w:highlight w:val="none"/>
        </w:rPr>
        <w:t>4.3.2 修改的内容应按照采购文件要求编制，作为电子响应文件的组成部分。</w:t>
      </w:r>
    </w:p>
    <w:p w14:paraId="1B4B10C1">
      <w:pPr>
        <w:spacing w:line="360" w:lineRule="auto"/>
        <w:ind w:firstLine="480" w:firstLineChars="200"/>
        <w:jc w:val="left"/>
        <w:rPr>
          <w:rFonts w:hint="eastAsia" w:ascii="宋体" w:hAnsi="宋体" w:cs="宋体"/>
          <w:color w:val="auto"/>
          <w:sz w:val="24"/>
          <w:szCs w:val="24"/>
          <w:highlight w:val="none"/>
        </w:rPr>
      </w:pPr>
      <w:r>
        <w:rPr>
          <w:rFonts w:hint="eastAsia" w:ascii="宋体" w:hAnsi="宋体" w:cs="宋体"/>
          <w:color w:val="auto"/>
          <w:sz w:val="24"/>
          <w:szCs w:val="24"/>
          <w:highlight w:val="none"/>
        </w:rPr>
        <w:t xml:space="preserve">4.3.3 </w:t>
      </w:r>
      <w:r>
        <w:rPr>
          <w:rFonts w:hint="eastAsia"/>
          <w:color w:val="auto"/>
          <w:sz w:val="24"/>
          <w:szCs w:val="24"/>
          <w:highlight w:val="none"/>
        </w:rPr>
        <w:t>在响应文件递交截止时间前，供应商放弃参与响应的，可将上传的加密文件撤回。</w:t>
      </w:r>
      <w:r>
        <w:rPr>
          <w:rFonts w:hint="eastAsia" w:ascii="宋体" w:hAnsi="宋体" w:cs="宋体"/>
          <w:color w:val="auto"/>
          <w:sz w:val="24"/>
          <w:szCs w:val="24"/>
          <w:highlight w:val="none"/>
        </w:rPr>
        <w:t>收取响应保证金的，采购人自收到供应商电子响应文件撤回通知之日起5日内退还已收取的响应保证金。</w:t>
      </w:r>
    </w:p>
    <w:p w14:paraId="5194553A">
      <w:pPr>
        <w:spacing w:line="360" w:lineRule="auto"/>
        <w:ind w:firstLine="480" w:firstLineChars="200"/>
        <w:jc w:val="left"/>
        <w:rPr>
          <w:rFonts w:hint="eastAsia" w:ascii="宋体" w:hAnsi="宋体" w:cs="宋体"/>
          <w:bCs/>
          <w:color w:val="auto"/>
          <w:sz w:val="24"/>
          <w:szCs w:val="24"/>
          <w:highlight w:val="none"/>
        </w:rPr>
      </w:pPr>
      <w:r>
        <w:rPr>
          <w:rFonts w:hint="eastAsia"/>
          <w:color w:val="auto"/>
          <w:sz w:val="24"/>
          <w:szCs w:val="24"/>
          <w:highlight w:val="none"/>
        </w:rPr>
        <w:t>4.3.4 在响应文件递交截止时间之后，供应商不得补充、修改响应文件。</w:t>
      </w:r>
    </w:p>
    <w:p w14:paraId="3E01F113">
      <w:pPr>
        <w:pStyle w:val="6"/>
        <w:spacing w:before="0" w:after="0" w:line="360" w:lineRule="auto"/>
        <w:ind w:firstLine="482" w:firstLineChars="200"/>
        <w:jc w:val="left"/>
        <w:rPr>
          <w:rFonts w:hint="eastAsia" w:ascii="宋体" w:hAnsi="宋体" w:cs="宋体"/>
          <w:b/>
          <w:bCs w:val="0"/>
          <w:color w:val="auto"/>
          <w:sz w:val="24"/>
          <w:szCs w:val="24"/>
          <w:highlight w:val="none"/>
        </w:rPr>
      </w:pPr>
      <w:bookmarkStart w:id="231" w:name="_Toc179632577"/>
      <w:bookmarkStart w:id="232" w:name="_Toc247085717"/>
      <w:bookmarkStart w:id="233" w:name="_Toc246996203"/>
      <w:bookmarkStart w:id="234" w:name="_Toc246996946"/>
      <w:bookmarkStart w:id="235" w:name="_Toc296602447"/>
      <w:bookmarkStart w:id="236" w:name="_Toc152045559"/>
      <w:bookmarkStart w:id="237" w:name="_Toc152042335"/>
      <w:bookmarkStart w:id="238" w:name="_Toc144974527"/>
      <w:r>
        <w:rPr>
          <w:rFonts w:hint="eastAsia" w:ascii="宋体" w:hAnsi="宋体" w:cs="宋体"/>
          <w:b/>
          <w:bCs w:val="0"/>
          <w:color w:val="auto"/>
          <w:sz w:val="24"/>
          <w:szCs w:val="24"/>
          <w:highlight w:val="none"/>
        </w:rPr>
        <w:t>5. 开启响应文件</w:t>
      </w:r>
      <w:bookmarkEnd w:id="231"/>
      <w:bookmarkEnd w:id="232"/>
      <w:bookmarkEnd w:id="233"/>
      <w:bookmarkEnd w:id="234"/>
      <w:bookmarkEnd w:id="235"/>
      <w:bookmarkEnd w:id="236"/>
      <w:bookmarkEnd w:id="237"/>
      <w:bookmarkEnd w:id="238"/>
    </w:p>
    <w:p w14:paraId="14270CEC">
      <w:pPr>
        <w:pStyle w:val="7"/>
        <w:spacing w:before="0" w:after="0" w:line="360" w:lineRule="auto"/>
        <w:ind w:firstLine="482" w:firstLineChars="200"/>
        <w:jc w:val="left"/>
        <w:rPr>
          <w:rFonts w:hint="eastAsia" w:ascii="宋体" w:hAnsi="宋体" w:cs="宋体"/>
          <w:color w:val="auto"/>
          <w:sz w:val="24"/>
          <w:szCs w:val="24"/>
          <w:highlight w:val="none"/>
        </w:rPr>
      </w:pPr>
      <w:bookmarkStart w:id="239" w:name="_Toc246996204"/>
      <w:bookmarkStart w:id="240" w:name="_Toc152045560"/>
      <w:bookmarkStart w:id="241" w:name="_Toc246996947"/>
      <w:bookmarkStart w:id="242" w:name="_Toc247085718"/>
      <w:bookmarkStart w:id="243" w:name="_Toc179632578"/>
      <w:bookmarkStart w:id="244" w:name="_Toc296602448"/>
      <w:bookmarkStart w:id="245" w:name="_Toc152042336"/>
      <w:bookmarkStart w:id="246" w:name="_Toc144974528"/>
      <w:r>
        <w:rPr>
          <w:rFonts w:hint="eastAsia" w:ascii="宋体" w:hAnsi="宋体" w:cs="宋体"/>
          <w:b/>
          <w:bCs w:val="0"/>
          <w:color w:val="auto"/>
          <w:sz w:val="24"/>
          <w:szCs w:val="24"/>
          <w:highlight w:val="none"/>
        </w:rPr>
        <w:t>5.1 开启响应文件时间和地点</w:t>
      </w:r>
      <w:bookmarkEnd w:id="239"/>
      <w:bookmarkEnd w:id="240"/>
      <w:bookmarkEnd w:id="241"/>
      <w:bookmarkEnd w:id="242"/>
      <w:bookmarkEnd w:id="243"/>
      <w:bookmarkEnd w:id="244"/>
      <w:bookmarkEnd w:id="245"/>
      <w:bookmarkEnd w:id="246"/>
    </w:p>
    <w:p w14:paraId="1ACFBB86">
      <w:pPr>
        <w:spacing w:line="360" w:lineRule="auto"/>
        <w:ind w:firstLine="480" w:firstLineChars="200"/>
        <w:jc w:val="left"/>
        <w:rPr>
          <w:rFonts w:hint="eastAsia" w:ascii="宋体" w:hAnsi="宋体" w:cs="宋体"/>
          <w:bCs/>
          <w:color w:val="auto"/>
          <w:sz w:val="24"/>
          <w:szCs w:val="24"/>
          <w:highlight w:val="none"/>
        </w:rPr>
      </w:pPr>
      <w:r>
        <w:rPr>
          <w:rFonts w:hint="eastAsia" w:ascii="宋体" w:hAnsi="宋体" w:cs="宋体"/>
          <w:bCs/>
          <w:color w:val="auto"/>
          <w:sz w:val="24"/>
          <w:szCs w:val="24"/>
          <w:highlight w:val="none"/>
        </w:rPr>
        <w:t>采购人在本章须知前附表第4.2.2项规定的响应截止时间（开启响应文件时间）和供应商须知前附表规定的地点公开开启响应文件，并邀请所有供应商的法定代表人（单位负责人）或其委托代理人准时参加。</w:t>
      </w:r>
    </w:p>
    <w:p w14:paraId="7A252A32">
      <w:pPr>
        <w:pStyle w:val="7"/>
        <w:pageBreakBefore w:val="0"/>
        <w:kinsoku/>
        <w:wordWrap/>
        <w:overflowPunct/>
        <w:topLinePunct w:val="0"/>
        <w:autoSpaceDE/>
        <w:autoSpaceDN/>
        <w:bidi w:val="0"/>
        <w:spacing w:before="0" w:after="0" w:line="360" w:lineRule="auto"/>
        <w:ind w:firstLine="482" w:firstLineChars="200"/>
        <w:jc w:val="left"/>
        <w:textAlignment w:val="auto"/>
        <w:rPr>
          <w:rFonts w:hint="eastAsia" w:ascii="宋体" w:hAnsi="宋体" w:eastAsia="宋体" w:cs="宋体"/>
          <w:b/>
          <w:bCs w:val="0"/>
          <w:color w:val="auto"/>
          <w:sz w:val="24"/>
          <w:szCs w:val="24"/>
          <w:highlight w:val="none"/>
        </w:rPr>
      </w:pPr>
      <w:bookmarkStart w:id="247" w:name="_Toc296602450"/>
      <w:r>
        <w:rPr>
          <w:rFonts w:hint="eastAsia" w:ascii="宋体" w:hAnsi="宋体" w:eastAsia="宋体" w:cs="宋体"/>
          <w:b/>
          <w:bCs w:val="0"/>
          <w:color w:val="auto"/>
          <w:sz w:val="24"/>
          <w:szCs w:val="24"/>
          <w:highlight w:val="none"/>
        </w:rPr>
        <w:t>5.2</w:t>
      </w:r>
      <w:r>
        <w:rPr>
          <w:rFonts w:hint="eastAsia" w:ascii="宋体" w:hAnsi="宋体" w:cs="宋体"/>
          <w:b/>
          <w:bCs w:val="0"/>
          <w:color w:val="auto"/>
          <w:sz w:val="24"/>
          <w:szCs w:val="24"/>
          <w:highlight w:val="none"/>
          <w:lang w:val="en-US" w:eastAsia="zh-CN"/>
        </w:rPr>
        <w:t xml:space="preserve"> </w:t>
      </w:r>
      <w:r>
        <w:rPr>
          <w:rFonts w:hint="eastAsia" w:ascii="宋体" w:hAnsi="宋体" w:eastAsia="宋体" w:cs="宋体"/>
          <w:b/>
          <w:bCs w:val="0"/>
          <w:color w:val="auto"/>
          <w:sz w:val="24"/>
          <w:szCs w:val="24"/>
          <w:highlight w:val="none"/>
        </w:rPr>
        <w:t>开启响应过程</w:t>
      </w:r>
    </w:p>
    <w:p w14:paraId="06257383">
      <w:pPr>
        <w:pStyle w:val="7"/>
        <w:pageBreakBefore w:val="0"/>
        <w:kinsoku/>
        <w:wordWrap/>
        <w:overflowPunct/>
        <w:topLinePunct w:val="0"/>
        <w:autoSpaceDE/>
        <w:autoSpaceDN/>
        <w:bidi w:val="0"/>
        <w:spacing w:before="0" w:after="0" w:line="360" w:lineRule="auto"/>
        <w:ind w:firstLine="480" w:firstLineChars="200"/>
        <w:jc w:val="left"/>
        <w:textAlignment w:val="auto"/>
        <w:rPr>
          <w:rFonts w:hint="eastAsia" w:ascii="宋体" w:hAnsi="宋体" w:eastAsia="宋体" w:cs="宋体"/>
          <w:b w:val="0"/>
          <w:bCs/>
          <w:color w:val="auto"/>
          <w:sz w:val="24"/>
          <w:szCs w:val="24"/>
          <w:highlight w:val="none"/>
        </w:rPr>
      </w:pPr>
      <w:r>
        <w:rPr>
          <w:rFonts w:hint="eastAsia" w:ascii="宋体" w:hAnsi="宋体" w:eastAsia="宋体" w:cs="宋体"/>
          <w:b w:val="0"/>
          <w:bCs/>
          <w:color w:val="auto"/>
          <w:sz w:val="24"/>
          <w:szCs w:val="24"/>
          <w:highlight w:val="none"/>
        </w:rPr>
        <w:t>5.2.1采购代理机构组织采购、开启响应、评审工作，采购整个过程接受监督机构的监督。</w:t>
      </w:r>
    </w:p>
    <w:p w14:paraId="77D002EB">
      <w:pPr>
        <w:pStyle w:val="7"/>
        <w:pageBreakBefore w:val="0"/>
        <w:kinsoku/>
        <w:wordWrap/>
        <w:overflowPunct/>
        <w:topLinePunct w:val="0"/>
        <w:autoSpaceDE/>
        <w:autoSpaceDN/>
        <w:bidi w:val="0"/>
        <w:spacing w:before="0" w:after="0" w:line="360" w:lineRule="auto"/>
        <w:ind w:firstLine="480" w:firstLineChars="200"/>
        <w:jc w:val="left"/>
        <w:textAlignment w:val="auto"/>
        <w:rPr>
          <w:rFonts w:hint="eastAsia" w:ascii="宋体" w:hAnsi="宋体" w:eastAsia="宋体" w:cs="宋体"/>
          <w:b w:val="0"/>
          <w:bCs/>
          <w:color w:val="auto"/>
          <w:sz w:val="24"/>
          <w:szCs w:val="24"/>
          <w:highlight w:val="none"/>
        </w:rPr>
      </w:pPr>
      <w:r>
        <w:rPr>
          <w:rFonts w:hint="eastAsia" w:ascii="宋体" w:hAnsi="宋体" w:eastAsia="宋体" w:cs="宋体"/>
          <w:b w:val="0"/>
          <w:bCs/>
          <w:color w:val="auto"/>
          <w:sz w:val="24"/>
          <w:szCs w:val="24"/>
          <w:highlight w:val="none"/>
        </w:rPr>
        <w:t>5.3.2 响应文件的有效性</w:t>
      </w:r>
    </w:p>
    <w:p w14:paraId="5D2C3DA4">
      <w:pPr>
        <w:pStyle w:val="7"/>
        <w:pageBreakBefore w:val="0"/>
        <w:kinsoku/>
        <w:wordWrap/>
        <w:overflowPunct/>
        <w:topLinePunct w:val="0"/>
        <w:autoSpaceDE/>
        <w:autoSpaceDN/>
        <w:bidi w:val="0"/>
        <w:spacing w:before="0" w:after="0" w:line="360" w:lineRule="auto"/>
        <w:ind w:firstLine="480" w:firstLineChars="200"/>
        <w:jc w:val="left"/>
        <w:textAlignment w:val="auto"/>
        <w:rPr>
          <w:rFonts w:hint="eastAsia" w:ascii="宋体" w:hAnsi="宋体" w:eastAsia="宋体" w:cs="宋体"/>
          <w:b w:val="0"/>
          <w:bCs/>
          <w:color w:val="auto"/>
          <w:sz w:val="24"/>
          <w:szCs w:val="24"/>
          <w:highlight w:val="none"/>
        </w:rPr>
      </w:pPr>
      <w:r>
        <w:rPr>
          <w:rFonts w:hint="eastAsia" w:ascii="宋体" w:hAnsi="宋体" w:eastAsia="宋体" w:cs="宋体"/>
          <w:b w:val="0"/>
          <w:bCs/>
          <w:color w:val="auto"/>
          <w:sz w:val="24"/>
          <w:szCs w:val="24"/>
          <w:highlight w:val="none"/>
        </w:rPr>
        <w:t>开启响应时，响应文件出现下列情形之一的，应当作为无效响应文件或不予受理：</w:t>
      </w:r>
    </w:p>
    <w:p w14:paraId="7D41F666">
      <w:pPr>
        <w:pStyle w:val="7"/>
        <w:pageBreakBefore w:val="0"/>
        <w:kinsoku/>
        <w:wordWrap/>
        <w:overflowPunct/>
        <w:topLinePunct w:val="0"/>
        <w:autoSpaceDE/>
        <w:autoSpaceDN/>
        <w:bidi w:val="0"/>
        <w:spacing w:before="0" w:after="0" w:line="360" w:lineRule="auto"/>
        <w:ind w:firstLine="480" w:firstLineChars="200"/>
        <w:jc w:val="left"/>
        <w:textAlignment w:val="auto"/>
        <w:rPr>
          <w:rFonts w:hint="eastAsia" w:ascii="宋体" w:hAnsi="宋体" w:eastAsia="宋体" w:cs="宋体"/>
          <w:b w:val="0"/>
          <w:bCs/>
          <w:color w:val="auto"/>
          <w:sz w:val="24"/>
          <w:szCs w:val="24"/>
          <w:highlight w:val="none"/>
        </w:rPr>
      </w:pPr>
      <w:r>
        <w:rPr>
          <w:rFonts w:hint="eastAsia" w:ascii="宋体" w:hAnsi="宋体" w:eastAsia="宋体" w:cs="宋体"/>
          <w:b w:val="0"/>
          <w:bCs/>
          <w:color w:val="auto"/>
          <w:sz w:val="24"/>
          <w:szCs w:val="24"/>
          <w:highlight w:val="none"/>
        </w:rPr>
        <w:t>（1）响应文件在采购文件规定的响应截止日期规定时间之后上传的；</w:t>
      </w:r>
    </w:p>
    <w:p w14:paraId="785537F2">
      <w:pPr>
        <w:pStyle w:val="7"/>
        <w:pageBreakBefore w:val="0"/>
        <w:kinsoku/>
        <w:wordWrap/>
        <w:overflowPunct/>
        <w:topLinePunct w:val="0"/>
        <w:autoSpaceDE/>
        <w:autoSpaceDN/>
        <w:bidi w:val="0"/>
        <w:spacing w:before="0" w:after="0" w:line="360" w:lineRule="auto"/>
        <w:ind w:firstLine="480" w:firstLineChars="200"/>
        <w:jc w:val="left"/>
        <w:textAlignment w:val="auto"/>
        <w:rPr>
          <w:rFonts w:hint="eastAsia" w:ascii="宋体" w:hAnsi="宋体" w:eastAsia="宋体" w:cs="宋体"/>
          <w:b w:val="0"/>
          <w:bCs/>
          <w:color w:val="auto"/>
          <w:sz w:val="24"/>
          <w:szCs w:val="24"/>
          <w:highlight w:val="none"/>
        </w:rPr>
      </w:pPr>
      <w:r>
        <w:rPr>
          <w:rFonts w:hint="eastAsia" w:ascii="宋体" w:hAnsi="宋体" w:eastAsia="宋体" w:cs="宋体"/>
          <w:b w:val="0"/>
          <w:bCs/>
          <w:color w:val="auto"/>
          <w:sz w:val="24"/>
          <w:szCs w:val="24"/>
          <w:highlight w:val="none"/>
        </w:rPr>
        <w:t>（2）响应文件未按照采购文件要求加密的；</w:t>
      </w:r>
    </w:p>
    <w:p w14:paraId="5E6D349A">
      <w:pPr>
        <w:pStyle w:val="7"/>
        <w:pageBreakBefore w:val="0"/>
        <w:kinsoku/>
        <w:wordWrap/>
        <w:overflowPunct/>
        <w:topLinePunct w:val="0"/>
        <w:autoSpaceDE/>
        <w:autoSpaceDN/>
        <w:bidi w:val="0"/>
        <w:spacing w:before="0" w:after="0" w:line="360" w:lineRule="auto"/>
        <w:ind w:firstLine="480" w:firstLineChars="200"/>
        <w:jc w:val="left"/>
        <w:textAlignment w:val="auto"/>
        <w:rPr>
          <w:rFonts w:hint="eastAsia" w:ascii="宋体" w:hAnsi="宋体" w:eastAsia="宋体" w:cs="宋体"/>
          <w:b w:val="0"/>
          <w:bCs/>
          <w:color w:val="auto"/>
          <w:sz w:val="24"/>
          <w:szCs w:val="24"/>
          <w:highlight w:val="none"/>
        </w:rPr>
      </w:pPr>
      <w:r>
        <w:rPr>
          <w:rFonts w:hint="eastAsia" w:ascii="宋体" w:hAnsi="宋体" w:eastAsia="宋体" w:cs="宋体"/>
          <w:b w:val="0"/>
          <w:bCs/>
          <w:color w:val="auto"/>
          <w:sz w:val="24"/>
          <w:szCs w:val="24"/>
          <w:highlight w:val="none"/>
        </w:rPr>
        <w:t>（3）在开启响应之前供应商撤回响应文件的；</w:t>
      </w:r>
    </w:p>
    <w:p w14:paraId="0A11D368">
      <w:pPr>
        <w:pStyle w:val="7"/>
        <w:pageBreakBefore w:val="0"/>
        <w:kinsoku/>
        <w:wordWrap/>
        <w:overflowPunct/>
        <w:topLinePunct w:val="0"/>
        <w:autoSpaceDE/>
        <w:autoSpaceDN/>
        <w:bidi w:val="0"/>
        <w:spacing w:before="0" w:after="0" w:line="360" w:lineRule="auto"/>
        <w:ind w:firstLine="480" w:firstLineChars="200"/>
        <w:jc w:val="left"/>
        <w:textAlignment w:val="auto"/>
        <w:rPr>
          <w:rFonts w:hint="eastAsia" w:ascii="宋体" w:hAnsi="宋体" w:eastAsia="宋体" w:cs="宋体"/>
          <w:b w:val="0"/>
          <w:bCs/>
          <w:color w:val="auto"/>
          <w:sz w:val="24"/>
          <w:szCs w:val="24"/>
          <w:highlight w:val="none"/>
        </w:rPr>
      </w:pPr>
      <w:r>
        <w:rPr>
          <w:rFonts w:hint="eastAsia" w:ascii="宋体" w:hAnsi="宋体" w:eastAsia="宋体" w:cs="宋体"/>
          <w:b w:val="0"/>
          <w:bCs/>
          <w:color w:val="auto"/>
          <w:sz w:val="24"/>
          <w:szCs w:val="24"/>
          <w:highlight w:val="none"/>
        </w:rPr>
        <w:t>（4）未按照采购文件要求提交响应保证金的；</w:t>
      </w:r>
    </w:p>
    <w:p w14:paraId="5C4A8ACD">
      <w:pPr>
        <w:pStyle w:val="7"/>
        <w:pageBreakBefore w:val="0"/>
        <w:kinsoku/>
        <w:wordWrap/>
        <w:overflowPunct/>
        <w:topLinePunct w:val="0"/>
        <w:autoSpaceDE/>
        <w:autoSpaceDN/>
        <w:bidi w:val="0"/>
        <w:spacing w:before="0" w:after="0" w:line="360" w:lineRule="auto"/>
        <w:ind w:firstLine="480" w:firstLineChars="200"/>
        <w:jc w:val="left"/>
        <w:textAlignment w:val="auto"/>
        <w:rPr>
          <w:rFonts w:hint="eastAsia" w:ascii="宋体" w:hAnsi="宋体" w:eastAsia="宋体" w:cs="宋体"/>
          <w:b w:val="0"/>
          <w:bCs/>
          <w:color w:val="auto"/>
          <w:sz w:val="24"/>
          <w:szCs w:val="24"/>
          <w:highlight w:val="none"/>
        </w:rPr>
      </w:pPr>
      <w:r>
        <w:rPr>
          <w:rFonts w:hint="eastAsia" w:ascii="宋体" w:hAnsi="宋体" w:eastAsia="宋体" w:cs="宋体"/>
          <w:b w:val="0"/>
          <w:bCs/>
          <w:color w:val="auto"/>
          <w:sz w:val="24"/>
          <w:szCs w:val="24"/>
          <w:highlight w:val="none"/>
        </w:rPr>
        <w:t>（5）采购文件中载明的其他无效响应文件情况；</w:t>
      </w:r>
    </w:p>
    <w:p w14:paraId="1C66B8C0">
      <w:pPr>
        <w:pStyle w:val="7"/>
        <w:pageBreakBefore w:val="0"/>
        <w:kinsoku/>
        <w:wordWrap/>
        <w:overflowPunct/>
        <w:topLinePunct w:val="0"/>
        <w:autoSpaceDE/>
        <w:autoSpaceDN/>
        <w:bidi w:val="0"/>
        <w:spacing w:before="0" w:after="0" w:line="360" w:lineRule="auto"/>
        <w:ind w:firstLine="480" w:firstLineChars="200"/>
        <w:jc w:val="left"/>
        <w:textAlignment w:val="auto"/>
        <w:rPr>
          <w:rFonts w:hint="eastAsia" w:ascii="宋体" w:hAnsi="宋体" w:eastAsia="宋体" w:cs="宋体"/>
          <w:b w:val="0"/>
          <w:bCs/>
          <w:color w:val="auto"/>
          <w:sz w:val="24"/>
          <w:szCs w:val="24"/>
          <w:highlight w:val="none"/>
        </w:rPr>
      </w:pPr>
      <w:r>
        <w:rPr>
          <w:rFonts w:hint="eastAsia" w:ascii="宋体" w:hAnsi="宋体" w:eastAsia="宋体" w:cs="宋体"/>
          <w:b w:val="0"/>
          <w:bCs/>
          <w:color w:val="auto"/>
          <w:sz w:val="24"/>
          <w:szCs w:val="24"/>
          <w:highlight w:val="none"/>
        </w:rPr>
        <w:t>（6）供应商未按照采购文件的要求进行响应文件的编制、加盖印章和文件加密的，未按规定操作，导致开启响应现场响应文件解密失败的。</w:t>
      </w:r>
    </w:p>
    <w:p w14:paraId="24F809A7">
      <w:pPr>
        <w:pStyle w:val="7"/>
        <w:spacing w:before="0" w:after="0" w:line="360" w:lineRule="auto"/>
        <w:ind w:firstLine="482" w:firstLineChars="200"/>
        <w:jc w:val="left"/>
        <w:rPr>
          <w:rFonts w:hint="eastAsia" w:ascii="宋体" w:hAnsi="宋体" w:cs="宋体"/>
          <w:color w:val="auto"/>
          <w:sz w:val="24"/>
          <w:szCs w:val="24"/>
          <w:highlight w:val="none"/>
        </w:rPr>
      </w:pPr>
      <w:r>
        <w:rPr>
          <w:rFonts w:hint="eastAsia" w:ascii="宋体" w:hAnsi="宋体" w:cs="宋体"/>
          <w:b/>
          <w:bCs w:val="0"/>
          <w:color w:val="auto"/>
          <w:sz w:val="24"/>
          <w:szCs w:val="24"/>
          <w:highlight w:val="none"/>
        </w:rPr>
        <w:t>5.3 开启响应文件异议</w:t>
      </w:r>
      <w:bookmarkEnd w:id="247"/>
    </w:p>
    <w:p w14:paraId="362E23FF">
      <w:pPr>
        <w:spacing w:line="360" w:lineRule="auto"/>
        <w:ind w:firstLine="480" w:firstLineChars="200"/>
        <w:jc w:val="left"/>
        <w:rPr>
          <w:color w:val="auto"/>
          <w:sz w:val="24"/>
          <w:szCs w:val="24"/>
          <w:highlight w:val="none"/>
        </w:rPr>
      </w:pPr>
      <w:bookmarkStart w:id="248" w:name="_Toc247085720"/>
      <w:bookmarkStart w:id="249" w:name="_Toc179632580"/>
      <w:bookmarkStart w:id="250" w:name="_Toc296602451"/>
      <w:bookmarkStart w:id="251" w:name="_Toc152045562"/>
      <w:bookmarkStart w:id="252" w:name="_Toc152042338"/>
      <w:bookmarkStart w:id="253" w:name="_Toc144974530"/>
      <w:bookmarkStart w:id="254" w:name="_Toc246996949"/>
      <w:bookmarkStart w:id="255" w:name="_Toc246996206"/>
      <w:r>
        <w:rPr>
          <w:rFonts w:hint="eastAsia"/>
          <w:color w:val="auto"/>
          <w:sz w:val="24"/>
          <w:szCs w:val="24"/>
          <w:highlight w:val="none"/>
        </w:rPr>
        <w:t>供应商对开启响应文件有异议的，应当在延长石油招采网在线提出。采购人当场作出答复，并制作记录。</w:t>
      </w:r>
    </w:p>
    <w:p w14:paraId="5F7230F5">
      <w:pPr>
        <w:spacing w:line="360" w:lineRule="auto"/>
        <w:ind w:firstLine="482" w:firstLineChars="200"/>
        <w:jc w:val="left"/>
        <w:rPr>
          <w:rFonts w:hint="eastAsia" w:ascii="宋体" w:hAnsi="宋体" w:cs="宋体"/>
          <w:b/>
          <w:bCs/>
          <w:color w:val="auto"/>
          <w:sz w:val="24"/>
          <w:szCs w:val="24"/>
          <w:highlight w:val="none"/>
        </w:rPr>
      </w:pPr>
      <w:r>
        <w:rPr>
          <w:rFonts w:hint="eastAsia" w:ascii="宋体" w:hAnsi="宋体" w:cs="宋体"/>
          <w:b/>
          <w:bCs/>
          <w:color w:val="auto"/>
          <w:sz w:val="24"/>
          <w:szCs w:val="24"/>
          <w:highlight w:val="none"/>
        </w:rPr>
        <w:t xml:space="preserve">6. </w:t>
      </w:r>
      <w:bookmarkEnd w:id="248"/>
      <w:bookmarkEnd w:id="249"/>
      <w:bookmarkEnd w:id="250"/>
      <w:bookmarkEnd w:id="251"/>
      <w:bookmarkEnd w:id="252"/>
      <w:bookmarkEnd w:id="253"/>
      <w:bookmarkEnd w:id="254"/>
      <w:bookmarkEnd w:id="255"/>
      <w:r>
        <w:rPr>
          <w:rFonts w:hint="eastAsia" w:ascii="宋体" w:hAnsi="宋体" w:cs="宋体"/>
          <w:b/>
          <w:bCs/>
          <w:color w:val="auto"/>
          <w:sz w:val="24"/>
          <w:szCs w:val="24"/>
          <w:highlight w:val="none"/>
        </w:rPr>
        <w:t>评审</w:t>
      </w:r>
    </w:p>
    <w:p w14:paraId="05F7FB4E">
      <w:pPr>
        <w:pStyle w:val="7"/>
        <w:spacing w:before="0" w:after="0" w:line="360" w:lineRule="auto"/>
        <w:ind w:firstLine="482" w:firstLineChars="200"/>
        <w:jc w:val="left"/>
        <w:rPr>
          <w:rFonts w:hint="eastAsia" w:ascii="宋体" w:hAnsi="宋体" w:cs="宋体"/>
          <w:color w:val="auto"/>
          <w:sz w:val="24"/>
          <w:szCs w:val="24"/>
          <w:highlight w:val="none"/>
        </w:rPr>
      </w:pPr>
      <w:bookmarkStart w:id="256" w:name="_Toc246996207"/>
      <w:bookmarkStart w:id="257" w:name="_Toc246996950"/>
      <w:bookmarkStart w:id="258" w:name="_Toc296602452"/>
      <w:bookmarkStart w:id="259" w:name="_Toc179632581"/>
      <w:bookmarkStart w:id="260" w:name="_Toc152045563"/>
      <w:bookmarkStart w:id="261" w:name="_Toc247085721"/>
      <w:bookmarkStart w:id="262" w:name="_Toc144974531"/>
      <w:bookmarkStart w:id="263" w:name="_Toc152042339"/>
      <w:r>
        <w:rPr>
          <w:rFonts w:hint="eastAsia" w:ascii="宋体" w:hAnsi="宋体" w:cs="宋体"/>
          <w:b/>
          <w:bCs w:val="0"/>
          <w:color w:val="auto"/>
          <w:sz w:val="24"/>
          <w:szCs w:val="24"/>
          <w:highlight w:val="none"/>
        </w:rPr>
        <w:t>6.1 谈判小组</w:t>
      </w:r>
      <w:bookmarkEnd w:id="256"/>
      <w:bookmarkEnd w:id="257"/>
      <w:bookmarkEnd w:id="258"/>
      <w:bookmarkEnd w:id="259"/>
      <w:bookmarkEnd w:id="260"/>
      <w:bookmarkEnd w:id="261"/>
      <w:bookmarkEnd w:id="262"/>
      <w:bookmarkEnd w:id="263"/>
    </w:p>
    <w:p w14:paraId="6EABB40C">
      <w:pPr>
        <w:spacing w:line="360" w:lineRule="auto"/>
        <w:ind w:firstLine="480" w:firstLineChars="200"/>
        <w:jc w:val="left"/>
        <w:rPr>
          <w:rFonts w:hint="eastAsia" w:ascii="宋体" w:hAnsi="宋体" w:cs="宋体"/>
          <w:color w:val="auto"/>
          <w:sz w:val="24"/>
          <w:szCs w:val="24"/>
          <w:highlight w:val="none"/>
        </w:rPr>
      </w:pPr>
      <w:r>
        <w:rPr>
          <w:rFonts w:hint="eastAsia" w:ascii="宋体" w:hAnsi="宋体" w:cs="宋体"/>
          <w:color w:val="auto"/>
          <w:sz w:val="24"/>
          <w:szCs w:val="24"/>
          <w:highlight w:val="none"/>
        </w:rPr>
        <w:t>6.1.1 谈判小组由采购人负责组建：详见“第二章供应商须知”。</w:t>
      </w:r>
    </w:p>
    <w:p w14:paraId="75472399">
      <w:pPr>
        <w:spacing w:line="360" w:lineRule="auto"/>
        <w:ind w:firstLine="480" w:firstLineChars="200"/>
        <w:jc w:val="left"/>
        <w:rPr>
          <w:rFonts w:hint="eastAsia" w:ascii="宋体" w:hAnsi="宋体" w:cs="宋体"/>
          <w:color w:val="auto"/>
          <w:sz w:val="24"/>
          <w:szCs w:val="24"/>
          <w:highlight w:val="none"/>
        </w:rPr>
      </w:pPr>
      <w:r>
        <w:rPr>
          <w:rFonts w:hint="eastAsia" w:ascii="宋体" w:hAnsi="宋体" w:cs="宋体"/>
          <w:color w:val="auto"/>
          <w:sz w:val="24"/>
          <w:szCs w:val="24"/>
          <w:highlight w:val="none"/>
        </w:rPr>
        <w:t>6.1.2 谈判小组成员有下列情形之一的，应当回避：</w:t>
      </w:r>
    </w:p>
    <w:p w14:paraId="64FDD730">
      <w:pPr>
        <w:spacing w:line="360" w:lineRule="auto"/>
        <w:ind w:firstLine="480" w:firstLineChars="200"/>
        <w:jc w:val="left"/>
        <w:rPr>
          <w:rFonts w:hint="eastAsia" w:ascii="宋体" w:hAnsi="宋体" w:cs="宋体"/>
          <w:color w:val="auto"/>
          <w:sz w:val="24"/>
          <w:szCs w:val="24"/>
          <w:highlight w:val="none"/>
        </w:rPr>
      </w:pPr>
      <w:r>
        <w:rPr>
          <w:rFonts w:hint="eastAsia" w:ascii="宋体" w:hAnsi="宋体" w:cs="宋体"/>
          <w:color w:val="auto"/>
          <w:sz w:val="24"/>
          <w:szCs w:val="24"/>
          <w:highlight w:val="none"/>
        </w:rPr>
        <w:t>（1）供应商或供应商主要负责人的近亲属；</w:t>
      </w:r>
    </w:p>
    <w:p w14:paraId="45989294">
      <w:pPr>
        <w:spacing w:line="360" w:lineRule="auto"/>
        <w:ind w:firstLine="480" w:firstLineChars="200"/>
        <w:jc w:val="left"/>
        <w:rPr>
          <w:rFonts w:hint="eastAsia" w:ascii="宋体" w:hAnsi="宋体" w:cs="宋体"/>
          <w:color w:val="auto"/>
          <w:sz w:val="24"/>
          <w:szCs w:val="24"/>
          <w:highlight w:val="none"/>
        </w:rPr>
      </w:pPr>
      <w:r>
        <w:rPr>
          <w:rFonts w:hint="eastAsia" w:ascii="宋体" w:hAnsi="宋体" w:cs="宋体"/>
          <w:color w:val="auto"/>
          <w:sz w:val="24"/>
          <w:szCs w:val="24"/>
          <w:highlight w:val="none"/>
        </w:rPr>
        <w:t>（2）与供应商有经济利益关系；</w:t>
      </w:r>
    </w:p>
    <w:p w14:paraId="3011F223">
      <w:pPr>
        <w:spacing w:line="360" w:lineRule="auto"/>
        <w:ind w:firstLine="480" w:firstLineChars="200"/>
        <w:jc w:val="left"/>
        <w:rPr>
          <w:rFonts w:hint="eastAsia" w:ascii="宋体" w:hAnsi="宋体" w:cs="宋体"/>
          <w:color w:val="auto"/>
          <w:sz w:val="24"/>
          <w:szCs w:val="24"/>
          <w:highlight w:val="none"/>
        </w:rPr>
      </w:pPr>
      <w:r>
        <w:rPr>
          <w:rFonts w:hint="eastAsia" w:ascii="宋体" w:hAnsi="宋体" w:cs="宋体"/>
          <w:color w:val="auto"/>
          <w:sz w:val="24"/>
          <w:szCs w:val="24"/>
          <w:highlight w:val="none"/>
        </w:rPr>
        <w:t>（3）与供应商有其他利害关系。</w:t>
      </w:r>
    </w:p>
    <w:p w14:paraId="797C1B58">
      <w:pPr>
        <w:pStyle w:val="7"/>
        <w:spacing w:before="0" w:after="0" w:line="360" w:lineRule="auto"/>
        <w:ind w:firstLine="482" w:firstLineChars="200"/>
        <w:jc w:val="left"/>
        <w:rPr>
          <w:rFonts w:hint="eastAsia" w:ascii="宋体" w:hAnsi="宋体" w:cs="宋体"/>
          <w:color w:val="auto"/>
          <w:sz w:val="24"/>
          <w:szCs w:val="24"/>
          <w:highlight w:val="none"/>
        </w:rPr>
      </w:pPr>
      <w:r>
        <w:rPr>
          <w:rFonts w:hint="eastAsia" w:ascii="宋体" w:hAnsi="宋体" w:cs="宋体"/>
          <w:b/>
          <w:bCs w:val="0"/>
          <w:color w:val="auto"/>
          <w:sz w:val="24"/>
          <w:szCs w:val="24"/>
          <w:highlight w:val="none"/>
        </w:rPr>
        <w:t>6.2 评审原则</w:t>
      </w:r>
    </w:p>
    <w:p w14:paraId="678F338A">
      <w:pPr>
        <w:spacing w:line="360" w:lineRule="auto"/>
        <w:ind w:firstLine="480" w:firstLineChars="200"/>
        <w:jc w:val="left"/>
        <w:rPr>
          <w:rFonts w:hint="eastAsia" w:ascii="宋体" w:hAnsi="宋体" w:cs="宋体"/>
          <w:color w:val="auto"/>
          <w:sz w:val="24"/>
          <w:szCs w:val="24"/>
          <w:highlight w:val="none"/>
        </w:rPr>
      </w:pPr>
      <w:r>
        <w:rPr>
          <w:rFonts w:hint="eastAsia" w:ascii="宋体" w:hAnsi="宋体" w:cs="宋体"/>
          <w:color w:val="auto"/>
          <w:sz w:val="24"/>
          <w:szCs w:val="24"/>
          <w:highlight w:val="none"/>
        </w:rPr>
        <w:t>评审活动遵循公平、公正、科学和择优的原则。</w:t>
      </w:r>
    </w:p>
    <w:p w14:paraId="08EE5B84">
      <w:pPr>
        <w:pStyle w:val="7"/>
        <w:spacing w:before="0" w:after="0" w:line="360" w:lineRule="auto"/>
        <w:ind w:firstLine="482" w:firstLineChars="200"/>
        <w:jc w:val="left"/>
        <w:rPr>
          <w:rFonts w:hint="eastAsia" w:ascii="宋体" w:hAnsi="宋体" w:cs="宋体"/>
          <w:color w:val="auto"/>
          <w:sz w:val="24"/>
          <w:szCs w:val="24"/>
          <w:highlight w:val="none"/>
        </w:rPr>
      </w:pPr>
      <w:bookmarkStart w:id="264" w:name="_Toc152045565"/>
      <w:bookmarkStart w:id="265" w:name="_Toc246996952"/>
      <w:bookmarkStart w:id="266" w:name="_Toc179632583"/>
      <w:bookmarkStart w:id="267" w:name="_Toc152042341"/>
      <w:bookmarkStart w:id="268" w:name="_Toc144974533"/>
      <w:bookmarkStart w:id="269" w:name="_Toc247085723"/>
      <w:bookmarkStart w:id="270" w:name="_Toc296602454"/>
      <w:bookmarkStart w:id="271" w:name="_Toc246996209"/>
      <w:bookmarkStart w:id="272" w:name="_Toc179632584"/>
      <w:bookmarkStart w:id="273" w:name="_Toc152042342"/>
      <w:bookmarkStart w:id="274" w:name="_Toc246996953"/>
      <w:bookmarkStart w:id="275" w:name="_Toc296602455"/>
      <w:bookmarkStart w:id="276" w:name="_Toc152045566"/>
      <w:bookmarkStart w:id="277" w:name="_Toc144974534"/>
      <w:bookmarkStart w:id="278" w:name="_Toc246996210"/>
      <w:bookmarkStart w:id="279" w:name="_Toc247085724"/>
      <w:r>
        <w:rPr>
          <w:rFonts w:hint="eastAsia" w:ascii="宋体" w:hAnsi="宋体" w:cs="宋体"/>
          <w:b/>
          <w:bCs w:val="0"/>
          <w:color w:val="auto"/>
          <w:sz w:val="24"/>
          <w:szCs w:val="24"/>
          <w:highlight w:val="none"/>
        </w:rPr>
        <w:t>6.3 评审</w:t>
      </w:r>
      <w:bookmarkEnd w:id="264"/>
      <w:bookmarkEnd w:id="265"/>
      <w:bookmarkEnd w:id="266"/>
      <w:bookmarkEnd w:id="267"/>
      <w:bookmarkEnd w:id="268"/>
      <w:bookmarkEnd w:id="269"/>
      <w:bookmarkEnd w:id="270"/>
      <w:bookmarkEnd w:id="271"/>
    </w:p>
    <w:p w14:paraId="62C51F04">
      <w:pPr>
        <w:spacing w:line="360" w:lineRule="auto"/>
        <w:ind w:firstLine="480" w:firstLineChars="200"/>
        <w:jc w:val="left"/>
        <w:rPr>
          <w:rFonts w:hint="eastAsia" w:ascii="宋体" w:hAnsi="宋体" w:cs="宋体"/>
          <w:color w:val="auto"/>
          <w:sz w:val="24"/>
          <w:szCs w:val="24"/>
          <w:highlight w:val="none"/>
        </w:rPr>
      </w:pPr>
      <w:r>
        <w:rPr>
          <w:rFonts w:hint="eastAsia" w:ascii="宋体" w:hAnsi="宋体" w:cs="宋体"/>
          <w:color w:val="auto"/>
          <w:sz w:val="24"/>
          <w:szCs w:val="24"/>
          <w:highlight w:val="none"/>
        </w:rPr>
        <w:t>6.3.1谈判小组按照第三章“评审办法”规定的方法、评审因素、标准和程序对响应文件进行评审。第三章“评审办法”没有规定的方法、评审因素和标准，不作为评审依据。</w:t>
      </w:r>
    </w:p>
    <w:p w14:paraId="2E706E80">
      <w:pPr>
        <w:spacing w:line="360" w:lineRule="auto"/>
        <w:ind w:firstLine="480" w:firstLineChars="200"/>
        <w:jc w:val="left"/>
        <w:rPr>
          <w:rFonts w:hint="eastAsia" w:ascii="宋体" w:hAnsi="宋体" w:cs="宋体"/>
          <w:color w:val="auto"/>
          <w:sz w:val="24"/>
          <w:szCs w:val="24"/>
          <w:highlight w:val="none"/>
        </w:rPr>
      </w:pPr>
      <w:r>
        <w:rPr>
          <w:rFonts w:hint="eastAsia" w:ascii="宋体" w:hAnsi="宋体" w:cs="宋体"/>
          <w:color w:val="auto"/>
          <w:sz w:val="24"/>
          <w:szCs w:val="24"/>
          <w:highlight w:val="none"/>
        </w:rPr>
        <w:t>6.3.2评审完成后，谈判小组应当向采购人提交书面评审报告和候选成交供应商名单。谈判小组推荐候选成交供应商的人数见供应商须知前附表。</w:t>
      </w:r>
    </w:p>
    <w:p w14:paraId="65AA1C8D">
      <w:pPr>
        <w:pStyle w:val="7"/>
        <w:spacing w:before="0" w:after="0" w:line="360" w:lineRule="auto"/>
        <w:ind w:firstLine="480" w:firstLineChars="200"/>
        <w:jc w:val="left"/>
        <w:rPr>
          <w:rFonts w:hint="eastAsia" w:ascii="宋体" w:hAnsi="宋体" w:cs="宋体"/>
          <w:bCs w:val="0"/>
          <w:color w:val="auto"/>
          <w:sz w:val="24"/>
          <w:szCs w:val="24"/>
          <w:highlight w:val="none"/>
        </w:rPr>
      </w:pPr>
      <w:r>
        <w:rPr>
          <w:rFonts w:hint="eastAsia" w:ascii="宋体" w:hAnsi="宋体" w:cs="宋体"/>
          <w:bCs w:val="0"/>
          <w:color w:val="auto"/>
          <w:sz w:val="24"/>
          <w:szCs w:val="24"/>
          <w:highlight w:val="none"/>
        </w:rPr>
        <w:t>6.3.3否决项：见供应商须知前附表。</w:t>
      </w:r>
    </w:p>
    <w:p w14:paraId="500836D3">
      <w:pPr>
        <w:pStyle w:val="7"/>
        <w:spacing w:before="0" w:after="0" w:line="360" w:lineRule="auto"/>
        <w:ind w:firstLine="480" w:firstLineChars="200"/>
        <w:jc w:val="left"/>
        <w:rPr>
          <w:rFonts w:hint="eastAsia" w:ascii="宋体" w:hAnsi="宋体" w:cs="宋体"/>
          <w:color w:val="auto"/>
          <w:sz w:val="24"/>
          <w:szCs w:val="24"/>
          <w:highlight w:val="none"/>
        </w:rPr>
      </w:pPr>
      <w:r>
        <w:rPr>
          <w:rFonts w:hint="eastAsia" w:ascii="宋体" w:hAnsi="宋体" w:cs="宋体"/>
          <w:bCs w:val="0"/>
          <w:color w:val="auto"/>
          <w:sz w:val="24"/>
          <w:szCs w:val="24"/>
          <w:highlight w:val="none"/>
        </w:rPr>
        <w:t>6.3.4响应文件的澄清</w:t>
      </w:r>
      <w:r>
        <w:rPr>
          <w:rFonts w:hint="eastAsia" w:ascii="宋体" w:hAnsi="宋体" w:cs="宋体"/>
          <w:color w:val="auto"/>
          <w:sz w:val="24"/>
          <w:szCs w:val="24"/>
          <w:highlight w:val="none"/>
        </w:rPr>
        <w:t xml:space="preserve"> </w:t>
      </w:r>
    </w:p>
    <w:p w14:paraId="40A37EA4">
      <w:pPr>
        <w:pStyle w:val="14"/>
        <w:spacing w:after="0" w:line="360" w:lineRule="auto"/>
        <w:ind w:firstLine="480" w:firstLineChars="200"/>
        <w:jc w:val="left"/>
        <w:rPr>
          <w:color w:val="auto"/>
          <w:sz w:val="24"/>
          <w:szCs w:val="24"/>
          <w:highlight w:val="none"/>
        </w:rPr>
      </w:pPr>
      <w:r>
        <w:rPr>
          <w:rFonts w:hint="eastAsia"/>
          <w:color w:val="auto"/>
          <w:sz w:val="24"/>
          <w:szCs w:val="24"/>
          <w:highlight w:val="none"/>
        </w:rPr>
        <w:t>6.3.4.1认为有助于响应文件的审查、评价和比较，谈判小组可以通过延长石油招采网“响应澄清”功能要求供应商对响应文件含义不明确的内容进行电子文档回执并提供相关材料作出解释说明，但不得超出响应文件的范围；供应商只作说明和解释，不得借此对响应报价、优惠条件、售后服务等实质性内容做任何修改。</w:t>
      </w:r>
    </w:p>
    <w:p w14:paraId="0D43E92B">
      <w:pPr>
        <w:pStyle w:val="14"/>
        <w:spacing w:after="0" w:line="360" w:lineRule="auto"/>
        <w:ind w:firstLine="480" w:firstLineChars="200"/>
        <w:jc w:val="left"/>
        <w:rPr>
          <w:color w:val="auto"/>
          <w:sz w:val="24"/>
          <w:szCs w:val="24"/>
          <w:highlight w:val="none"/>
        </w:rPr>
      </w:pPr>
      <w:r>
        <w:rPr>
          <w:rFonts w:hint="eastAsia"/>
          <w:color w:val="auto"/>
          <w:sz w:val="24"/>
          <w:szCs w:val="24"/>
          <w:highlight w:val="none"/>
        </w:rPr>
        <w:t>6.3.4.2 供应商按谈判小组要求所作的有关澄清的要求与答复，应通过延长石油招采网以电子文档的形式递交。</w:t>
      </w:r>
    </w:p>
    <w:p w14:paraId="01050974">
      <w:pPr>
        <w:spacing w:line="360" w:lineRule="auto"/>
        <w:ind w:firstLine="480" w:firstLineChars="200"/>
        <w:jc w:val="left"/>
        <w:rPr>
          <w:rFonts w:hint="eastAsia" w:ascii="宋体" w:hAnsi="宋体" w:cs="宋体"/>
          <w:color w:val="auto"/>
          <w:sz w:val="24"/>
          <w:szCs w:val="24"/>
          <w:highlight w:val="none"/>
        </w:rPr>
      </w:pPr>
      <w:r>
        <w:rPr>
          <w:rFonts w:hint="eastAsia"/>
          <w:color w:val="auto"/>
          <w:sz w:val="24"/>
          <w:szCs w:val="24"/>
          <w:highlight w:val="none"/>
        </w:rPr>
        <w:t>6.3.4.3除供应商异议和投诉外，从开启响应之时起至授予合同止，供应商不得就与其响应有关的事项主动与谈判小组、采购人以及采购代理机构接触。</w:t>
      </w:r>
    </w:p>
    <w:p w14:paraId="6238EE6B">
      <w:pPr>
        <w:pStyle w:val="6"/>
        <w:numPr>
          <w:ilvl w:val="0"/>
          <w:numId w:val="0"/>
        </w:numPr>
        <w:spacing w:before="0" w:after="0" w:line="360" w:lineRule="auto"/>
        <w:ind w:firstLine="482" w:firstLineChars="200"/>
        <w:jc w:val="left"/>
        <w:rPr>
          <w:rFonts w:hint="eastAsia" w:ascii="Times New Roman" w:hAnsi="Times New Roman" w:eastAsia="宋体" w:cs="Times New Roman"/>
          <w:bCs w:val="0"/>
          <w:color w:val="auto"/>
          <w:kern w:val="2"/>
          <w:sz w:val="24"/>
          <w:szCs w:val="24"/>
          <w:highlight w:val="none"/>
          <w:lang w:val="en-US" w:eastAsia="zh-CN" w:bidi="ar-SA"/>
        </w:rPr>
      </w:pPr>
      <w:r>
        <w:rPr>
          <w:rFonts w:hint="eastAsia" w:ascii="Times New Roman" w:hAnsi="Times New Roman" w:eastAsia="宋体" w:cs="Times New Roman"/>
          <w:b/>
          <w:bCs/>
          <w:color w:val="auto"/>
          <w:kern w:val="2"/>
          <w:sz w:val="24"/>
          <w:szCs w:val="24"/>
          <w:highlight w:val="none"/>
          <w:lang w:val="en-US" w:eastAsia="zh-CN" w:bidi="ar-SA"/>
        </w:rPr>
        <w:t>7.合同授予</w:t>
      </w:r>
      <w:bookmarkEnd w:id="272"/>
      <w:bookmarkEnd w:id="273"/>
      <w:bookmarkEnd w:id="274"/>
      <w:bookmarkEnd w:id="275"/>
      <w:bookmarkEnd w:id="276"/>
      <w:bookmarkEnd w:id="277"/>
      <w:bookmarkEnd w:id="278"/>
      <w:bookmarkEnd w:id="279"/>
    </w:p>
    <w:p w14:paraId="56CFE10A">
      <w:pPr>
        <w:pStyle w:val="7"/>
        <w:spacing w:before="0" w:after="0" w:line="360" w:lineRule="auto"/>
        <w:ind w:firstLine="482" w:firstLineChars="200"/>
        <w:jc w:val="left"/>
        <w:rPr>
          <w:rFonts w:hint="eastAsia" w:ascii="Times New Roman" w:hAnsi="Times New Roman" w:eastAsia="宋体" w:cs="Times New Roman"/>
          <w:b/>
          <w:bCs/>
          <w:color w:val="auto"/>
          <w:kern w:val="2"/>
          <w:sz w:val="24"/>
          <w:szCs w:val="24"/>
          <w:highlight w:val="none"/>
          <w:lang w:val="en-US" w:eastAsia="zh-CN" w:bidi="ar-SA"/>
        </w:rPr>
      </w:pPr>
      <w:bookmarkStart w:id="280" w:name="bookmark415"/>
      <w:bookmarkStart w:id="281" w:name="bookmark416"/>
      <w:bookmarkStart w:id="282" w:name="bookmark417"/>
      <w:bookmarkStart w:id="283" w:name="_Toc7635"/>
      <w:r>
        <w:rPr>
          <w:rFonts w:hint="eastAsia" w:ascii="Times New Roman" w:hAnsi="Times New Roman" w:eastAsia="宋体" w:cs="Times New Roman"/>
          <w:b/>
          <w:bCs/>
          <w:color w:val="auto"/>
          <w:kern w:val="2"/>
          <w:sz w:val="24"/>
          <w:szCs w:val="24"/>
          <w:highlight w:val="none"/>
          <w:lang w:val="en-US" w:eastAsia="zh-CN" w:bidi="ar-SA"/>
        </w:rPr>
        <w:t>7.1 候选成交供应商履约能力核查</w:t>
      </w:r>
      <w:bookmarkEnd w:id="280"/>
      <w:bookmarkEnd w:id="281"/>
      <w:bookmarkEnd w:id="282"/>
      <w:bookmarkEnd w:id="283"/>
    </w:p>
    <w:p w14:paraId="5CE65127">
      <w:pPr>
        <w:spacing w:line="360" w:lineRule="auto"/>
        <w:ind w:firstLine="480" w:firstLineChars="200"/>
        <w:jc w:val="left"/>
        <w:rPr>
          <w:rFonts w:hint="eastAsia" w:ascii="Times New Roman" w:hAnsi="Times New Roman" w:eastAsia="宋体" w:cs="Times New Roman"/>
          <w:bCs w:val="0"/>
          <w:color w:val="auto"/>
          <w:kern w:val="2"/>
          <w:sz w:val="24"/>
          <w:szCs w:val="24"/>
          <w:highlight w:val="none"/>
          <w:lang w:val="en-US" w:eastAsia="zh-CN" w:bidi="ar-SA"/>
        </w:rPr>
      </w:pPr>
      <w:r>
        <w:rPr>
          <w:rFonts w:hint="eastAsia" w:ascii="宋体" w:hAnsi="宋体" w:eastAsia="宋体" w:cs="宋体"/>
          <w:color w:val="auto"/>
          <w:sz w:val="24"/>
          <w:szCs w:val="24"/>
          <w:highlight w:val="none"/>
          <w:lang w:val="en-US" w:eastAsia="zh-CN"/>
        </w:rPr>
        <w:t>采购人可对候选成交供应商的相关证明材料原件进行核验或组织现场考察，以确认候选成交供应商的生产经营、财务等实际状况与响应文件是否一致以及是否存在其他可能影响供应商履约能力的情况。核查结果将作为采购人选择确定预成交供应商的依据之一。</w:t>
      </w:r>
    </w:p>
    <w:p w14:paraId="1780D740">
      <w:pPr>
        <w:pStyle w:val="7"/>
        <w:spacing w:before="0" w:after="0" w:line="360" w:lineRule="auto"/>
        <w:ind w:firstLine="482" w:firstLineChars="200"/>
        <w:jc w:val="left"/>
        <w:rPr>
          <w:rFonts w:hint="eastAsia" w:ascii="Times New Roman" w:hAnsi="Times New Roman" w:eastAsia="宋体" w:cs="Times New Roman"/>
          <w:b/>
          <w:bCs/>
          <w:color w:val="auto"/>
          <w:kern w:val="2"/>
          <w:sz w:val="24"/>
          <w:szCs w:val="24"/>
          <w:highlight w:val="none"/>
          <w:lang w:val="en-US" w:eastAsia="zh-CN" w:bidi="ar-SA"/>
        </w:rPr>
      </w:pPr>
      <w:bookmarkStart w:id="284" w:name="_Toc152042343"/>
      <w:bookmarkStart w:id="285" w:name="_Toc152045567"/>
      <w:bookmarkStart w:id="286" w:name="_Toc247085725"/>
      <w:bookmarkStart w:id="287" w:name="_Toc246996954"/>
      <w:bookmarkStart w:id="288" w:name="_Toc144974535"/>
      <w:bookmarkStart w:id="289" w:name="_Toc246996211"/>
      <w:bookmarkStart w:id="290" w:name="_Toc179632585"/>
      <w:bookmarkStart w:id="291" w:name="_Toc296602456"/>
      <w:r>
        <w:rPr>
          <w:rFonts w:hint="eastAsia" w:ascii="Times New Roman" w:hAnsi="Times New Roman" w:eastAsia="宋体" w:cs="Times New Roman"/>
          <w:b/>
          <w:bCs/>
          <w:color w:val="auto"/>
          <w:kern w:val="2"/>
          <w:sz w:val="24"/>
          <w:szCs w:val="24"/>
          <w:highlight w:val="none"/>
          <w:lang w:val="en-US" w:eastAsia="zh-CN" w:bidi="ar-SA"/>
        </w:rPr>
        <w:t>7.</w:t>
      </w:r>
      <w:r>
        <w:rPr>
          <w:rFonts w:hint="eastAsia" w:eastAsia="宋体" w:cs="Times New Roman"/>
          <w:b/>
          <w:bCs/>
          <w:color w:val="auto"/>
          <w:kern w:val="2"/>
          <w:sz w:val="24"/>
          <w:szCs w:val="24"/>
          <w:highlight w:val="none"/>
          <w:lang w:val="en-US" w:eastAsia="zh-CN" w:bidi="ar-SA"/>
        </w:rPr>
        <w:t>2</w:t>
      </w:r>
      <w:r>
        <w:rPr>
          <w:rFonts w:hint="eastAsia" w:ascii="Times New Roman" w:hAnsi="Times New Roman" w:eastAsia="宋体" w:cs="Times New Roman"/>
          <w:b/>
          <w:bCs/>
          <w:color w:val="auto"/>
          <w:kern w:val="2"/>
          <w:sz w:val="24"/>
          <w:szCs w:val="24"/>
          <w:highlight w:val="none"/>
          <w:lang w:val="en-US" w:eastAsia="zh-CN" w:bidi="ar-SA"/>
        </w:rPr>
        <w:t xml:space="preserve"> 确定成交供应商方式</w:t>
      </w:r>
      <w:bookmarkEnd w:id="284"/>
      <w:bookmarkEnd w:id="285"/>
      <w:bookmarkEnd w:id="286"/>
      <w:bookmarkEnd w:id="287"/>
      <w:bookmarkEnd w:id="288"/>
      <w:bookmarkEnd w:id="289"/>
      <w:bookmarkEnd w:id="290"/>
      <w:bookmarkEnd w:id="291"/>
    </w:p>
    <w:p w14:paraId="5C1976D9">
      <w:pPr>
        <w:spacing w:line="360" w:lineRule="auto"/>
        <w:ind w:firstLine="480" w:firstLineChars="200"/>
        <w:jc w:val="left"/>
        <w:rPr>
          <w:rFonts w:hint="eastAsia" w:ascii="宋体" w:hAnsi="宋体" w:cs="宋体"/>
          <w:color w:val="auto"/>
          <w:sz w:val="24"/>
          <w:szCs w:val="24"/>
          <w:highlight w:val="none"/>
        </w:rPr>
      </w:pPr>
      <w:r>
        <w:rPr>
          <w:rFonts w:hint="eastAsia" w:ascii="宋体" w:hAnsi="宋体" w:cs="宋体"/>
          <w:color w:val="auto"/>
          <w:sz w:val="24"/>
          <w:szCs w:val="24"/>
          <w:highlight w:val="none"/>
        </w:rPr>
        <w:t>除供应商须知前附表规定谈判小组直接确定成交供应商外；采购人依据谈判小组推荐的候选成交供应商确定成交供应商。原则上，应确定第一候选成交供应商为成交供应商；如确定其他成交候选供应商为成交供应商的，应有充分的书面理由说明。</w:t>
      </w:r>
    </w:p>
    <w:p w14:paraId="35DAA1E5">
      <w:pPr>
        <w:pStyle w:val="7"/>
        <w:spacing w:before="0" w:after="0" w:line="360" w:lineRule="auto"/>
        <w:ind w:firstLine="482" w:firstLineChars="200"/>
        <w:jc w:val="left"/>
        <w:rPr>
          <w:rFonts w:hint="eastAsia" w:ascii="Times New Roman" w:hAnsi="Times New Roman" w:eastAsia="宋体" w:cs="Times New Roman"/>
          <w:b/>
          <w:bCs/>
          <w:color w:val="auto"/>
          <w:kern w:val="2"/>
          <w:sz w:val="24"/>
          <w:szCs w:val="24"/>
          <w:highlight w:val="none"/>
          <w:lang w:val="en-US" w:eastAsia="zh-CN" w:bidi="ar-SA"/>
        </w:rPr>
      </w:pPr>
      <w:bookmarkStart w:id="292" w:name="bookmark423"/>
      <w:bookmarkStart w:id="293" w:name="_Toc31806"/>
      <w:bookmarkStart w:id="294" w:name="bookmark422"/>
      <w:bookmarkStart w:id="295" w:name="bookmark421"/>
      <w:r>
        <w:rPr>
          <w:rFonts w:hint="eastAsia" w:ascii="Times New Roman" w:hAnsi="Times New Roman" w:eastAsia="宋体" w:cs="Times New Roman"/>
          <w:b/>
          <w:bCs/>
          <w:color w:val="auto"/>
          <w:kern w:val="2"/>
          <w:sz w:val="24"/>
          <w:szCs w:val="24"/>
          <w:highlight w:val="none"/>
          <w:lang w:val="en-US" w:eastAsia="zh-CN" w:bidi="ar-SA"/>
        </w:rPr>
        <w:t>7.3 预成交结果公示</w:t>
      </w:r>
      <w:bookmarkEnd w:id="292"/>
      <w:bookmarkEnd w:id="293"/>
      <w:bookmarkEnd w:id="294"/>
      <w:bookmarkEnd w:id="295"/>
    </w:p>
    <w:p w14:paraId="41643510">
      <w:pPr>
        <w:pStyle w:val="81"/>
        <w:tabs>
          <w:tab w:val="left" w:pos="1006"/>
        </w:tabs>
        <w:spacing w:line="360" w:lineRule="auto"/>
        <w:ind w:firstLine="480" w:firstLineChars="200"/>
        <w:rPr>
          <w:rFonts w:hint="eastAsia"/>
          <w:color w:val="auto"/>
          <w:highlight w:val="none"/>
        </w:rPr>
      </w:pPr>
      <w:r>
        <w:rPr>
          <w:rFonts w:hint="eastAsia"/>
          <w:color w:val="auto"/>
          <w:sz w:val="24"/>
          <w:szCs w:val="24"/>
          <w:highlight w:val="none"/>
        </w:rPr>
        <w:t>预成交供应商选定后，采购人将按照供应商须知前附表规定的公示媒介和公示期限进行公示。</w:t>
      </w:r>
    </w:p>
    <w:p w14:paraId="4F804618">
      <w:pPr>
        <w:pStyle w:val="7"/>
        <w:spacing w:before="0" w:after="0" w:line="360" w:lineRule="auto"/>
        <w:ind w:firstLine="482" w:firstLineChars="200"/>
        <w:jc w:val="left"/>
        <w:rPr>
          <w:rFonts w:hint="eastAsia" w:ascii="宋体" w:hAnsi="宋体" w:cs="宋体"/>
          <w:color w:val="auto"/>
          <w:sz w:val="24"/>
          <w:szCs w:val="24"/>
          <w:highlight w:val="none"/>
        </w:rPr>
      </w:pPr>
      <w:bookmarkStart w:id="296" w:name="_Toc179632586"/>
      <w:bookmarkStart w:id="297" w:name="_Toc247085726"/>
      <w:bookmarkStart w:id="298" w:name="_Toc246996212"/>
      <w:bookmarkStart w:id="299" w:name="_Toc152045568"/>
      <w:bookmarkStart w:id="300" w:name="_Toc246996955"/>
      <w:bookmarkStart w:id="301" w:name="_Toc296602458"/>
      <w:bookmarkStart w:id="302" w:name="_Toc144974536"/>
      <w:bookmarkStart w:id="303" w:name="_Toc152042344"/>
      <w:r>
        <w:rPr>
          <w:rFonts w:hint="eastAsia" w:ascii="宋体" w:hAnsi="宋体" w:cs="宋体"/>
          <w:b/>
          <w:bCs w:val="0"/>
          <w:color w:val="auto"/>
          <w:sz w:val="24"/>
          <w:szCs w:val="24"/>
          <w:highlight w:val="none"/>
        </w:rPr>
        <w:t>7.</w:t>
      </w:r>
      <w:r>
        <w:rPr>
          <w:rFonts w:hint="eastAsia" w:ascii="宋体" w:hAnsi="宋体" w:cs="宋体"/>
          <w:b/>
          <w:bCs w:val="0"/>
          <w:color w:val="auto"/>
          <w:sz w:val="24"/>
          <w:szCs w:val="24"/>
          <w:highlight w:val="none"/>
          <w:lang w:val="en-US" w:eastAsia="zh-CN"/>
        </w:rPr>
        <w:t>4</w:t>
      </w:r>
      <w:r>
        <w:rPr>
          <w:rFonts w:hint="eastAsia" w:ascii="宋体" w:hAnsi="宋体" w:cs="宋体"/>
          <w:b/>
          <w:bCs w:val="0"/>
          <w:color w:val="auto"/>
          <w:sz w:val="24"/>
          <w:szCs w:val="24"/>
          <w:highlight w:val="none"/>
        </w:rPr>
        <w:t xml:space="preserve"> 成交通知</w:t>
      </w:r>
      <w:bookmarkEnd w:id="296"/>
      <w:bookmarkEnd w:id="297"/>
      <w:bookmarkEnd w:id="298"/>
      <w:bookmarkEnd w:id="299"/>
      <w:bookmarkEnd w:id="300"/>
      <w:bookmarkEnd w:id="301"/>
      <w:bookmarkEnd w:id="302"/>
      <w:bookmarkEnd w:id="303"/>
    </w:p>
    <w:p w14:paraId="4A8473F0">
      <w:pPr>
        <w:spacing w:line="360" w:lineRule="auto"/>
        <w:ind w:firstLine="480" w:firstLineChars="200"/>
        <w:jc w:val="left"/>
        <w:rPr>
          <w:rFonts w:hint="eastAsia" w:ascii="宋体" w:hAnsi="宋体" w:cs="宋体"/>
          <w:bCs/>
          <w:color w:val="auto"/>
          <w:sz w:val="24"/>
          <w:szCs w:val="24"/>
          <w:highlight w:val="none"/>
        </w:rPr>
      </w:pPr>
      <w:bookmarkStart w:id="304" w:name="_Hlk142242777"/>
      <w:r>
        <w:rPr>
          <w:rFonts w:hint="eastAsia"/>
          <w:color w:val="auto"/>
          <w:sz w:val="24"/>
          <w:szCs w:val="24"/>
          <w:highlight w:val="none"/>
        </w:rPr>
        <w:t>在本章第3.3款规定的响应有效期内，采购人通过延长石油招采网“通知书”功能向成交供应商发出成交通知书，</w:t>
      </w:r>
      <w:r>
        <w:rPr>
          <w:color w:val="auto"/>
          <w:sz w:val="24"/>
          <w:szCs w:val="24"/>
          <w:highlight w:val="none"/>
        </w:rPr>
        <w:t>同时将</w:t>
      </w:r>
      <w:r>
        <w:rPr>
          <w:rFonts w:hint="eastAsia"/>
          <w:color w:val="auto"/>
          <w:sz w:val="24"/>
          <w:szCs w:val="24"/>
          <w:highlight w:val="none"/>
        </w:rPr>
        <w:t>成交结果发布于成交结果公示媒介，各供应商可自行查看</w:t>
      </w:r>
      <w:bookmarkEnd w:id="304"/>
      <w:r>
        <w:rPr>
          <w:rFonts w:hint="eastAsia"/>
          <w:color w:val="auto"/>
          <w:sz w:val="24"/>
          <w:szCs w:val="24"/>
          <w:highlight w:val="none"/>
        </w:rPr>
        <w:t>。</w:t>
      </w:r>
    </w:p>
    <w:p w14:paraId="3D04E0F2">
      <w:pPr>
        <w:pStyle w:val="7"/>
        <w:spacing w:before="0" w:after="0" w:line="360" w:lineRule="auto"/>
        <w:ind w:firstLine="482" w:firstLineChars="200"/>
        <w:jc w:val="left"/>
        <w:rPr>
          <w:rFonts w:hint="eastAsia" w:ascii="宋体" w:hAnsi="宋体" w:cs="宋体"/>
          <w:color w:val="auto"/>
          <w:sz w:val="24"/>
          <w:szCs w:val="24"/>
          <w:highlight w:val="none"/>
        </w:rPr>
      </w:pPr>
      <w:bookmarkStart w:id="305" w:name="_Toc152042345"/>
      <w:bookmarkStart w:id="306" w:name="_Toc247085727"/>
      <w:bookmarkStart w:id="307" w:name="_Toc246996956"/>
      <w:bookmarkStart w:id="308" w:name="_Toc179632587"/>
      <w:bookmarkStart w:id="309" w:name="_Toc246996213"/>
      <w:bookmarkStart w:id="310" w:name="_Toc296602459"/>
      <w:bookmarkStart w:id="311" w:name="_Toc152045569"/>
      <w:bookmarkStart w:id="312" w:name="_Toc144974537"/>
      <w:r>
        <w:rPr>
          <w:rFonts w:hint="eastAsia" w:ascii="宋体" w:hAnsi="宋体" w:cs="宋体"/>
          <w:b/>
          <w:bCs w:val="0"/>
          <w:color w:val="auto"/>
          <w:sz w:val="24"/>
          <w:szCs w:val="24"/>
          <w:highlight w:val="none"/>
        </w:rPr>
        <w:t>7.</w:t>
      </w:r>
      <w:r>
        <w:rPr>
          <w:rFonts w:hint="eastAsia" w:ascii="宋体" w:hAnsi="宋体" w:cs="宋体"/>
          <w:b/>
          <w:bCs w:val="0"/>
          <w:color w:val="auto"/>
          <w:sz w:val="24"/>
          <w:szCs w:val="24"/>
          <w:highlight w:val="none"/>
          <w:lang w:val="en-US" w:eastAsia="zh-CN"/>
        </w:rPr>
        <w:t>5</w:t>
      </w:r>
      <w:r>
        <w:rPr>
          <w:rFonts w:hint="eastAsia" w:ascii="宋体" w:hAnsi="宋体" w:cs="宋体"/>
          <w:b/>
          <w:bCs w:val="0"/>
          <w:color w:val="auto"/>
          <w:sz w:val="24"/>
          <w:szCs w:val="24"/>
          <w:highlight w:val="none"/>
        </w:rPr>
        <w:t>履约担保</w:t>
      </w:r>
      <w:bookmarkEnd w:id="305"/>
      <w:bookmarkEnd w:id="306"/>
      <w:bookmarkEnd w:id="307"/>
      <w:bookmarkEnd w:id="308"/>
      <w:bookmarkEnd w:id="309"/>
      <w:bookmarkEnd w:id="310"/>
      <w:bookmarkEnd w:id="311"/>
      <w:bookmarkEnd w:id="312"/>
    </w:p>
    <w:p w14:paraId="36BE616B">
      <w:pPr>
        <w:spacing w:line="360" w:lineRule="auto"/>
        <w:ind w:firstLine="480" w:firstLineChars="200"/>
        <w:jc w:val="left"/>
        <w:rPr>
          <w:rFonts w:hint="eastAsia" w:ascii="宋体" w:hAnsi="宋体" w:cs="宋体"/>
          <w:bCs/>
          <w:color w:val="auto"/>
          <w:sz w:val="24"/>
          <w:szCs w:val="24"/>
          <w:highlight w:val="none"/>
        </w:rPr>
      </w:pPr>
      <w:r>
        <w:rPr>
          <w:rFonts w:hint="eastAsia" w:ascii="宋体" w:hAnsi="宋体" w:cs="宋体"/>
          <w:bCs/>
          <w:color w:val="auto"/>
          <w:sz w:val="24"/>
          <w:szCs w:val="24"/>
          <w:highlight w:val="none"/>
        </w:rPr>
        <w:t>7.</w:t>
      </w:r>
      <w:r>
        <w:rPr>
          <w:rFonts w:hint="eastAsia" w:ascii="宋体" w:hAnsi="宋体" w:cs="宋体"/>
          <w:bCs/>
          <w:color w:val="auto"/>
          <w:sz w:val="24"/>
          <w:szCs w:val="24"/>
          <w:highlight w:val="none"/>
          <w:lang w:val="en-US" w:eastAsia="zh-CN"/>
        </w:rPr>
        <w:t>5</w:t>
      </w:r>
      <w:r>
        <w:rPr>
          <w:rFonts w:hint="eastAsia" w:ascii="宋体" w:hAnsi="宋体" w:cs="宋体"/>
          <w:bCs/>
          <w:color w:val="auto"/>
          <w:sz w:val="24"/>
          <w:szCs w:val="24"/>
          <w:highlight w:val="none"/>
        </w:rPr>
        <w:t xml:space="preserve">.1在签订合同前，成交供应商应按供应商须知前附表规定的担保形式和采购文件第四章“合同条款及格式”规定的或者事先经过采购人书面认可的履约担保格式向采购人提交履约担保。除供应商须知前附表另有规定外，履约担保金额为成交合同金额的 </w:t>
      </w:r>
      <w:r>
        <w:rPr>
          <w:rFonts w:hint="eastAsia" w:ascii="宋体" w:hAnsi="宋体" w:cs="宋体"/>
          <w:color w:val="auto"/>
          <w:sz w:val="24"/>
          <w:szCs w:val="24"/>
          <w:highlight w:val="none"/>
          <w:u w:val="single"/>
        </w:rPr>
        <w:t xml:space="preserve"> / </w:t>
      </w:r>
      <w:r>
        <w:rPr>
          <w:rFonts w:hint="eastAsia" w:ascii="宋体" w:hAnsi="宋体" w:cs="宋体"/>
          <w:color w:val="auto"/>
          <w:sz w:val="24"/>
          <w:szCs w:val="24"/>
          <w:highlight w:val="none"/>
        </w:rPr>
        <w:t>%。</w:t>
      </w:r>
    </w:p>
    <w:p w14:paraId="42409DF7">
      <w:pPr>
        <w:spacing w:line="360" w:lineRule="auto"/>
        <w:ind w:firstLine="480" w:firstLineChars="200"/>
        <w:jc w:val="left"/>
        <w:rPr>
          <w:rFonts w:hint="eastAsia" w:ascii="宋体" w:hAnsi="宋体" w:cs="宋体"/>
          <w:color w:val="auto"/>
          <w:sz w:val="24"/>
          <w:szCs w:val="24"/>
          <w:highlight w:val="none"/>
        </w:rPr>
      </w:pPr>
      <w:r>
        <w:rPr>
          <w:rFonts w:hint="eastAsia" w:ascii="宋体" w:hAnsi="宋体" w:cs="宋体"/>
          <w:bCs/>
          <w:color w:val="auto"/>
          <w:sz w:val="24"/>
          <w:szCs w:val="24"/>
          <w:highlight w:val="none"/>
        </w:rPr>
        <w:t>7.</w:t>
      </w:r>
      <w:r>
        <w:rPr>
          <w:rFonts w:hint="eastAsia" w:ascii="宋体" w:hAnsi="宋体" w:cs="宋体"/>
          <w:bCs/>
          <w:color w:val="auto"/>
          <w:sz w:val="24"/>
          <w:szCs w:val="24"/>
          <w:highlight w:val="none"/>
          <w:lang w:val="en-US" w:eastAsia="zh-CN"/>
        </w:rPr>
        <w:t>5</w:t>
      </w:r>
      <w:r>
        <w:rPr>
          <w:rFonts w:hint="eastAsia" w:ascii="宋体" w:hAnsi="宋体" w:cs="宋体"/>
          <w:bCs/>
          <w:color w:val="auto"/>
          <w:sz w:val="24"/>
          <w:szCs w:val="24"/>
          <w:highlight w:val="none"/>
        </w:rPr>
        <w:t>.2 成交供应商不能按本章第7.3.1项要求提交履约担保的，视为放弃成交，其响应保证金不予退还，给采购人造成的损失超过响应保证金数额的，成交供应商还应当对超</w:t>
      </w:r>
      <w:r>
        <w:rPr>
          <w:rFonts w:hint="eastAsia" w:ascii="宋体" w:hAnsi="宋体" w:cs="宋体"/>
          <w:color w:val="auto"/>
          <w:sz w:val="24"/>
          <w:szCs w:val="24"/>
          <w:highlight w:val="none"/>
        </w:rPr>
        <w:t>过部分予以赔偿。</w:t>
      </w:r>
    </w:p>
    <w:p w14:paraId="7917285C">
      <w:pPr>
        <w:pStyle w:val="7"/>
        <w:spacing w:before="0" w:after="0" w:line="360" w:lineRule="auto"/>
        <w:ind w:firstLine="482" w:firstLineChars="200"/>
        <w:jc w:val="left"/>
        <w:rPr>
          <w:rFonts w:hint="eastAsia" w:ascii="宋体" w:hAnsi="宋体" w:cs="宋体"/>
          <w:b/>
          <w:bCs w:val="0"/>
          <w:color w:val="auto"/>
          <w:sz w:val="24"/>
          <w:szCs w:val="24"/>
          <w:highlight w:val="none"/>
        </w:rPr>
      </w:pPr>
      <w:bookmarkStart w:id="313" w:name="_Toc246996214"/>
      <w:bookmarkStart w:id="314" w:name="_Toc144974538"/>
      <w:bookmarkStart w:id="315" w:name="_Toc152042346"/>
      <w:bookmarkStart w:id="316" w:name="_Toc247085728"/>
      <w:bookmarkStart w:id="317" w:name="_Toc296602460"/>
      <w:bookmarkStart w:id="318" w:name="_Toc246996957"/>
      <w:bookmarkStart w:id="319" w:name="_Toc152045570"/>
      <w:bookmarkStart w:id="320" w:name="_Toc179632588"/>
      <w:r>
        <w:rPr>
          <w:rFonts w:hint="eastAsia" w:ascii="宋体" w:hAnsi="宋体" w:cs="宋体"/>
          <w:b/>
          <w:bCs w:val="0"/>
          <w:color w:val="auto"/>
          <w:sz w:val="24"/>
          <w:szCs w:val="24"/>
          <w:highlight w:val="none"/>
        </w:rPr>
        <w:t>7.</w:t>
      </w:r>
      <w:r>
        <w:rPr>
          <w:rFonts w:hint="eastAsia" w:ascii="宋体" w:hAnsi="宋体" w:cs="宋体"/>
          <w:b/>
          <w:bCs w:val="0"/>
          <w:color w:val="auto"/>
          <w:sz w:val="24"/>
          <w:szCs w:val="24"/>
          <w:highlight w:val="none"/>
          <w:lang w:val="en-US" w:eastAsia="zh-CN"/>
        </w:rPr>
        <w:t>6</w:t>
      </w:r>
      <w:r>
        <w:rPr>
          <w:rFonts w:hint="eastAsia" w:ascii="宋体" w:hAnsi="宋体" w:cs="宋体"/>
          <w:b/>
          <w:bCs w:val="0"/>
          <w:color w:val="auto"/>
          <w:sz w:val="24"/>
          <w:szCs w:val="24"/>
          <w:highlight w:val="none"/>
        </w:rPr>
        <w:t xml:space="preserve"> 签订合同</w:t>
      </w:r>
      <w:bookmarkEnd w:id="313"/>
      <w:bookmarkEnd w:id="314"/>
      <w:bookmarkEnd w:id="315"/>
      <w:bookmarkEnd w:id="316"/>
      <w:bookmarkEnd w:id="317"/>
      <w:bookmarkEnd w:id="318"/>
      <w:bookmarkEnd w:id="319"/>
      <w:bookmarkEnd w:id="320"/>
    </w:p>
    <w:p w14:paraId="1FF03923">
      <w:pPr>
        <w:spacing w:line="360" w:lineRule="auto"/>
        <w:ind w:firstLine="480" w:firstLineChars="200"/>
        <w:jc w:val="left"/>
        <w:rPr>
          <w:rFonts w:hint="eastAsia" w:ascii="宋体" w:hAnsi="宋体" w:cs="宋体"/>
          <w:bCs/>
          <w:color w:val="auto"/>
          <w:sz w:val="24"/>
          <w:szCs w:val="24"/>
          <w:highlight w:val="none"/>
        </w:rPr>
      </w:pPr>
      <w:r>
        <w:rPr>
          <w:rFonts w:hint="eastAsia" w:ascii="宋体" w:hAnsi="宋体" w:cs="宋体"/>
          <w:bCs/>
          <w:color w:val="auto"/>
          <w:sz w:val="24"/>
          <w:szCs w:val="24"/>
          <w:highlight w:val="none"/>
        </w:rPr>
        <w:t>7.</w:t>
      </w:r>
      <w:r>
        <w:rPr>
          <w:rFonts w:hint="eastAsia" w:ascii="宋体" w:hAnsi="宋体" w:cs="宋体"/>
          <w:bCs/>
          <w:color w:val="auto"/>
          <w:sz w:val="24"/>
          <w:szCs w:val="24"/>
          <w:highlight w:val="none"/>
          <w:lang w:val="en-US" w:eastAsia="zh-CN"/>
        </w:rPr>
        <w:t>6</w:t>
      </w:r>
      <w:r>
        <w:rPr>
          <w:rFonts w:hint="eastAsia" w:ascii="宋体" w:hAnsi="宋体" w:cs="宋体"/>
          <w:bCs/>
          <w:color w:val="auto"/>
          <w:sz w:val="24"/>
          <w:szCs w:val="24"/>
          <w:highlight w:val="none"/>
        </w:rPr>
        <w:t>.1</w:t>
      </w:r>
      <w:r>
        <w:rPr>
          <w:rFonts w:hint="eastAsia"/>
          <w:color w:val="auto"/>
          <w:sz w:val="24"/>
          <w:szCs w:val="24"/>
          <w:highlight w:val="none"/>
        </w:rPr>
        <w:t>采购人和成交供应商应当自成交通知书发出之日起30天内，根据采购文件和成交供应商的响应文件订立书面合同。成交供应商无正当理由拒签合同的，采购人取消其成交资格，其响应保证金不予退还；给采购人造成的损失超过响应保证金数额的，成交供应商还应当对超过部分予以赔偿。</w:t>
      </w:r>
    </w:p>
    <w:p w14:paraId="100B566B">
      <w:pPr>
        <w:spacing w:line="360" w:lineRule="auto"/>
        <w:ind w:firstLine="480" w:firstLineChars="200"/>
        <w:jc w:val="left"/>
        <w:rPr>
          <w:rFonts w:hint="eastAsia" w:ascii="宋体" w:hAnsi="宋体" w:cs="宋体"/>
          <w:bCs/>
          <w:color w:val="auto"/>
          <w:sz w:val="24"/>
          <w:szCs w:val="24"/>
          <w:highlight w:val="none"/>
        </w:rPr>
      </w:pPr>
      <w:r>
        <w:rPr>
          <w:rFonts w:hint="eastAsia" w:ascii="宋体" w:hAnsi="宋体" w:cs="宋体"/>
          <w:bCs/>
          <w:color w:val="auto"/>
          <w:sz w:val="24"/>
          <w:szCs w:val="24"/>
          <w:highlight w:val="none"/>
        </w:rPr>
        <w:t>7.</w:t>
      </w:r>
      <w:r>
        <w:rPr>
          <w:rFonts w:hint="eastAsia" w:ascii="宋体" w:hAnsi="宋体" w:cs="宋体"/>
          <w:bCs/>
          <w:color w:val="auto"/>
          <w:sz w:val="24"/>
          <w:szCs w:val="24"/>
          <w:highlight w:val="none"/>
          <w:lang w:val="en-US" w:eastAsia="zh-CN"/>
        </w:rPr>
        <w:t>6</w:t>
      </w:r>
      <w:r>
        <w:rPr>
          <w:rFonts w:hint="eastAsia" w:ascii="宋体" w:hAnsi="宋体" w:cs="宋体"/>
          <w:bCs/>
          <w:color w:val="auto"/>
          <w:sz w:val="24"/>
          <w:szCs w:val="24"/>
          <w:highlight w:val="none"/>
        </w:rPr>
        <w:t>.2 发出成交通知书后，采购人无正当理由拒签合同的，采购人向成交供应商退还响应保证金；给成交供应商造成损失的，还应当赔偿损失。</w:t>
      </w:r>
    </w:p>
    <w:p w14:paraId="2793B74F">
      <w:pPr>
        <w:spacing w:line="360" w:lineRule="auto"/>
        <w:ind w:firstLine="480" w:firstLineChars="200"/>
        <w:jc w:val="left"/>
        <w:rPr>
          <w:rFonts w:hint="eastAsia" w:ascii="宋体" w:hAnsi="宋体" w:cs="宋体"/>
          <w:bCs/>
          <w:color w:val="auto"/>
          <w:sz w:val="24"/>
          <w:szCs w:val="24"/>
          <w:highlight w:val="none"/>
        </w:rPr>
      </w:pPr>
      <w:r>
        <w:rPr>
          <w:rFonts w:hint="eastAsia" w:ascii="宋体" w:hAnsi="宋体" w:cs="宋体"/>
          <w:color w:val="auto"/>
          <w:sz w:val="24"/>
          <w:szCs w:val="24"/>
          <w:highlight w:val="none"/>
        </w:rPr>
        <w:t>7.</w:t>
      </w:r>
      <w:r>
        <w:rPr>
          <w:rFonts w:hint="eastAsia" w:ascii="宋体" w:hAnsi="宋体" w:cs="宋体"/>
          <w:color w:val="auto"/>
          <w:sz w:val="24"/>
          <w:szCs w:val="24"/>
          <w:highlight w:val="none"/>
          <w:lang w:val="en-US" w:eastAsia="zh-CN"/>
        </w:rPr>
        <w:t>6</w:t>
      </w:r>
      <w:r>
        <w:rPr>
          <w:rFonts w:hint="eastAsia" w:ascii="宋体" w:hAnsi="宋体" w:cs="宋体"/>
          <w:color w:val="auto"/>
          <w:sz w:val="24"/>
          <w:szCs w:val="24"/>
          <w:highlight w:val="none"/>
        </w:rPr>
        <w:t>.3合同备案：见供应商须知前附表。</w:t>
      </w:r>
    </w:p>
    <w:p w14:paraId="0CCF80D4">
      <w:pPr>
        <w:pStyle w:val="6"/>
        <w:spacing w:before="0" w:after="0" w:line="360" w:lineRule="auto"/>
        <w:ind w:firstLine="482" w:firstLineChars="200"/>
        <w:jc w:val="left"/>
        <w:rPr>
          <w:rFonts w:hint="eastAsia" w:ascii="宋体" w:hAnsi="宋体" w:cs="宋体"/>
          <w:b/>
          <w:bCs w:val="0"/>
          <w:color w:val="auto"/>
          <w:sz w:val="24"/>
          <w:szCs w:val="24"/>
          <w:highlight w:val="none"/>
        </w:rPr>
      </w:pPr>
      <w:bookmarkStart w:id="321" w:name="_Toc296602461"/>
      <w:r>
        <w:rPr>
          <w:rFonts w:hint="eastAsia" w:ascii="宋体" w:hAnsi="宋体" w:cs="宋体"/>
          <w:b/>
          <w:bCs w:val="0"/>
          <w:color w:val="auto"/>
          <w:sz w:val="24"/>
          <w:szCs w:val="24"/>
          <w:highlight w:val="none"/>
        </w:rPr>
        <w:t>8. 纪律和监督</w:t>
      </w:r>
      <w:bookmarkEnd w:id="321"/>
    </w:p>
    <w:p w14:paraId="3E4A1895">
      <w:pPr>
        <w:pStyle w:val="7"/>
        <w:spacing w:before="0" w:after="0" w:line="360" w:lineRule="auto"/>
        <w:ind w:firstLine="480" w:firstLineChars="200"/>
        <w:jc w:val="left"/>
        <w:rPr>
          <w:rFonts w:hint="eastAsia" w:ascii="宋体" w:hAnsi="宋体" w:cs="宋体"/>
          <w:color w:val="auto"/>
          <w:sz w:val="24"/>
          <w:szCs w:val="24"/>
          <w:highlight w:val="none"/>
        </w:rPr>
      </w:pPr>
      <w:bookmarkStart w:id="322" w:name="_Toc246996219"/>
      <w:bookmarkStart w:id="323" w:name="_Toc296602462"/>
      <w:bookmarkStart w:id="324" w:name="_Toc152042351"/>
      <w:bookmarkStart w:id="325" w:name="_Toc296590983"/>
      <w:bookmarkStart w:id="326" w:name="_Toc247085733"/>
      <w:bookmarkStart w:id="327" w:name="_Toc179632593"/>
      <w:bookmarkStart w:id="328" w:name="_Toc144974543"/>
      <w:bookmarkStart w:id="329" w:name="_Toc152045575"/>
      <w:bookmarkStart w:id="330" w:name="_Toc246996962"/>
      <w:r>
        <w:rPr>
          <w:rFonts w:hint="eastAsia" w:ascii="宋体" w:hAnsi="宋体" w:cs="宋体"/>
          <w:color w:val="auto"/>
          <w:sz w:val="24"/>
          <w:szCs w:val="24"/>
          <w:highlight w:val="none"/>
        </w:rPr>
        <w:t>8.1 对采购人的纪律要求</w:t>
      </w:r>
      <w:bookmarkEnd w:id="322"/>
      <w:bookmarkEnd w:id="323"/>
      <w:bookmarkEnd w:id="324"/>
      <w:bookmarkEnd w:id="325"/>
      <w:bookmarkEnd w:id="326"/>
      <w:bookmarkEnd w:id="327"/>
      <w:bookmarkEnd w:id="328"/>
      <w:bookmarkEnd w:id="329"/>
      <w:bookmarkEnd w:id="330"/>
    </w:p>
    <w:p w14:paraId="5D85BFEE">
      <w:pPr>
        <w:spacing w:line="360" w:lineRule="auto"/>
        <w:ind w:firstLine="480" w:firstLineChars="200"/>
        <w:jc w:val="left"/>
        <w:rPr>
          <w:rFonts w:hint="eastAsia" w:ascii="宋体" w:hAnsi="宋体" w:cs="宋体"/>
          <w:bCs/>
          <w:color w:val="auto"/>
          <w:sz w:val="24"/>
          <w:szCs w:val="24"/>
          <w:highlight w:val="none"/>
        </w:rPr>
      </w:pPr>
      <w:r>
        <w:rPr>
          <w:rFonts w:hint="eastAsia" w:ascii="宋体" w:hAnsi="宋体" w:cs="宋体"/>
          <w:bCs/>
          <w:color w:val="auto"/>
          <w:sz w:val="24"/>
          <w:szCs w:val="24"/>
          <w:highlight w:val="none"/>
        </w:rPr>
        <w:t>采购人不得泄漏采购活动中应当保密的情况和资料，不得与供应商串通损害国家利益、社会公共利益或者他人合法权益。</w:t>
      </w:r>
    </w:p>
    <w:p w14:paraId="2BC00B03">
      <w:pPr>
        <w:pStyle w:val="7"/>
        <w:spacing w:before="0" w:after="0" w:line="360" w:lineRule="auto"/>
        <w:ind w:firstLine="482" w:firstLineChars="200"/>
        <w:jc w:val="left"/>
        <w:rPr>
          <w:rFonts w:hint="eastAsia" w:ascii="宋体" w:hAnsi="宋体" w:cs="宋体"/>
          <w:color w:val="auto"/>
          <w:sz w:val="24"/>
          <w:szCs w:val="24"/>
          <w:highlight w:val="none"/>
        </w:rPr>
      </w:pPr>
      <w:bookmarkStart w:id="331" w:name="_Toc179632594"/>
      <w:bookmarkStart w:id="332" w:name="_Toc152042352"/>
      <w:bookmarkStart w:id="333" w:name="_Toc246996963"/>
      <w:bookmarkStart w:id="334" w:name="_Toc246996220"/>
      <w:bookmarkStart w:id="335" w:name="_Toc247085734"/>
      <w:bookmarkStart w:id="336" w:name="_Toc152045576"/>
      <w:bookmarkStart w:id="337" w:name="_Toc144974544"/>
      <w:bookmarkStart w:id="338" w:name="_Toc296602463"/>
      <w:r>
        <w:rPr>
          <w:rFonts w:hint="eastAsia" w:ascii="宋体" w:hAnsi="宋体" w:cs="宋体"/>
          <w:b/>
          <w:bCs w:val="0"/>
          <w:color w:val="auto"/>
          <w:sz w:val="24"/>
          <w:szCs w:val="24"/>
          <w:highlight w:val="none"/>
        </w:rPr>
        <w:t>8.2 对供应商的纪律要求</w:t>
      </w:r>
      <w:bookmarkEnd w:id="331"/>
      <w:bookmarkEnd w:id="332"/>
      <w:bookmarkEnd w:id="333"/>
      <w:bookmarkEnd w:id="334"/>
      <w:bookmarkEnd w:id="335"/>
      <w:bookmarkEnd w:id="336"/>
      <w:bookmarkEnd w:id="337"/>
      <w:bookmarkEnd w:id="338"/>
    </w:p>
    <w:p w14:paraId="2F62BB7A">
      <w:pPr>
        <w:spacing w:line="360" w:lineRule="auto"/>
        <w:ind w:firstLine="480" w:firstLineChars="200"/>
        <w:jc w:val="left"/>
        <w:rPr>
          <w:rFonts w:hint="eastAsia" w:ascii="宋体" w:hAnsi="宋体" w:cs="宋体"/>
          <w:bCs/>
          <w:color w:val="auto"/>
          <w:sz w:val="24"/>
          <w:szCs w:val="24"/>
          <w:highlight w:val="none"/>
        </w:rPr>
      </w:pPr>
      <w:r>
        <w:rPr>
          <w:rFonts w:hint="eastAsia" w:ascii="宋体" w:hAnsi="宋体" w:cs="宋体"/>
          <w:bCs/>
          <w:color w:val="auto"/>
          <w:sz w:val="24"/>
          <w:szCs w:val="24"/>
          <w:highlight w:val="none"/>
        </w:rPr>
        <w:t>供应商不得相互串通响应或者与采购人串通响应，不得向采购人或者谈判小组成员行贿谋取成交，不得以他人名义响应或者以其他方式弄虚作假骗取成交；供应商不得以任何方式干扰、影响评审工作。</w:t>
      </w:r>
    </w:p>
    <w:p w14:paraId="1A67396B">
      <w:pPr>
        <w:pStyle w:val="7"/>
        <w:spacing w:before="0" w:after="0" w:line="360" w:lineRule="auto"/>
        <w:ind w:firstLine="482" w:firstLineChars="200"/>
        <w:jc w:val="left"/>
        <w:rPr>
          <w:rFonts w:hint="eastAsia" w:ascii="宋体" w:hAnsi="宋体" w:cs="宋体"/>
          <w:b/>
          <w:bCs w:val="0"/>
          <w:color w:val="auto"/>
          <w:sz w:val="24"/>
          <w:szCs w:val="24"/>
          <w:highlight w:val="none"/>
        </w:rPr>
      </w:pPr>
      <w:bookmarkStart w:id="339" w:name="_Toc152042353"/>
      <w:bookmarkStart w:id="340" w:name="_Toc246996964"/>
      <w:bookmarkStart w:id="341" w:name="_Toc247085735"/>
      <w:bookmarkStart w:id="342" w:name="_Toc179632595"/>
      <w:bookmarkStart w:id="343" w:name="_Toc144974545"/>
      <w:bookmarkStart w:id="344" w:name="_Toc246996221"/>
      <w:bookmarkStart w:id="345" w:name="_Toc152045577"/>
      <w:bookmarkStart w:id="346" w:name="_Toc296602464"/>
      <w:r>
        <w:rPr>
          <w:rFonts w:hint="eastAsia" w:ascii="宋体" w:hAnsi="宋体" w:cs="宋体"/>
          <w:b/>
          <w:bCs w:val="0"/>
          <w:color w:val="auto"/>
          <w:sz w:val="24"/>
          <w:szCs w:val="24"/>
          <w:highlight w:val="none"/>
        </w:rPr>
        <w:t>8.3 对谈判小组成员的纪律要求</w:t>
      </w:r>
      <w:bookmarkEnd w:id="339"/>
      <w:bookmarkEnd w:id="340"/>
      <w:bookmarkEnd w:id="341"/>
      <w:bookmarkEnd w:id="342"/>
      <w:bookmarkEnd w:id="343"/>
      <w:bookmarkEnd w:id="344"/>
      <w:bookmarkEnd w:id="345"/>
      <w:bookmarkEnd w:id="346"/>
    </w:p>
    <w:p w14:paraId="465C2C83">
      <w:pPr>
        <w:spacing w:line="360" w:lineRule="auto"/>
        <w:ind w:firstLine="480" w:firstLineChars="200"/>
        <w:jc w:val="left"/>
        <w:rPr>
          <w:rFonts w:hint="eastAsia" w:ascii="宋体" w:hAnsi="宋体" w:cs="宋体"/>
          <w:bCs/>
          <w:color w:val="auto"/>
          <w:sz w:val="24"/>
          <w:szCs w:val="24"/>
          <w:highlight w:val="none"/>
        </w:rPr>
      </w:pPr>
      <w:r>
        <w:rPr>
          <w:rFonts w:hint="eastAsia" w:ascii="宋体" w:hAnsi="宋体" w:cs="宋体"/>
          <w:bCs/>
          <w:color w:val="auto"/>
          <w:sz w:val="24"/>
          <w:szCs w:val="24"/>
          <w:highlight w:val="none"/>
        </w:rPr>
        <w:t>谈判小组成员不得收受他人的财物或者其他好处，不得向他人透漏对响应文件的评审和比较、候选成交供应商的推荐情况以及评审有关的其他情况。在评审活动中，谈判小组成员应当客观、公正地履行职责，遵守职业道德，不得擅离职守，影响评审程序正常进行，不得使用第三章“评审办法”没有规定的评审因素和标准进行评审。</w:t>
      </w:r>
    </w:p>
    <w:p w14:paraId="2F9B017F">
      <w:pPr>
        <w:pStyle w:val="7"/>
        <w:spacing w:before="0" w:after="0" w:line="360" w:lineRule="auto"/>
        <w:ind w:firstLine="482" w:firstLineChars="200"/>
        <w:jc w:val="left"/>
        <w:rPr>
          <w:rFonts w:hint="eastAsia" w:ascii="宋体" w:hAnsi="宋体" w:cs="宋体"/>
          <w:b/>
          <w:bCs w:val="0"/>
          <w:color w:val="auto"/>
          <w:sz w:val="24"/>
          <w:szCs w:val="24"/>
          <w:highlight w:val="none"/>
        </w:rPr>
      </w:pPr>
      <w:bookmarkStart w:id="347" w:name="_Toc247085736"/>
      <w:bookmarkStart w:id="348" w:name="_Toc246996965"/>
      <w:bookmarkStart w:id="349" w:name="_Toc296602465"/>
      <w:bookmarkStart w:id="350" w:name="_Toc246996222"/>
      <w:bookmarkStart w:id="351" w:name="_Toc179632596"/>
      <w:bookmarkStart w:id="352" w:name="_Toc152042354"/>
      <w:bookmarkStart w:id="353" w:name="_Toc152045578"/>
      <w:bookmarkStart w:id="354" w:name="_Toc144974546"/>
      <w:r>
        <w:rPr>
          <w:rFonts w:hint="eastAsia" w:ascii="宋体" w:hAnsi="宋体" w:cs="宋体"/>
          <w:b/>
          <w:bCs w:val="0"/>
          <w:color w:val="auto"/>
          <w:sz w:val="24"/>
          <w:szCs w:val="24"/>
          <w:highlight w:val="none"/>
        </w:rPr>
        <w:t>8.4 对与评审活动有关的工作人员的纪律要求</w:t>
      </w:r>
      <w:bookmarkEnd w:id="347"/>
      <w:bookmarkEnd w:id="348"/>
      <w:bookmarkEnd w:id="349"/>
      <w:bookmarkEnd w:id="350"/>
      <w:bookmarkEnd w:id="351"/>
      <w:bookmarkEnd w:id="352"/>
      <w:bookmarkEnd w:id="353"/>
    </w:p>
    <w:p w14:paraId="040EEBE7">
      <w:pPr>
        <w:spacing w:line="360" w:lineRule="auto"/>
        <w:ind w:firstLine="480" w:firstLineChars="200"/>
        <w:jc w:val="left"/>
        <w:rPr>
          <w:rFonts w:hint="eastAsia" w:ascii="宋体" w:hAnsi="宋体" w:cs="宋体"/>
          <w:bCs/>
          <w:color w:val="auto"/>
          <w:sz w:val="24"/>
          <w:szCs w:val="24"/>
          <w:highlight w:val="none"/>
        </w:rPr>
      </w:pPr>
      <w:bookmarkStart w:id="355" w:name="_Toc152042355"/>
      <w:r>
        <w:rPr>
          <w:rFonts w:hint="eastAsia" w:ascii="宋体" w:hAnsi="宋体" w:cs="宋体"/>
          <w:bCs/>
          <w:color w:val="auto"/>
          <w:sz w:val="24"/>
          <w:szCs w:val="24"/>
          <w:highlight w:val="none"/>
        </w:rPr>
        <w:t>与评审活动有关的工作人员不得收受他人的财物或者其他好处，不得向他人透漏对响应文件的评审和比较、候选成交供应商的推荐情况以及评审有关的其他情况。在评审活动中，与评审活动有关的工作人员不得擅离职守，影响评审程序正常进行。</w:t>
      </w:r>
      <w:bookmarkEnd w:id="355"/>
    </w:p>
    <w:bookmarkEnd w:id="354"/>
    <w:p w14:paraId="2870C4C1">
      <w:pPr>
        <w:pStyle w:val="7"/>
        <w:spacing w:before="0" w:after="0" w:line="360" w:lineRule="auto"/>
        <w:ind w:firstLine="482" w:firstLineChars="200"/>
        <w:jc w:val="left"/>
        <w:rPr>
          <w:rFonts w:hint="eastAsia" w:ascii="宋体" w:hAnsi="宋体" w:cs="宋体"/>
          <w:color w:val="auto"/>
          <w:sz w:val="24"/>
          <w:szCs w:val="24"/>
          <w:highlight w:val="none"/>
        </w:rPr>
      </w:pPr>
      <w:bookmarkStart w:id="356" w:name="_Toc246996966"/>
      <w:bookmarkStart w:id="357" w:name="_Toc246996223"/>
      <w:bookmarkStart w:id="358" w:name="_Toc152042356"/>
      <w:bookmarkStart w:id="359" w:name="_Toc152045579"/>
      <w:bookmarkStart w:id="360" w:name="_Toc179632597"/>
      <w:bookmarkStart w:id="361" w:name="_Toc296602466"/>
      <w:bookmarkStart w:id="362" w:name="_Toc247085737"/>
      <w:r>
        <w:rPr>
          <w:rFonts w:hint="eastAsia" w:ascii="宋体" w:hAnsi="宋体" w:cs="宋体"/>
          <w:b/>
          <w:bCs w:val="0"/>
          <w:color w:val="auto"/>
          <w:sz w:val="24"/>
          <w:szCs w:val="24"/>
          <w:highlight w:val="none"/>
        </w:rPr>
        <w:t>8.5 投诉</w:t>
      </w:r>
      <w:bookmarkEnd w:id="356"/>
      <w:bookmarkEnd w:id="357"/>
      <w:bookmarkEnd w:id="358"/>
      <w:bookmarkEnd w:id="359"/>
      <w:bookmarkEnd w:id="360"/>
      <w:bookmarkEnd w:id="361"/>
      <w:bookmarkEnd w:id="362"/>
    </w:p>
    <w:p w14:paraId="37A83E38">
      <w:pPr>
        <w:spacing w:line="360" w:lineRule="auto"/>
        <w:ind w:firstLine="480" w:firstLineChars="200"/>
        <w:jc w:val="left"/>
        <w:rPr>
          <w:rFonts w:hint="eastAsia" w:ascii="宋体" w:hAnsi="宋体" w:cs="宋体"/>
          <w:color w:val="auto"/>
          <w:sz w:val="24"/>
          <w:szCs w:val="24"/>
          <w:highlight w:val="none"/>
        </w:rPr>
      </w:pPr>
      <w:r>
        <w:rPr>
          <w:rFonts w:hint="eastAsia" w:ascii="宋体" w:hAnsi="宋体" w:cs="宋体"/>
          <w:color w:val="auto"/>
          <w:sz w:val="24"/>
          <w:szCs w:val="24"/>
          <w:highlight w:val="none"/>
        </w:rPr>
        <w:t>8.5.1供应商和其他利害关系人认为本次采购活动违反法律、法规和规章规定的，有权向有关行政监督部门投诉。</w:t>
      </w:r>
    </w:p>
    <w:p w14:paraId="63529940">
      <w:pPr>
        <w:spacing w:line="360" w:lineRule="auto"/>
        <w:ind w:firstLine="480" w:firstLineChars="200"/>
        <w:jc w:val="left"/>
        <w:rPr>
          <w:rFonts w:hint="eastAsia" w:ascii="宋体" w:hAnsi="宋体" w:cs="宋体"/>
          <w:color w:val="auto"/>
          <w:sz w:val="24"/>
          <w:szCs w:val="24"/>
          <w:highlight w:val="none"/>
        </w:rPr>
      </w:pPr>
      <w:r>
        <w:rPr>
          <w:rFonts w:hint="eastAsia" w:ascii="宋体" w:hAnsi="宋体" w:cs="宋体"/>
          <w:color w:val="auto"/>
          <w:sz w:val="24"/>
          <w:szCs w:val="24"/>
          <w:highlight w:val="none"/>
        </w:rPr>
        <w:t>8.5.2投诉监管信息：见供应商须知前附表。</w:t>
      </w:r>
    </w:p>
    <w:p w14:paraId="61477D9A">
      <w:pPr>
        <w:pStyle w:val="6"/>
        <w:spacing w:before="0" w:after="0" w:line="360" w:lineRule="auto"/>
        <w:ind w:firstLine="482" w:firstLineChars="200"/>
        <w:jc w:val="left"/>
        <w:rPr>
          <w:rFonts w:hint="eastAsia" w:ascii="宋体" w:hAnsi="宋体" w:cs="宋体"/>
          <w:b/>
          <w:bCs w:val="0"/>
          <w:color w:val="auto"/>
          <w:sz w:val="24"/>
          <w:szCs w:val="24"/>
          <w:highlight w:val="none"/>
        </w:rPr>
      </w:pPr>
      <w:r>
        <w:rPr>
          <w:rFonts w:hint="eastAsia" w:ascii="宋体" w:hAnsi="宋体" w:cs="宋体"/>
          <w:b/>
          <w:bCs w:val="0"/>
          <w:color w:val="auto"/>
          <w:sz w:val="24"/>
          <w:szCs w:val="24"/>
          <w:highlight w:val="none"/>
        </w:rPr>
        <w:t>9.其他内容</w:t>
      </w:r>
    </w:p>
    <w:p w14:paraId="68AC2755">
      <w:pPr>
        <w:spacing w:line="360" w:lineRule="auto"/>
        <w:ind w:firstLine="480" w:firstLineChars="200"/>
        <w:jc w:val="left"/>
        <w:rPr>
          <w:rFonts w:hint="eastAsia" w:ascii="宋体" w:hAnsi="宋体" w:cs="宋体"/>
          <w:color w:val="auto"/>
          <w:sz w:val="24"/>
          <w:szCs w:val="24"/>
          <w:highlight w:val="none"/>
        </w:rPr>
        <w:sectPr>
          <w:footerReference r:id="rId5" w:type="default"/>
          <w:pgSz w:w="11906" w:h="16838"/>
          <w:pgMar w:top="1417" w:right="1417" w:bottom="1417" w:left="1417" w:header="720" w:footer="720" w:gutter="0"/>
          <w:pgNumType w:fmt="decimal"/>
          <w:cols w:space="720" w:num="1"/>
          <w:docGrid w:linePitch="1" w:charSpace="0"/>
        </w:sectPr>
      </w:pPr>
      <w:r>
        <w:rPr>
          <w:rFonts w:hint="eastAsia" w:ascii="宋体" w:hAnsi="宋体"/>
          <w:color w:val="auto"/>
          <w:sz w:val="24"/>
          <w:szCs w:val="24"/>
          <w:highlight w:val="none"/>
          <w:lang w:val="zh-CN"/>
        </w:rPr>
        <w:t>需要补充的其他内容：见供应商须知前附表。</w:t>
      </w:r>
    </w:p>
    <w:bookmarkEnd w:id="30"/>
    <w:bookmarkEnd w:id="31"/>
    <w:bookmarkEnd w:id="32"/>
    <w:bookmarkEnd w:id="33"/>
    <w:bookmarkEnd w:id="34"/>
    <w:bookmarkEnd w:id="35"/>
    <w:p w14:paraId="3D92DFEA">
      <w:pPr>
        <w:pStyle w:val="6"/>
        <w:jc w:val="left"/>
        <w:rPr>
          <w:rFonts w:hint="eastAsia" w:ascii="宋体" w:hAnsi="宋体" w:cs="宋体"/>
          <w:color w:val="auto"/>
          <w:highlight w:val="none"/>
        </w:rPr>
      </w:pPr>
      <w:bookmarkStart w:id="363" w:name="_Toc296602470"/>
      <w:bookmarkStart w:id="364" w:name="_Toc152045582"/>
      <w:bookmarkStart w:id="365" w:name="_Toc246996968"/>
      <w:bookmarkStart w:id="366" w:name="_Toc179632600"/>
      <w:bookmarkStart w:id="367" w:name="_Toc246996225"/>
      <w:bookmarkStart w:id="368" w:name="_Toc152042359"/>
      <w:bookmarkStart w:id="369" w:name="_Toc247085740"/>
      <w:bookmarkStart w:id="370" w:name="_Toc144974549"/>
      <w:bookmarkStart w:id="371" w:name="_Toc441"/>
      <w:bookmarkStart w:id="372" w:name="_Toc7732"/>
      <w:bookmarkStart w:id="373" w:name="_Toc30821"/>
      <w:bookmarkStart w:id="374" w:name="_Toc3535"/>
      <w:bookmarkStart w:id="375" w:name="_Toc152045587"/>
      <w:bookmarkStart w:id="376" w:name="_Toc179632605"/>
      <w:bookmarkStart w:id="377" w:name="_Toc31848"/>
      <w:bookmarkStart w:id="378" w:name="_Toc246996230"/>
      <w:bookmarkStart w:id="379" w:name="_Toc247085745"/>
      <w:bookmarkStart w:id="380" w:name="_Toc144974554"/>
      <w:bookmarkStart w:id="381" w:name="_Toc152042364"/>
      <w:bookmarkStart w:id="382" w:name="_Toc296602475"/>
      <w:bookmarkStart w:id="383" w:name="_Toc246996973"/>
      <w:r>
        <w:rPr>
          <w:rFonts w:hint="eastAsia" w:ascii="宋体" w:hAnsi="宋体" w:cs="宋体"/>
          <w:color w:val="auto"/>
          <w:highlight w:val="none"/>
        </w:rPr>
        <w:t>附件一：问题澄清通知</w:t>
      </w:r>
      <w:bookmarkEnd w:id="363"/>
      <w:bookmarkEnd w:id="364"/>
      <w:bookmarkEnd w:id="365"/>
      <w:bookmarkEnd w:id="366"/>
      <w:bookmarkEnd w:id="367"/>
      <w:bookmarkEnd w:id="368"/>
      <w:bookmarkEnd w:id="369"/>
      <w:bookmarkEnd w:id="370"/>
      <w:r>
        <w:rPr>
          <w:rFonts w:hint="eastAsia" w:ascii="宋体" w:hAnsi="宋体" w:cs="宋体"/>
          <w:color w:val="auto"/>
          <w:highlight w:val="none"/>
        </w:rPr>
        <w:t>（参考）</w:t>
      </w:r>
      <w:bookmarkEnd w:id="371"/>
      <w:bookmarkEnd w:id="372"/>
      <w:bookmarkEnd w:id="373"/>
      <w:bookmarkEnd w:id="374"/>
    </w:p>
    <w:p w14:paraId="63305438">
      <w:pPr>
        <w:spacing w:line="440" w:lineRule="exact"/>
        <w:jc w:val="left"/>
        <w:rPr>
          <w:rFonts w:hint="eastAsia" w:ascii="宋体" w:hAnsi="宋体" w:cs="宋体"/>
          <w:color w:val="auto"/>
          <w:sz w:val="24"/>
          <w:szCs w:val="24"/>
          <w:highlight w:val="none"/>
        </w:rPr>
      </w:pPr>
    </w:p>
    <w:p w14:paraId="603F5B4D">
      <w:pPr>
        <w:spacing w:line="440" w:lineRule="exact"/>
        <w:jc w:val="left"/>
        <w:rPr>
          <w:rFonts w:hint="eastAsia" w:ascii="宋体" w:hAnsi="宋体" w:cs="宋体"/>
          <w:color w:val="auto"/>
          <w:szCs w:val="21"/>
          <w:highlight w:val="none"/>
        </w:rPr>
      </w:pPr>
      <w:r>
        <w:rPr>
          <w:rFonts w:hint="eastAsia" w:ascii="宋体" w:hAnsi="宋体" w:cs="宋体"/>
          <w:color w:val="auto"/>
          <w:szCs w:val="21"/>
          <w:highlight w:val="none"/>
        </w:rPr>
        <w:t>问题澄清通知</w:t>
      </w:r>
    </w:p>
    <w:p w14:paraId="5B338349">
      <w:pPr>
        <w:spacing w:line="440" w:lineRule="exact"/>
        <w:jc w:val="left"/>
        <w:rPr>
          <w:rFonts w:hint="eastAsia" w:ascii="宋体" w:hAnsi="宋体" w:cs="宋体"/>
          <w:color w:val="auto"/>
          <w:szCs w:val="21"/>
          <w:highlight w:val="none"/>
        </w:rPr>
      </w:pPr>
      <w:r>
        <w:rPr>
          <w:rFonts w:hint="eastAsia" w:ascii="宋体" w:hAnsi="宋体" w:cs="宋体"/>
          <w:color w:val="auto"/>
          <w:szCs w:val="21"/>
          <w:highlight w:val="none"/>
        </w:rPr>
        <w:t xml:space="preserve">                                编号：</w:t>
      </w:r>
    </w:p>
    <w:p w14:paraId="6468B5FF">
      <w:pPr>
        <w:spacing w:line="440" w:lineRule="exact"/>
        <w:jc w:val="left"/>
        <w:rPr>
          <w:rFonts w:hint="eastAsia" w:ascii="宋体" w:hAnsi="宋体" w:cs="宋体"/>
          <w:color w:val="auto"/>
          <w:szCs w:val="21"/>
          <w:highlight w:val="none"/>
        </w:rPr>
      </w:pPr>
    </w:p>
    <w:p w14:paraId="0C9E322B">
      <w:pPr>
        <w:spacing w:line="440" w:lineRule="exact"/>
        <w:jc w:val="left"/>
        <w:rPr>
          <w:rFonts w:hint="eastAsia" w:ascii="宋体" w:hAnsi="宋体" w:cs="宋体"/>
          <w:color w:val="auto"/>
          <w:szCs w:val="21"/>
          <w:highlight w:val="none"/>
        </w:rPr>
      </w:pPr>
      <w:r>
        <w:rPr>
          <w:rFonts w:hint="eastAsia" w:ascii="宋体" w:hAnsi="宋体" w:cs="宋体"/>
          <w:color w:val="auto"/>
          <w:szCs w:val="21"/>
          <w:highlight w:val="none"/>
        </w:rPr>
        <w:t xml:space="preserve">  </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（供应商名称）：</w:t>
      </w:r>
    </w:p>
    <w:p w14:paraId="649675BE">
      <w:pPr>
        <w:spacing w:line="440" w:lineRule="exact"/>
        <w:jc w:val="left"/>
        <w:rPr>
          <w:rFonts w:hint="eastAsia" w:ascii="宋体" w:hAnsi="宋体" w:cs="宋体"/>
          <w:color w:val="auto"/>
          <w:szCs w:val="21"/>
          <w:highlight w:val="none"/>
        </w:rPr>
      </w:pPr>
    </w:p>
    <w:p w14:paraId="0D91B89E">
      <w:pPr>
        <w:spacing w:line="440" w:lineRule="exact"/>
        <w:jc w:val="left"/>
        <w:rPr>
          <w:rFonts w:hint="eastAsia" w:ascii="宋体" w:hAnsi="宋体" w:cs="宋体"/>
          <w:color w:val="auto"/>
          <w:szCs w:val="21"/>
          <w:highlight w:val="none"/>
        </w:rPr>
      </w:pPr>
      <w:r>
        <w:rPr>
          <w:rFonts w:hint="eastAsia" w:ascii="宋体" w:hAnsi="宋体" w:cs="宋体"/>
          <w:color w:val="auto"/>
          <w:szCs w:val="21"/>
          <w:highlight w:val="none"/>
        </w:rPr>
        <w:t xml:space="preserve">　　  </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 xml:space="preserve"> （项目名称）采购的谈判小组，对你方的响应文件进行了仔细的审查，现需你方对下列问题以电子版形式予以澄清：</w:t>
      </w:r>
    </w:p>
    <w:p w14:paraId="4D80453F">
      <w:pPr>
        <w:spacing w:line="440" w:lineRule="exact"/>
        <w:jc w:val="left"/>
        <w:rPr>
          <w:rFonts w:hint="eastAsia" w:ascii="宋体" w:hAnsi="宋体" w:cs="宋体"/>
          <w:color w:val="auto"/>
          <w:szCs w:val="21"/>
          <w:highlight w:val="none"/>
        </w:rPr>
      </w:pPr>
      <w:r>
        <w:rPr>
          <w:rFonts w:hint="eastAsia" w:ascii="宋体" w:hAnsi="宋体" w:cs="宋体"/>
          <w:color w:val="auto"/>
          <w:szCs w:val="21"/>
          <w:highlight w:val="none"/>
        </w:rPr>
        <w:t>　　</w:t>
      </w:r>
    </w:p>
    <w:p w14:paraId="537ED3FC">
      <w:pPr>
        <w:spacing w:line="440" w:lineRule="exact"/>
        <w:jc w:val="left"/>
        <w:rPr>
          <w:rFonts w:hint="eastAsia" w:ascii="宋体" w:hAnsi="宋体" w:cs="宋体"/>
          <w:color w:val="auto"/>
          <w:szCs w:val="21"/>
          <w:highlight w:val="none"/>
        </w:rPr>
      </w:pPr>
      <w:r>
        <w:rPr>
          <w:rFonts w:hint="eastAsia" w:ascii="宋体" w:hAnsi="宋体" w:cs="宋体"/>
          <w:color w:val="auto"/>
          <w:szCs w:val="21"/>
          <w:highlight w:val="none"/>
        </w:rPr>
        <w:t xml:space="preserve">    1.</w:t>
      </w:r>
    </w:p>
    <w:p w14:paraId="5E990EC7">
      <w:pPr>
        <w:spacing w:line="440" w:lineRule="exact"/>
        <w:jc w:val="left"/>
        <w:rPr>
          <w:rFonts w:hint="eastAsia" w:ascii="宋体" w:hAnsi="宋体" w:cs="宋体"/>
          <w:color w:val="auto"/>
          <w:szCs w:val="21"/>
          <w:highlight w:val="none"/>
        </w:rPr>
      </w:pPr>
      <w:r>
        <w:rPr>
          <w:rFonts w:hint="eastAsia" w:ascii="宋体" w:hAnsi="宋体" w:cs="宋体"/>
          <w:color w:val="auto"/>
          <w:szCs w:val="21"/>
          <w:highlight w:val="none"/>
        </w:rPr>
        <w:t xml:space="preserve">    2.</w:t>
      </w:r>
    </w:p>
    <w:p w14:paraId="26690CC5">
      <w:pPr>
        <w:spacing w:line="440" w:lineRule="exact"/>
        <w:jc w:val="left"/>
        <w:rPr>
          <w:rFonts w:hint="eastAsia" w:ascii="宋体" w:hAnsi="宋体" w:cs="宋体"/>
          <w:color w:val="auto"/>
          <w:szCs w:val="21"/>
          <w:highlight w:val="none"/>
        </w:rPr>
      </w:pPr>
      <w:r>
        <w:rPr>
          <w:rFonts w:hint="eastAsia" w:ascii="宋体" w:hAnsi="宋体" w:cs="宋体"/>
          <w:color w:val="auto"/>
          <w:szCs w:val="21"/>
          <w:highlight w:val="none"/>
        </w:rPr>
        <w:t xml:space="preserve">     ......   </w:t>
      </w:r>
    </w:p>
    <w:p w14:paraId="69C4D96D">
      <w:pPr>
        <w:spacing w:line="440" w:lineRule="exact"/>
        <w:jc w:val="left"/>
        <w:rPr>
          <w:rFonts w:hint="eastAsia" w:ascii="宋体" w:hAnsi="宋体" w:cs="宋体"/>
          <w:color w:val="auto"/>
          <w:szCs w:val="21"/>
          <w:highlight w:val="none"/>
        </w:rPr>
      </w:pPr>
      <w:r>
        <w:rPr>
          <w:rFonts w:hint="eastAsia" w:ascii="宋体" w:hAnsi="宋体" w:cs="宋体"/>
          <w:color w:val="auto"/>
          <w:szCs w:val="21"/>
          <w:highlight w:val="none"/>
        </w:rPr>
        <w:t>　　　</w:t>
      </w:r>
    </w:p>
    <w:p w14:paraId="2AFC39E2">
      <w:pPr>
        <w:spacing w:line="440" w:lineRule="exact"/>
        <w:jc w:val="left"/>
        <w:rPr>
          <w:rFonts w:hint="eastAsia" w:ascii="宋体" w:hAnsi="宋体" w:cs="宋体"/>
          <w:color w:val="auto"/>
          <w:szCs w:val="21"/>
          <w:highlight w:val="none"/>
        </w:rPr>
      </w:pPr>
      <w:r>
        <w:rPr>
          <w:rFonts w:hint="eastAsia" w:ascii="宋体" w:hAnsi="宋体" w:cs="宋体"/>
          <w:color w:val="auto"/>
          <w:szCs w:val="21"/>
          <w:highlight w:val="none"/>
        </w:rPr>
        <w:t>　　请将上述问题的澄清于</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年</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月</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日</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时前递交至</w:t>
      </w:r>
    </w:p>
    <w:p w14:paraId="5AD1C5CA">
      <w:pPr>
        <w:spacing w:line="440" w:lineRule="exact"/>
        <w:jc w:val="left"/>
        <w:rPr>
          <w:rFonts w:hint="eastAsia" w:ascii="宋体" w:hAnsi="宋体" w:cs="宋体"/>
          <w:color w:val="auto"/>
          <w:szCs w:val="21"/>
          <w:highlight w:val="none"/>
        </w:rPr>
      </w:pP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（详细地址）。</w:t>
      </w:r>
    </w:p>
    <w:p w14:paraId="4CBEA6AF">
      <w:pPr>
        <w:spacing w:line="440" w:lineRule="exact"/>
        <w:jc w:val="left"/>
        <w:rPr>
          <w:rFonts w:hint="eastAsia" w:ascii="宋体" w:hAnsi="宋体" w:cs="宋体"/>
          <w:color w:val="auto"/>
          <w:szCs w:val="21"/>
          <w:highlight w:val="none"/>
        </w:rPr>
      </w:pPr>
    </w:p>
    <w:p w14:paraId="1EAE9D2A">
      <w:pPr>
        <w:spacing w:line="440" w:lineRule="exact"/>
        <w:jc w:val="left"/>
        <w:rPr>
          <w:rFonts w:hint="eastAsia" w:ascii="宋体" w:hAnsi="宋体" w:cs="宋体"/>
          <w:color w:val="auto"/>
          <w:szCs w:val="21"/>
          <w:highlight w:val="none"/>
        </w:rPr>
      </w:pPr>
    </w:p>
    <w:p w14:paraId="7965F22C">
      <w:pPr>
        <w:spacing w:line="440" w:lineRule="exact"/>
        <w:jc w:val="left"/>
        <w:rPr>
          <w:rFonts w:hint="eastAsia" w:ascii="宋体" w:hAnsi="宋体" w:cs="宋体"/>
          <w:color w:val="auto"/>
          <w:szCs w:val="21"/>
          <w:highlight w:val="none"/>
        </w:rPr>
      </w:pPr>
      <w:r>
        <w:rPr>
          <w:rFonts w:hint="eastAsia" w:ascii="宋体" w:hAnsi="宋体" w:cs="宋体"/>
          <w:color w:val="auto"/>
          <w:szCs w:val="21"/>
          <w:highlight w:val="none"/>
        </w:rPr>
        <w:t xml:space="preserve">                              采购人或采购代理机构：</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（签字或盖章）</w:t>
      </w:r>
    </w:p>
    <w:p w14:paraId="19C72084">
      <w:pPr>
        <w:spacing w:line="440" w:lineRule="exact"/>
        <w:jc w:val="left"/>
        <w:rPr>
          <w:rFonts w:hint="eastAsia" w:ascii="宋体" w:hAnsi="宋体" w:cs="宋体"/>
          <w:color w:val="auto"/>
          <w:szCs w:val="21"/>
          <w:highlight w:val="none"/>
        </w:rPr>
      </w:pPr>
      <w:r>
        <w:rPr>
          <w:rFonts w:hint="eastAsia" w:ascii="宋体" w:hAnsi="宋体" w:cs="宋体"/>
          <w:color w:val="auto"/>
          <w:szCs w:val="21"/>
          <w:highlight w:val="none"/>
        </w:rPr>
        <w:t xml:space="preserve">                                          </w:t>
      </w:r>
    </w:p>
    <w:p w14:paraId="16DD6F49">
      <w:pPr>
        <w:spacing w:line="440" w:lineRule="exact"/>
        <w:ind w:firstLine="3045" w:firstLineChars="1450"/>
        <w:jc w:val="left"/>
        <w:rPr>
          <w:rFonts w:hint="eastAsia" w:ascii="宋体" w:hAnsi="宋体" w:cs="宋体"/>
          <w:color w:val="auto"/>
          <w:szCs w:val="21"/>
          <w:highlight w:val="none"/>
        </w:rPr>
      </w:pPr>
      <w:r>
        <w:rPr>
          <w:rFonts w:hint="eastAsia" w:ascii="宋体" w:hAnsi="宋体" w:cs="宋体"/>
          <w:color w:val="auto"/>
          <w:szCs w:val="21"/>
          <w:highlight w:val="none"/>
        </w:rPr>
        <w:t xml:space="preserve">            </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 xml:space="preserve">年 </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 xml:space="preserve">月 </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 xml:space="preserve"> 日</w:t>
      </w:r>
    </w:p>
    <w:p w14:paraId="7FB3594B">
      <w:pPr>
        <w:spacing w:line="400" w:lineRule="exact"/>
        <w:jc w:val="left"/>
        <w:rPr>
          <w:rFonts w:hint="eastAsia" w:ascii="宋体" w:hAnsi="宋体" w:cs="宋体"/>
          <w:color w:val="auto"/>
          <w:sz w:val="24"/>
          <w:szCs w:val="24"/>
          <w:highlight w:val="none"/>
        </w:rPr>
      </w:pPr>
    </w:p>
    <w:p w14:paraId="0F4360D1">
      <w:pPr>
        <w:spacing w:line="400" w:lineRule="exact"/>
        <w:jc w:val="left"/>
        <w:rPr>
          <w:rFonts w:hint="eastAsia" w:ascii="宋体" w:hAnsi="宋体" w:cs="宋体"/>
          <w:color w:val="auto"/>
          <w:sz w:val="24"/>
          <w:szCs w:val="24"/>
          <w:highlight w:val="none"/>
        </w:rPr>
      </w:pPr>
      <w:r>
        <w:rPr>
          <w:rFonts w:hint="eastAsia" w:ascii="宋体" w:hAnsi="宋体" w:cs="宋体"/>
          <w:color w:val="auto"/>
          <w:sz w:val="24"/>
          <w:szCs w:val="24"/>
          <w:highlight w:val="none"/>
        </w:rPr>
        <w:br w:type="page"/>
      </w:r>
    </w:p>
    <w:p w14:paraId="38F3C805">
      <w:pPr>
        <w:pStyle w:val="6"/>
        <w:jc w:val="left"/>
        <w:rPr>
          <w:rFonts w:hint="eastAsia" w:ascii="宋体" w:hAnsi="宋体" w:cs="宋体"/>
          <w:color w:val="auto"/>
          <w:highlight w:val="none"/>
        </w:rPr>
      </w:pPr>
      <w:bookmarkStart w:id="384" w:name="_Toc152045583"/>
      <w:bookmarkStart w:id="385" w:name="_Toc179632601"/>
      <w:bookmarkStart w:id="386" w:name="_Toc152042360"/>
      <w:bookmarkStart w:id="387" w:name="_Toc296602471"/>
      <w:bookmarkStart w:id="388" w:name="_Toc247085741"/>
      <w:bookmarkStart w:id="389" w:name="_Toc246996969"/>
      <w:bookmarkStart w:id="390" w:name="_Toc144974550"/>
      <w:bookmarkStart w:id="391" w:name="_Toc246996226"/>
      <w:bookmarkStart w:id="392" w:name="_Toc28034"/>
      <w:r>
        <w:rPr>
          <w:rFonts w:hint="eastAsia" w:ascii="宋体" w:hAnsi="宋体" w:cs="宋体"/>
          <w:color w:val="auto"/>
          <w:highlight w:val="none"/>
        </w:rPr>
        <w:t>附件二：问题的澄清</w:t>
      </w:r>
      <w:bookmarkEnd w:id="384"/>
      <w:bookmarkEnd w:id="385"/>
      <w:bookmarkEnd w:id="386"/>
      <w:bookmarkEnd w:id="387"/>
      <w:bookmarkEnd w:id="388"/>
      <w:bookmarkEnd w:id="389"/>
      <w:bookmarkEnd w:id="390"/>
      <w:bookmarkEnd w:id="391"/>
      <w:r>
        <w:rPr>
          <w:rFonts w:hint="eastAsia" w:ascii="宋体" w:hAnsi="宋体" w:cs="宋体"/>
          <w:color w:val="auto"/>
          <w:highlight w:val="none"/>
        </w:rPr>
        <w:t>（参考）</w:t>
      </w:r>
      <w:bookmarkEnd w:id="392"/>
    </w:p>
    <w:p w14:paraId="22250E88">
      <w:pPr>
        <w:spacing w:line="400" w:lineRule="exact"/>
        <w:jc w:val="left"/>
        <w:rPr>
          <w:rFonts w:hint="eastAsia" w:ascii="宋体" w:hAnsi="宋体" w:cs="宋体"/>
          <w:color w:val="auto"/>
          <w:sz w:val="24"/>
          <w:szCs w:val="24"/>
          <w:highlight w:val="none"/>
        </w:rPr>
      </w:pPr>
    </w:p>
    <w:p w14:paraId="31075EBB">
      <w:pPr>
        <w:spacing w:line="400" w:lineRule="exact"/>
        <w:jc w:val="left"/>
        <w:rPr>
          <w:rFonts w:hint="eastAsia" w:ascii="宋体" w:hAnsi="宋体" w:cs="宋体"/>
          <w:color w:val="auto"/>
          <w:szCs w:val="21"/>
          <w:highlight w:val="none"/>
        </w:rPr>
      </w:pPr>
      <w:r>
        <w:rPr>
          <w:rFonts w:hint="eastAsia" w:ascii="宋体" w:hAnsi="宋体" w:cs="宋体"/>
          <w:color w:val="auto"/>
          <w:szCs w:val="21"/>
          <w:highlight w:val="none"/>
        </w:rPr>
        <w:t>问题的澄清</w:t>
      </w:r>
    </w:p>
    <w:p w14:paraId="5171819E">
      <w:pPr>
        <w:spacing w:line="400" w:lineRule="exact"/>
        <w:ind w:firstLine="3465" w:firstLineChars="1650"/>
        <w:jc w:val="left"/>
        <w:rPr>
          <w:rFonts w:hint="eastAsia" w:ascii="宋体" w:hAnsi="宋体" w:cs="宋体"/>
          <w:color w:val="auto"/>
          <w:szCs w:val="21"/>
          <w:highlight w:val="none"/>
        </w:rPr>
      </w:pPr>
      <w:r>
        <w:rPr>
          <w:rFonts w:hint="eastAsia" w:ascii="宋体" w:hAnsi="宋体" w:cs="宋体"/>
          <w:color w:val="auto"/>
          <w:szCs w:val="21"/>
          <w:highlight w:val="none"/>
        </w:rPr>
        <w:t xml:space="preserve">编号： </w:t>
      </w:r>
    </w:p>
    <w:p w14:paraId="5B9C7595">
      <w:pPr>
        <w:spacing w:line="400" w:lineRule="exact"/>
        <w:jc w:val="left"/>
        <w:rPr>
          <w:rFonts w:hint="eastAsia" w:ascii="宋体" w:hAnsi="宋体" w:cs="宋体"/>
          <w:color w:val="auto"/>
          <w:szCs w:val="21"/>
          <w:highlight w:val="none"/>
        </w:rPr>
      </w:pPr>
    </w:p>
    <w:p w14:paraId="456ED1C1">
      <w:pPr>
        <w:spacing w:line="440" w:lineRule="exact"/>
        <w:jc w:val="left"/>
        <w:rPr>
          <w:rFonts w:hint="eastAsia" w:ascii="宋体" w:hAnsi="宋体" w:cs="宋体"/>
          <w:color w:val="auto"/>
          <w:szCs w:val="21"/>
          <w:highlight w:val="none"/>
        </w:rPr>
      </w:pP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项目名称）采购谈判小组：</w:t>
      </w:r>
    </w:p>
    <w:p w14:paraId="4DB045D9">
      <w:pPr>
        <w:spacing w:line="440" w:lineRule="exact"/>
        <w:jc w:val="left"/>
        <w:rPr>
          <w:rFonts w:hint="eastAsia" w:ascii="宋体" w:hAnsi="宋体" w:cs="宋体"/>
          <w:color w:val="auto"/>
          <w:szCs w:val="21"/>
          <w:highlight w:val="none"/>
        </w:rPr>
      </w:pPr>
    </w:p>
    <w:p w14:paraId="13FEF919">
      <w:pPr>
        <w:spacing w:line="440" w:lineRule="exact"/>
        <w:jc w:val="left"/>
        <w:rPr>
          <w:rFonts w:hint="eastAsia" w:ascii="宋体" w:hAnsi="宋体" w:cs="宋体"/>
          <w:color w:val="auto"/>
          <w:szCs w:val="21"/>
          <w:highlight w:val="none"/>
        </w:rPr>
      </w:pPr>
      <w:r>
        <w:rPr>
          <w:rFonts w:hint="eastAsia" w:ascii="宋体" w:hAnsi="宋体" w:cs="宋体"/>
          <w:color w:val="auto"/>
          <w:szCs w:val="21"/>
          <w:highlight w:val="none"/>
        </w:rPr>
        <w:t>　　问题澄清通知（编号：</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）已收悉，现澄清如下：</w:t>
      </w:r>
    </w:p>
    <w:p w14:paraId="68CF20A3">
      <w:pPr>
        <w:spacing w:line="440" w:lineRule="exact"/>
        <w:jc w:val="left"/>
        <w:rPr>
          <w:rFonts w:hint="eastAsia" w:ascii="宋体" w:hAnsi="宋体" w:cs="宋体"/>
          <w:color w:val="auto"/>
          <w:szCs w:val="21"/>
          <w:highlight w:val="none"/>
        </w:rPr>
      </w:pPr>
      <w:r>
        <w:rPr>
          <w:rFonts w:hint="eastAsia" w:ascii="宋体" w:hAnsi="宋体" w:cs="宋体"/>
          <w:color w:val="auto"/>
          <w:szCs w:val="21"/>
          <w:highlight w:val="none"/>
        </w:rPr>
        <w:t>　     1.</w:t>
      </w:r>
    </w:p>
    <w:p w14:paraId="79D1D620">
      <w:pPr>
        <w:spacing w:line="440" w:lineRule="exact"/>
        <w:jc w:val="left"/>
        <w:rPr>
          <w:rFonts w:hint="eastAsia" w:ascii="宋体" w:hAnsi="宋体" w:cs="宋体"/>
          <w:color w:val="auto"/>
          <w:szCs w:val="21"/>
          <w:highlight w:val="none"/>
        </w:rPr>
      </w:pPr>
      <w:r>
        <w:rPr>
          <w:rFonts w:hint="eastAsia" w:ascii="宋体" w:hAnsi="宋体" w:cs="宋体"/>
          <w:color w:val="auto"/>
          <w:szCs w:val="21"/>
          <w:highlight w:val="none"/>
        </w:rPr>
        <w:t>　     2.</w:t>
      </w:r>
    </w:p>
    <w:p w14:paraId="34F468E6">
      <w:pPr>
        <w:spacing w:line="440" w:lineRule="exact"/>
        <w:jc w:val="left"/>
        <w:rPr>
          <w:rFonts w:hint="eastAsia" w:ascii="宋体" w:hAnsi="宋体" w:cs="宋体"/>
          <w:color w:val="auto"/>
          <w:szCs w:val="21"/>
          <w:highlight w:val="none"/>
        </w:rPr>
      </w:pPr>
      <w:r>
        <w:rPr>
          <w:rFonts w:hint="eastAsia" w:ascii="宋体" w:hAnsi="宋体" w:cs="宋体"/>
          <w:color w:val="auto"/>
          <w:szCs w:val="21"/>
          <w:highlight w:val="none"/>
        </w:rPr>
        <w:t xml:space="preserve">　   </w:t>
      </w:r>
    </w:p>
    <w:p w14:paraId="5A0D7F73">
      <w:pPr>
        <w:spacing w:line="440" w:lineRule="exact"/>
        <w:jc w:val="left"/>
        <w:rPr>
          <w:rFonts w:hint="eastAsia" w:ascii="宋体" w:hAnsi="宋体" w:cs="宋体"/>
          <w:color w:val="auto"/>
          <w:szCs w:val="21"/>
          <w:highlight w:val="none"/>
        </w:rPr>
      </w:pPr>
      <w:r>
        <w:rPr>
          <w:rFonts w:hint="eastAsia" w:ascii="宋体" w:hAnsi="宋体" w:cs="宋体"/>
          <w:color w:val="auto"/>
          <w:szCs w:val="21"/>
          <w:highlight w:val="none"/>
        </w:rPr>
        <w:t>　    .....</w:t>
      </w:r>
    </w:p>
    <w:p w14:paraId="1233C056">
      <w:pPr>
        <w:spacing w:line="440" w:lineRule="exact"/>
        <w:jc w:val="left"/>
        <w:rPr>
          <w:rFonts w:hint="eastAsia" w:ascii="宋体" w:hAnsi="宋体" w:cs="宋体"/>
          <w:color w:val="auto"/>
          <w:szCs w:val="21"/>
          <w:highlight w:val="none"/>
        </w:rPr>
      </w:pPr>
      <w:r>
        <w:rPr>
          <w:rFonts w:hint="eastAsia" w:ascii="宋体" w:hAnsi="宋体" w:cs="宋体"/>
          <w:color w:val="auto"/>
          <w:szCs w:val="21"/>
          <w:highlight w:val="none"/>
        </w:rPr>
        <w:t xml:space="preserve">                       </w:t>
      </w:r>
    </w:p>
    <w:p w14:paraId="0A19FFFC">
      <w:pPr>
        <w:spacing w:line="440" w:lineRule="exact"/>
        <w:jc w:val="left"/>
        <w:rPr>
          <w:rFonts w:hint="eastAsia" w:ascii="宋体" w:hAnsi="宋体" w:cs="宋体"/>
          <w:color w:val="auto"/>
          <w:szCs w:val="21"/>
          <w:highlight w:val="none"/>
        </w:rPr>
      </w:pPr>
      <w:r>
        <w:rPr>
          <w:rFonts w:hint="eastAsia" w:ascii="宋体" w:hAnsi="宋体" w:cs="宋体"/>
          <w:color w:val="auto"/>
          <w:szCs w:val="21"/>
          <w:highlight w:val="none"/>
        </w:rPr>
        <w:t xml:space="preserve">　 </w:t>
      </w:r>
    </w:p>
    <w:p w14:paraId="1C59851D">
      <w:pPr>
        <w:spacing w:line="440" w:lineRule="exact"/>
        <w:jc w:val="left"/>
        <w:rPr>
          <w:rFonts w:hint="eastAsia" w:ascii="宋体" w:hAnsi="宋体" w:cs="宋体"/>
          <w:color w:val="auto"/>
          <w:szCs w:val="21"/>
          <w:highlight w:val="none"/>
        </w:rPr>
      </w:pPr>
    </w:p>
    <w:p w14:paraId="069C5D82">
      <w:pPr>
        <w:spacing w:line="440" w:lineRule="exact"/>
        <w:jc w:val="left"/>
        <w:rPr>
          <w:rFonts w:hint="eastAsia" w:ascii="宋体" w:hAnsi="宋体" w:cs="宋体"/>
          <w:color w:val="auto"/>
          <w:szCs w:val="21"/>
          <w:highlight w:val="none"/>
        </w:rPr>
      </w:pPr>
    </w:p>
    <w:p w14:paraId="63E1F8F1">
      <w:pPr>
        <w:spacing w:line="440" w:lineRule="exact"/>
        <w:jc w:val="left"/>
        <w:rPr>
          <w:rFonts w:hint="eastAsia" w:ascii="宋体" w:hAnsi="宋体" w:cs="宋体"/>
          <w:color w:val="auto"/>
          <w:szCs w:val="21"/>
          <w:highlight w:val="none"/>
        </w:rPr>
      </w:pPr>
    </w:p>
    <w:p w14:paraId="5738B1B1">
      <w:pPr>
        <w:spacing w:line="440" w:lineRule="exact"/>
        <w:jc w:val="left"/>
        <w:rPr>
          <w:rFonts w:hint="eastAsia" w:ascii="宋体" w:hAnsi="宋体" w:cs="宋体"/>
          <w:color w:val="auto"/>
          <w:szCs w:val="21"/>
          <w:highlight w:val="none"/>
        </w:rPr>
      </w:pPr>
    </w:p>
    <w:p w14:paraId="30DF785D">
      <w:pPr>
        <w:spacing w:line="440" w:lineRule="exact"/>
        <w:jc w:val="left"/>
        <w:rPr>
          <w:rFonts w:hint="eastAsia" w:ascii="宋体" w:hAnsi="宋体" w:cs="宋体"/>
          <w:color w:val="auto"/>
          <w:szCs w:val="21"/>
          <w:highlight w:val="none"/>
        </w:rPr>
      </w:pPr>
      <w:r>
        <w:rPr>
          <w:rFonts w:hint="eastAsia" w:ascii="宋体" w:hAnsi="宋体" w:cs="宋体"/>
          <w:color w:val="auto"/>
          <w:szCs w:val="21"/>
          <w:highlight w:val="none"/>
        </w:rPr>
        <w:t>　　　　　　　　　　　　　　　供应商：</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（盖单位章）</w:t>
      </w:r>
    </w:p>
    <w:p w14:paraId="0F55C238">
      <w:pPr>
        <w:spacing w:line="440" w:lineRule="exact"/>
        <w:jc w:val="left"/>
        <w:rPr>
          <w:rFonts w:hint="eastAsia" w:ascii="宋体" w:hAnsi="宋体" w:cs="宋体"/>
          <w:color w:val="auto"/>
          <w:szCs w:val="21"/>
          <w:highlight w:val="none"/>
        </w:rPr>
      </w:pPr>
      <w:r>
        <w:rPr>
          <w:rFonts w:hint="eastAsia" w:ascii="宋体" w:hAnsi="宋体" w:cs="宋体"/>
          <w:color w:val="auto"/>
          <w:szCs w:val="21"/>
          <w:highlight w:val="none"/>
        </w:rPr>
        <w:t>　　　　　　　　　　　　　　　</w:t>
      </w:r>
    </w:p>
    <w:p w14:paraId="47B78199">
      <w:pPr>
        <w:spacing w:line="440" w:lineRule="exact"/>
        <w:jc w:val="left"/>
        <w:rPr>
          <w:rFonts w:hint="eastAsia" w:ascii="宋体" w:hAnsi="宋体" w:cs="宋体"/>
          <w:color w:val="auto"/>
          <w:szCs w:val="21"/>
          <w:highlight w:val="none"/>
        </w:rPr>
      </w:pPr>
      <w:r>
        <w:rPr>
          <w:rFonts w:hint="eastAsia" w:ascii="宋体" w:hAnsi="宋体" w:cs="宋体"/>
          <w:color w:val="auto"/>
          <w:szCs w:val="21"/>
          <w:highlight w:val="none"/>
        </w:rPr>
        <w:t>　　　　　　　　　　　　　　　法定代表人或其委托代理人：</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（签字）</w:t>
      </w:r>
    </w:p>
    <w:p w14:paraId="01A26CE3">
      <w:pPr>
        <w:spacing w:line="440" w:lineRule="exact"/>
        <w:jc w:val="left"/>
        <w:rPr>
          <w:rFonts w:hint="eastAsia" w:ascii="宋体" w:hAnsi="宋体" w:cs="宋体"/>
          <w:color w:val="auto"/>
          <w:szCs w:val="21"/>
          <w:highlight w:val="none"/>
        </w:rPr>
      </w:pPr>
      <w:r>
        <w:rPr>
          <w:rFonts w:hint="eastAsia" w:ascii="宋体" w:hAnsi="宋体" w:cs="宋体"/>
          <w:color w:val="auto"/>
          <w:szCs w:val="21"/>
          <w:highlight w:val="none"/>
        </w:rPr>
        <w:t>　　　　　　　　　　　　　　　</w:t>
      </w:r>
    </w:p>
    <w:p w14:paraId="5048A3E1">
      <w:pPr>
        <w:spacing w:line="440" w:lineRule="exact"/>
        <w:jc w:val="left"/>
        <w:rPr>
          <w:rFonts w:hint="eastAsia" w:ascii="宋体" w:hAnsi="宋体" w:cs="宋体"/>
          <w:color w:val="auto"/>
          <w:szCs w:val="21"/>
          <w:highlight w:val="none"/>
        </w:rPr>
      </w:pPr>
      <w:r>
        <w:rPr>
          <w:rFonts w:hint="eastAsia" w:ascii="宋体" w:hAnsi="宋体" w:cs="宋体"/>
          <w:color w:val="auto"/>
          <w:szCs w:val="21"/>
          <w:highlight w:val="none"/>
        </w:rPr>
        <w:t xml:space="preserve">　　　　　　　　　　　　　　　            </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年</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月</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日</w:t>
      </w:r>
    </w:p>
    <w:p w14:paraId="3DEE127D">
      <w:pPr>
        <w:spacing w:line="400" w:lineRule="exact"/>
        <w:jc w:val="left"/>
        <w:rPr>
          <w:rFonts w:hint="eastAsia" w:ascii="宋体" w:hAnsi="宋体" w:cs="宋体"/>
          <w:color w:val="auto"/>
          <w:szCs w:val="21"/>
          <w:highlight w:val="none"/>
        </w:rPr>
      </w:pPr>
    </w:p>
    <w:p w14:paraId="59A236BD">
      <w:pPr>
        <w:spacing w:line="400" w:lineRule="exact"/>
        <w:jc w:val="left"/>
        <w:rPr>
          <w:rFonts w:hint="eastAsia" w:ascii="宋体" w:hAnsi="宋体" w:cs="宋体"/>
          <w:color w:val="auto"/>
          <w:sz w:val="24"/>
          <w:szCs w:val="24"/>
          <w:highlight w:val="none"/>
        </w:rPr>
      </w:pPr>
      <w:r>
        <w:rPr>
          <w:rFonts w:hint="eastAsia" w:ascii="宋体" w:hAnsi="宋体" w:cs="宋体"/>
          <w:color w:val="auto"/>
          <w:sz w:val="24"/>
          <w:szCs w:val="24"/>
          <w:highlight w:val="none"/>
        </w:rPr>
        <w:br w:type="page"/>
      </w:r>
    </w:p>
    <w:p w14:paraId="4B0E0575">
      <w:pPr>
        <w:pStyle w:val="5"/>
        <w:numPr>
          <w:ilvl w:val="0"/>
          <w:numId w:val="0"/>
        </w:numPr>
        <w:spacing w:before="0" w:after="0" w:line="360" w:lineRule="auto"/>
        <w:rPr>
          <w:b w:val="0"/>
          <w:bCs/>
          <w:color w:val="auto"/>
          <w:sz w:val="44"/>
          <w:szCs w:val="44"/>
          <w:highlight w:val="none"/>
        </w:rPr>
      </w:pPr>
      <w:bookmarkStart w:id="393" w:name="_Toc18776"/>
      <w:bookmarkStart w:id="394" w:name="_Toc13822"/>
      <w:bookmarkStart w:id="395" w:name="_Toc30396"/>
      <w:bookmarkStart w:id="396" w:name="_Toc32753"/>
      <w:r>
        <w:rPr>
          <w:rFonts w:hint="eastAsia" w:ascii="Calibri" w:hAnsi="Calibri" w:eastAsia="宋体" w:cs="Times New Roman"/>
          <w:b w:val="0"/>
          <w:bCs/>
          <w:color w:val="auto"/>
          <w:kern w:val="44"/>
          <w:sz w:val="44"/>
          <w:szCs w:val="44"/>
          <w:highlight w:val="none"/>
          <w:lang w:val="en-US" w:eastAsia="zh-CN" w:bidi="ar-SA"/>
        </w:rPr>
        <w:t>第</w:t>
      </w:r>
      <w:r>
        <w:rPr>
          <w:rFonts w:hint="eastAsia" w:cs="Times New Roman"/>
          <w:b w:val="0"/>
          <w:bCs/>
          <w:color w:val="auto"/>
          <w:kern w:val="44"/>
          <w:sz w:val="44"/>
          <w:szCs w:val="44"/>
          <w:highlight w:val="none"/>
          <w:lang w:val="en-US" w:eastAsia="zh-CN" w:bidi="ar-SA"/>
        </w:rPr>
        <w:t>三</w:t>
      </w:r>
      <w:r>
        <w:rPr>
          <w:rFonts w:hint="eastAsia" w:ascii="Calibri" w:hAnsi="Calibri" w:eastAsia="宋体" w:cs="Times New Roman"/>
          <w:b w:val="0"/>
          <w:bCs/>
          <w:color w:val="auto"/>
          <w:kern w:val="44"/>
          <w:sz w:val="44"/>
          <w:szCs w:val="44"/>
          <w:highlight w:val="none"/>
          <w:lang w:val="en-US" w:eastAsia="zh-CN" w:bidi="ar-SA"/>
        </w:rPr>
        <w:t>章</w:t>
      </w:r>
      <w:r>
        <w:rPr>
          <w:rFonts w:hint="eastAsia" w:cs="Times New Roman"/>
          <w:b w:val="0"/>
          <w:bCs/>
          <w:color w:val="auto"/>
          <w:kern w:val="44"/>
          <w:sz w:val="44"/>
          <w:szCs w:val="44"/>
          <w:highlight w:val="none"/>
          <w:lang w:val="en-US" w:eastAsia="zh-CN" w:bidi="ar-SA"/>
        </w:rPr>
        <w:t xml:space="preserve"> </w:t>
      </w:r>
      <w:r>
        <w:rPr>
          <w:rFonts w:hint="eastAsia"/>
          <w:b w:val="0"/>
          <w:bCs/>
          <w:color w:val="auto"/>
          <w:sz w:val="44"/>
          <w:szCs w:val="44"/>
          <w:highlight w:val="none"/>
        </w:rPr>
        <w:t>评审办法（综合评分法）</w:t>
      </w:r>
      <w:bookmarkEnd w:id="393"/>
      <w:bookmarkEnd w:id="394"/>
      <w:bookmarkEnd w:id="395"/>
    </w:p>
    <w:p w14:paraId="68164F0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b w:val="0"/>
          <w:bCs/>
          <w:color w:val="auto"/>
          <w:highlight w:val="none"/>
        </w:rPr>
      </w:pPr>
      <w:r>
        <w:rPr>
          <w:rFonts w:hint="eastAsia" w:ascii="宋体" w:hAnsi="宋体" w:cs="宋体"/>
          <w:b w:val="0"/>
          <w:bCs/>
          <w:color w:val="auto"/>
          <w:sz w:val="32"/>
          <w:szCs w:val="36"/>
          <w:highlight w:val="none"/>
        </w:rPr>
        <w:t>评审办法前附表</w:t>
      </w:r>
      <w:bookmarkEnd w:id="375"/>
      <w:bookmarkEnd w:id="376"/>
      <w:bookmarkEnd w:id="377"/>
      <w:bookmarkEnd w:id="378"/>
      <w:bookmarkEnd w:id="379"/>
      <w:bookmarkEnd w:id="380"/>
      <w:bookmarkEnd w:id="381"/>
      <w:bookmarkEnd w:id="382"/>
      <w:bookmarkEnd w:id="383"/>
      <w:bookmarkEnd w:id="396"/>
    </w:p>
    <w:tbl>
      <w:tblPr>
        <w:tblStyle w:val="29"/>
        <w:tblW w:w="9579" w:type="dxa"/>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970"/>
        <w:gridCol w:w="1212"/>
        <w:gridCol w:w="1869"/>
        <w:gridCol w:w="5528"/>
      </w:tblGrid>
      <w:tr w14:paraId="3E1EAE9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80" w:hRule="atLeast"/>
          <w:jc w:val="center"/>
        </w:trPr>
        <w:tc>
          <w:tcPr>
            <w:tcW w:w="2182" w:type="dxa"/>
            <w:gridSpan w:val="2"/>
            <w:tcBorders>
              <w:top w:val="single" w:color="auto" w:sz="4" w:space="0"/>
              <w:bottom w:val="single" w:color="auto" w:sz="4" w:space="0"/>
              <w:right w:val="single" w:color="auto" w:sz="4" w:space="0"/>
            </w:tcBorders>
            <w:noWrap w:val="0"/>
            <w:vAlign w:val="center"/>
          </w:tcPr>
          <w:p w14:paraId="2B55D4CA">
            <w:pPr>
              <w:keepNext w:val="0"/>
              <w:keepLines w:val="0"/>
              <w:pageBreakBefore w:val="0"/>
              <w:kinsoku/>
              <w:autoSpaceDE/>
              <w:autoSpaceDN/>
              <w:bidi w:val="0"/>
              <w:adjustRightInd/>
              <w:snapToGrid/>
              <w:spacing w:line="240" w:lineRule="auto"/>
              <w:ind w:firstLine="420" w:firstLineChars="200"/>
              <w:rPr>
                <w:rFonts w:hint="eastAsia" w:ascii="宋体" w:hAnsi="宋体" w:eastAsia="宋体" w:cs="宋体"/>
                <w:b/>
                <w:color w:val="auto"/>
                <w:sz w:val="21"/>
                <w:szCs w:val="21"/>
                <w:highlight w:val="none"/>
              </w:rPr>
            </w:pPr>
            <w:bookmarkStart w:id="397" w:name="_Toc29136"/>
            <w:bookmarkStart w:id="398" w:name="_Toc18135"/>
            <w:bookmarkStart w:id="399" w:name="_Toc11577"/>
            <w:bookmarkStart w:id="400" w:name="_Toc246996252"/>
            <w:bookmarkStart w:id="401" w:name="_Toc152045609"/>
            <w:bookmarkStart w:id="402" w:name="_Toc20817"/>
            <w:bookmarkStart w:id="403" w:name="_Toc152042387"/>
            <w:bookmarkStart w:id="404" w:name="_Toc179632627"/>
            <w:bookmarkStart w:id="405" w:name="_Toc247085767"/>
            <w:bookmarkStart w:id="406" w:name="_Toc296602497"/>
            <w:bookmarkStart w:id="407" w:name="_Toc246996995"/>
            <w:bookmarkStart w:id="408" w:name="_Toc144974577"/>
            <w:bookmarkStart w:id="409" w:name="_Toc296602600"/>
            <w:bookmarkStart w:id="410" w:name="_Toc27198"/>
            <w:bookmarkStart w:id="411" w:name="_Toc152045786"/>
            <w:bookmarkStart w:id="412" w:name="_Toc152042575"/>
            <w:bookmarkStart w:id="413" w:name="_Toc144974855"/>
            <w:bookmarkStart w:id="414" w:name="_Toc247085872"/>
            <w:bookmarkStart w:id="415" w:name="_Toc179632806"/>
            <w:bookmarkStart w:id="416" w:name="_Toc246997097"/>
            <w:bookmarkStart w:id="417" w:name="_Toc246996354"/>
            <w:r>
              <w:rPr>
                <w:rFonts w:hint="eastAsia" w:ascii="宋体" w:hAnsi="宋体" w:eastAsia="宋体" w:cs="宋体"/>
                <w:bCs/>
                <w:color w:val="auto"/>
                <w:kern w:val="0"/>
                <w:sz w:val="21"/>
                <w:szCs w:val="21"/>
                <w:highlight w:val="none"/>
                <w:lang w:bidi="ar"/>
              </w:rPr>
              <w:br w:type="page"/>
            </w:r>
            <w:r>
              <w:rPr>
                <w:rFonts w:hint="eastAsia" w:ascii="宋体" w:hAnsi="宋体" w:eastAsia="宋体" w:cs="宋体"/>
                <w:color w:val="auto"/>
                <w:sz w:val="21"/>
                <w:szCs w:val="21"/>
                <w:highlight w:val="none"/>
              </w:rPr>
              <w:t xml:space="preserve">  </w:t>
            </w:r>
            <w:r>
              <w:rPr>
                <w:rFonts w:hint="eastAsia" w:ascii="宋体" w:hAnsi="宋体" w:eastAsia="宋体" w:cs="宋体"/>
                <w:b/>
                <w:color w:val="auto"/>
                <w:sz w:val="21"/>
                <w:szCs w:val="21"/>
                <w:highlight w:val="none"/>
              </w:rPr>
              <w:t>条款号</w:t>
            </w:r>
          </w:p>
        </w:tc>
        <w:tc>
          <w:tcPr>
            <w:tcW w:w="1869" w:type="dxa"/>
            <w:tcBorders>
              <w:top w:val="single" w:color="auto" w:sz="4" w:space="0"/>
              <w:left w:val="single" w:color="auto" w:sz="4" w:space="0"/>
              <w:bottom w:val="single" w:color="auto" w:sz="4" w:space="0"/>
              <w:right w:val="single" w:color="auto" w:sz="4" w:space="0"/>
            </w:tcBorders>
            <w:noWrap w:val="0"/>
            <w:vAlign w:val="center"/>
          </w:tcPr>
          <w:p w14:paraId="4295587B">
            <w:pPr>
              <w:keepNext w:val="0"/>
              <w:keepLines w:val="0"/>
              <w:pageBreakBefore w:val="0"/>
              <w:kinsoku/>
              <w:autoSpaceDE/>
              <w:autoSpaceDN/>
              <w:bidi w:val="0"/>
              <w:adjustRightInd/>
              <w:snapToGrid/>
              <w:spacing w:line="240" w:lineRule="auto"/>
              <w:jc w:val="center"/>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评审因素</w:t>
            </w:r>
          </w:p>
        </w:tc>
        <w:tc>
          <w:tcPr>
            <w:tcW w:w="5528" w:type="dxa"/>
            <w:tcBorders>
              <w:top w:val="single" w:color="auto" w:sz="4" w:space="0"/>
              <w:left w:val="single" w:color="auto" w:sz="4" w:space="0"/>
              <w:bottom w:val="single" w:color="auto" w:sz="4" w:space="0"/>
              <w:right w:val="single" w:color="auto" w:sz="4" w:space="0"/>
            </w:tcBorders>
            <w:noWrap w:val="0"/>
            <w:vAlign w:val="center"/>
          </w:tcPr>
          <w:p w14:paraId="0B61BCE2">
            <w:pPr>
              <w:keepNext w:val="0"/>
              <w:keepLines w:val="0"/>
              <w:pageBreakBefore w:val="0"/>
              <w:kinsoku/>
              <w:autoSpaceDE/>
              <w:autoSpaceDN/>
              <w:bidi w:val="0"/>
              <w:adjustRightInd/>
              <w:snapToGrid/>
              <w:spacing w:line="240" w:lineRule="auto"/>
              <w:jc w:val="center"/>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评审标准</w:t>
            </w:r>
          </w:p>
        </w:tc>
      </w:tr>
      <w:tr w14:paraId="64E49D3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5" w:hRule="atLeast"/>
          <w:jc w:val="center"/>
        </w:trPr>
        <w:tc>
          <w:tcPr>
            <w:tcW w:w="970" w:type="dxa"/>
            <w:tcBorders>
              <w:top w:val="single" w:color="auto" w:sz="4" w:space="0"/>
              <w:bottom w:val="single" w:color="auto" w:sz="4" w:space="0"/>
              <w:right w:val="single" w:color="auto" w:sz="4" w:space="0"/>
            </w:tcBorders>
            <w:noWrap w:val="0"/>
            <w:vAlign w:val="center"/>
          </w:tcPr>
          <w:p w14:paraId="19D09F69">
            <w:pPr>
              <w:keepNext w:val="0"/>
              <w:keepLines w:val="0"/>
              <w:pageBreakBefore w:val="0"/>
              <w:kinsoku/>
              <w:wordWrap w:val="0"/>
              <w:overflowPunct w:val="0"/>
              <w:topLinePunct/>
              <w:autoSpaceDE/>
              <w:autoSpaceDN/>
              <w:bidi w:val="0"/>
              <w:adjustRightInd/>
              <w:snapToGrid/>
              <w:spacing w:line="240" w:lineRule="auto"/>
              <w:jc w:val="center"/>
              <w:rPr>
                <w:rFonts w:hint="eastAsia" w:ascii="宋体" w:hAnsi="宋体" w:eastAsia="宋体" w:cs="宋体"/>
                <w:bCs/>
                <w:color w:val="auto"/>
                <w:kern w:val="0"/>
                <w:sz w:val="21"/>
                <w:szCs w:val="21"/>
                <w:highlight w:val="none"/>
                <w:lang w:bidi="ar"/>
              </w:rPr>
            </w:pPr>
            <w:r>
              <w:rPr>
                <w:rFonts w:hint="eastAsia" w:ascii="宋体" w:hAnsi="宋体" w:eastAsia="宋体" w:cs="宋体"/>
                <w:bCs/>
                <w:color w:val="auto"/>
                <w:sz w:val="21"/>
                <w:szCs w:val="21"/>
                <w:highlight w:val="none"/>
              </w:rPr>
              <w:t>1</w:t>
            </w:r>
          </w:p>
        </w:tc>
        <w:tc>
          <w:tcPr>
            <w:tcW w:w="1212" w:type="dxa"/>
            <w:tcBorders>
              <w:top w:val="single" w:color="auto" w:sz="4" w:space="0"/>
              <w:left w:val="single" w:color="auto" w:sz="4" w:space="0"/>
              <w:bottom w:val="single" w:color="auto" w:sz="4" w:space="0"/>
              <w:right w:val="single" w:color="auto" w:sz="4" w:space="0"/>
            </w:tcBorders>
            <w:noWrap w:val="0"/>
            <w:vAlign w:val="center"/>
          </w:tcPr>
          <w:p w14:paraId="0CBDA47A">
            <w:pPr>
              <w:keepNext w:val="0"/>
              <w:keepLines w:val="0"/>
              <w:pageBreakBefore w:val="0"/>
              <w:kinsoku/>
              <w:wordWrap w:val="0"/>
              <w:overflowPunct w:val="0"/>
              <w:topLinePunct/>
              <w:autoSpaceDE/>
              <w:autoSpaceDN/>
              <w:bidi w:val="0"/>
              <w:adjustRightInd/>
              <w:snapToGrid/>
              <w:spacing w:line="240" w:lineRule="auto"/>
              <w:jc w:val="center"/>
              <w:rPr>
                <w:rFonts w:hint="eastAsia" w:ascii="宋体" w:hAnsi="宋体" w:eastAsia="宋体" w:cs="宋体"/>
                <w:bCs/>
                <w:color w:val="auto"/>
                <w:sz w:val="21"/>
                <w:szCs w:val="21"/>
                <w:highlight w:val="none"/>
              </w:rPr>
            </w:pPr>
            <w:r>
              <w:rPr>
                <w:rFonts w:hint="eastAsia" w:ascii="宋体" w:hAnsi="宋体" w:eastAsia="宋体" w:cs="宋体"/>
                <w:bCs/>
                <w:color w:val="auto"/>
                <w:sz w:val="21"/>
                <w:szCs w:val="21"/>
                <w:highlight w:val="none"/>
              </w:rPr>
              <w:t>评审</w:t>
            </w:r>
          </w:p>
          <w:p w14:paraId="415526F8">
            <w:pPr>
              <w:keepNext w:val="0"/>
              <w:keepLines w:val="0"/>
              <w:pageBreakBefore w:val="0"/>
              <w:kinsoku/>
              <w:wordWrap w:val="0"/>
              <w:overflowPunct w:val="0"/>
              <w:topLinePunct/>
              <w:autoSpaceDE/>
              <w:autoSpaceDN/>
              <w:bidi w:val="0"/>
              <w:adjustRightInd/>
              <w:snapToGrid/>
              <w:spacing w:line="240" w:lineRule="auto"/>
              <w:jc w:val="center"/>
              <w:rPr>
                <w:rFonts w:hint="eastAsia" w:ascii="宋体" w:hAnsi="宋体" w:eastAsia="宋体" w:cs="宋体"/>
                <w:bCs/>
                <w:color w:val="auto"/>
                <w:kern w:val="0"/>
                <w:sz w:val="21"/>
                <w:szCs w:val="21"/>
                <w:highlight w:val="none"/>
                <w:lang w:bidi="ar"/>
              </w:rPr>
            </w:pPr>
            <w:r>
              <w:rPr>
                <w:rFonts w:hint="eastAsia" w:ascii="宋体" w:hAnsi="宋体" w:eastAsia="宋体" w:cs="宋体"/>
                <w:bCs/>
                <w:color w:val="auto"/>
                <w:sz w:val="21"/>
                <w:szCs w:val="21"/>
                <w:highlight w:val="none"/>
              </w:rPr>
              <w:t>方法</w:t>
            </w:r>
          </w:p>
        </w:tc>
        <w:tc>
          <w:tcPr>
            <w:tcW w:w="1869" w:type="dxa"/>
            <w:tcBorders>
              <w:top w:val="single" w:color="auto" w:sz="4" w:space="0"/>
              <w:left w:val="single" w:color="auto" w:sz="4" w:space="0"/>
              <w:bottom w:val="single" w:color="auto" w:sz="4" w:space="0"/>
              <w:right w:val="single" w:color="auto" w:sz="4" w:space="0"/>
            </w:tcBorders>
            <w:noWrap w:val="0"/>
            <w:vAlign w:val="center"/>
          </w:tcPr>
          <w:p w14:paraId="20DB412C">
            <w:pPr>
              <w:keepNext w:val="0"/>
              <w:keepLines w:val="0"/>
              <w:pageBreakBefore w:val="0"/>
              <w:kinsoku/>
              <w:wordWrap w:val="0"/>
              <w:overflowPunct w:val="0"/>
              <w:topLinePunct/>
              <w:autoSpaceDE/>
              <w:autoSpaceDN/>
              <w:bidi w:val="0"/>
              <w:adjustRightInd/>
              <w:snapToGrid/>
              <w:spacing w:line="240" w:lineRule="auto"/>
              <w:jc w:val="center"/>
              <w:rPr>
                <w:rFonts w:hint="eastAsia" w:ascii="宋体" w:hAnsi="宋体" w:eastAsia="宋体" w:cs="宋体"/>
                <w:b/>
                <w:color w:val="auto"/>
                <w:sz w:val="21"/>
                <w:szCs w:val="21"/>
                <w:highlight w:val="none"/>
              </w:rPr>
            </w:pPr>
            <w:r>
              <w:rPr>
                <w:rFonts w:hint="eastAsia" w:ascii="宋体" w:hAnsi="宋体" w:eastAsia="宋体" w:cs="宋体"/>
                <w:bCs/>
                <w:color w:val="auto"/>
                <w:sz w:val="21"/>
                <w:szCs w:val="21"/>
                <w:highlight w:val="none"/>
              </w:rPr>
              <w:t>成交候选人排序方法</w:t>
            </w:r>
          </w:p>
        </w:tc>
        <w:tc>
          <w:tcPr>
            <w:tcW w:w="5528" w:type="dxa"/>
            <w:tcBorders>
              <w:top w:val="single" w:color="auto" w:sz="4" w:space="0"/>
              <w:left w:val="single" w:color="auto" w:sz="4" w:space="0"/>
              <w:bottom w:val="single" w:color="auto" w:sz="4" w:space="0"/>
              <w:right w:val="single" w:color="auto" w:sz="4" w:space="0"/>
            </w:tcBorders>
            <w:noWrap w:val="0"/>
            <w:vAlign w:val="center"/>
          </w:tcPr>
          <w:p w14:paraId="556801B1">
            <w:pPr>
              <w:keepNext w:val="0"/>
              <w:keepLines w:val="0"/>
              <w:pageBreakBefore w:val="0"/>
              <w:kinsoku/>
              <w:wordWrap w:val="0"/>
              <w:overflowPunct w:val="0"/>
              <w:topLinePunct/>
              <w:autoSpaceDE/>
              <w:autoSpaceDN/>
              <w:bidi w:val="0"/>
              <w:adjustRightInd/>
              <w:snapToGrid/>
              <w:spacing w:line="240" w:lineRule="auto"/>
              <w:rPr>
                <w:rFonts w:hint="eastAsia" w:ascii="宋体" w:hAnsi="宋体" w:eastAsia="宋体" w:cs="宋体"/>
                <w:b/>
                <w:color w:val="auto"/>
                <w:sz w:val="21"/>
                <w:szCs w:val="21"/>
                <w:highlight w:val="none"/>
              </w:rPr>
            </w:pPr>
            <w:r>
              <w:rPr>
                <w:rFonts w:hint="eastAsia" w:ascii="宋体" w:hAnsi="宋体" w:eastAsia="宋体" w:cs="宋体"/>
                <w:bCs/>
                <w:color w:val="auto"/>
                <w:sz w:val="21"/>
                <w:szCs w:val="21"/>
                <w:highlight w:val="none"/>
              </w:rPr>
              <w:t>本次评审采用综合评分法。谈判小组应按照采购文件规定的评审标准对供应商的响应文件进行综合评审。谈判小组对通过初步评审的供应商在延长石油招采网平台上进行报价评审。在响应采购文件的基础上，供应商提交最终的响应报价及承诺，谈判小组对通过报价评审的供应商的响应文件进行详细评审，并按综合得分由高到低顺序推荐成交候选供应商，但响应报价低于其成本的除外。</w:t>
            </w:r>
            <w:r>
              <w:rPr>
                <w:rFonts w:hint="eastAsia" w:ascii="宋体" w:hAnsi="宋体" w:eastAsia="宋体" w:cs="宋体"/>
                <w:bCs/>
                <w:color w:val="auto"/>
                <w:sz w:val="21"/>
                <w:szCs w:val="21"/>
                <w:highlight w:val="none"/>
                <w:lang w:val="en-US" w:eastAsia="zh-CN"/>
              </w:rPr>
              <w:t>综合评分相等时，最终报价低者优先；最终报价也相等的，技术得分高者优先；如果技术得分也相等时，由谈判小组投票表决。</w:t>
            </w:r>
          </w:p>
        </w:tc>
      </w:tr>
      <w:tr w14:paraId="7DC1380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80" w:hRule="atLeast"/>
          <w:jc w:val="center"/>
        </w:trPr>
        <w:tc>
          <w:tcPr>
            <w:tcW w:w="970" w:type="dxa"/>
            <w:vMerge w:val="restart"/>
            <w:tcBorders>
              <w:top w:val="single" w:color="auto" w:sz="4" w:space="0"/>
              <w:right w:val="single" w:color="auto" w:sz="4" w:space="0"/>
            </w:tcBorders>
            <w:noWrap w:val="0"/>
            <w:vAlign w:val="center"/>
          </w:tcPr>
          <w:p w14:paraId="6F08817A">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2.1.1</w:t>
            </w:r>
          </w:p>
        </w:tc>
        <w:tc>
          <w:tcPr>
            <w:tcW w:w="1212" w:type="dxa"/>
            <w:vMerge w:val="restart"/>
            <w:tcBorders>
              <w:top w:val="single" w:color="auto" w:sz="4" w:space="0"/>
              <w:right w:val="single" w:color="auto" w:sz="4" w:space="0"/>
            </w:tcBorders>
            <w:noWrap w:val="0"/>
            <w:vAlign w:val="center"/>
          </w:tcPr>
          <w:p w14:paraId="3995730B">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形式评审标准</w:t>
            </w:r>
          </w:p>
        </w:tc>
        <w:tc>
          <w:tcPr>
            <w:tcW w:w="1869" w:type="dxa"/>
            <w:tcBorders>
              <w:top w:val="single" w:color="auto" w:sz="4" w:space="0"/>
              <w:left w:val="single" w:color="auto" w:sz="4" w:space="0"/>
              <w:bottom w:val="single" w:color="auto" w:sz="4" w:space="0"/>
              <w:right w:val="single" w:color="auto" w:sz="4" w:space="0"/>
            </w:tcBorders>
            <w:noWrap w:val="0"/>
            <w:vAlign w:val="center"/>
          </w:tcPr>
          <w:p w14:paraId="6B158747">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供应商名称</w:t>
            </w:r>
          </w:p>
        </w:tc>
        <w:tc>
          <w:tcPr>
            <w:tcW w:w="5528" w:type="dxa"/>
            <w:tcBorders>
              <w:top w:val="single" w:color="auto" w:sz="4" w:space="0"/>
              <w:left w:val="single" w:color="auto" w:sz="4" w:space="0"/>
              <w:bottom w:val="single" w:color="auto" w:sz="4" w:space="0"/>
              <w:right w:val="single" w:color="auto" w:sz="4" w:space="0"/>
            </w:tcBorders>
            <w:noWrap w:val="0"/>
            <w:vAlign w:val="center"/>
          </w:tcPr>
          <w:p w14:paraId="7B8374E2">
            <w:pPr>
              <w:keepNext w:val="0"/>
              <w:keepLines w:val="0"/>
              <w:pageBreakBefore w:val="0"/>
              <w:kinsoku/>
              <w:autoSpaceDE/>
              <w:autoSpaceDN/>
              <w:bidi w:val="0"/>
              <w:adjustRightInd/>
              <w:snapToGrid/>
              <w:spacing w:line="240" w:lineRule="auto"/>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与营业执照一致</w:t>
            </w:r>
          </w:p>
        </w:tc>
      </w:tr>
      <w:tr w14:paraId="5BC87FD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80" w:hRule="atLeast"/>
          <w:jc w:val="center"/>
        </w:trPr>
        <w:tc>
          <w:tcPr>
            <w:tcW w:w="970" w:type="dxa"/>
            <w:vMerge w:val="continue"/>
            <w:tcBorders>
              <w:right w:val="single" w:color="auto" w:sz="4" w:space="0"/>
            </w:tcBorders>
            <w:noWrap w:val="0"/>
            <w:vAlign w:val="center"/>
          </w:tcPr>
          <w:p w14:paraId="20329BFB">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p>
        </w:tc>
        <w:tc>
          <w:tcPr>
            <w:tcW w:w="1212" w:type="dxa"/>
            <w:vMerge w:val="continue"/>
            <w:tcBorders>
              <w:right w:val="single" w:color="auto" w:sz="4" w:space="0"/>
            </w:tcBorders>
            <w:noWrap w:val="0"/>
            <w:vAlign w:val="center"/>
          </w:tcPr>
          <w:p w14:paraId="1A8B8167">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p>
        </w:tc>
        <w:tc>
          <w:tcPr>
            <w:tcW w:w="1869" w:type="dxa"/>
            <w:tcBorders>
              <w:top w:val="single" w:color="auto" w:sz="4" w:space="0"/>
              <w:left w:val="single" w:color="auto" w:sz="4" w:space="0"/>
              <w:bottom w:val="single" w:color="auto" w:sz="4" w:space="0"/>
              <w:right w:val="single" w:color="auto" w:sz="4" w:space="0"/>
            </w:tcBorders>
            <w:noWrap w:val="0"/>
            <w:vAlign w:val="center"/>
          </w:tcPr>
          <w:p w14:paraId="2062E4AC">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响应函签字盖章</w:t>
            </w:r>
          </w:p>
        </w:tc>
        <w:tc>
          <w:tcPr>
            <w:tcW w:w="5528" w:type="dxa"/>
            <w:tcBorders>
              <w:top w:val="single" w:color="auto" w:sz="4" w:space="0"/>
              <w:left w:val="single" w:color="auto" w:sz="4" w:space="0"/>
              <w:bottom w:val="single" w:color="auto" w:sz="4" w:space="0"/>
              <w:right w:val="single" w:color="auto" w:sz="4" w:space="0"/>
            </w:tcBorders>
            <w:noWrap w:val="0"/>
            <w:vAlign w:val="center"/>
          </w:tcPr>
          <w:p w14:paraId="196A3428">
            <w:pPr>
              <w:keepNext w:val="0"/>
              <w:keepLines w:val="0"/>
              <w:pageBreakBefore w:val="0"/>
              <w:kinsoku/>
              <w:autoSpaceDE/>
              <w:autoSpaceDN/>
              <w:bidi w:val="0"/>
              <w:adjustRightInd/>
              <w:snapToGrid/>
              <w:spacing w:line="240" w:lineRule="auto"/>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有法定代表人或其委托代理人签字或加盖单位章</w:t>
            </w:r>
          </w:p>
        </w:tc>
      </w:tr>
      <w:tr w14:paraId="415AAD6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80" w:hRule="atLeast"/>
          <w:jc w:val="center"/>
        </w:trPr>
        <w:tc>
          <w:tcPr>
            <w:tcW w:w="970" w:type="dxa"/>
            <w:vMerge w:val="continue"/>
            <w:tcBorders>
              <w:right w:val="single" w:color="auto" w:sz="4" w:space="0"/>
            </w:tcBorders>
            <w:noWrap w:val="0"/>
            <w:vAlign w:val="center"/>
          </w:tcPr>
          <w:p w14:paraId="02A7CAD7">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p>
        </w:tc>
        <w:tc>
          <w:tcPr>
            <w:tcW w:w="1212" w:type="dxa"/>
            <w:vMerge w:val="continue"/>
            <w:tcBorders>
              <w:right w:val="single" w:color="auto" w:sz="4" w:space="0"/>
            </w:tcBorders>
            <w:noWrap w:val="0"/>
            <w:vAlign w:val="center"/>
          </w:tcPr>
          <w:p w14:paraId="731829BC">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p>
        </w:tc>
        <w:tc>
          <w:tcPr>
            <w:tcW w:w="1869" w:type="dxa"/>
            <w:tcBorders>
              <w:top w:val="single" w:color="auto" w:sz="4" w:space="0"/>
              <w:left w:val="single" w:color="auto" w:sz="4" w:space="0"/>
              <w:bottom w:val="single" w:color="auto" w:sz="4" w:space="0"/>
              <w:right w:val="single" w:color="auto" w:sz="4" w:space="0"/>
            </w:tcBorders>
            <w:noWrap w:val="0"/>
            <w:vAlign w:val="center"/>
          </w:tcPr>
          <w:p w14:paraId="00D8C619">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响应文件签字或盖章要求</w:t>
            </w:r>
          </w:p>
        </w:tc>
        <w:tc>
          <w:tcPr>
            <w:tcW w:w="5528" w:type="dxa"/>
            <w:tcBorders>
              <w:top w:val="single" w:color="auto" w:sz="4" w:space="0"/>
              <w:left w:val="single" w:color="auto" w:sz="4" w:space="0"/>
              <w:bottom w:val="single" w:color="auto" w:sz="4" w:space="0"/>
              <w:right w:val="single" w:color="auto" w:sz="4" w:space="0"/>
            </w:tcBorders>
            <w:noWrap w:val="0"/>
            <w:vAlign w:val="center"/>
          </w:tcPr>
          <w:p w14:paraId="30CE7A07">
            <w:pPr>
              <w:keepNext w:val="0"/>
              <w:keepLines w:val="0"/>
              <w:pageBreakBefore w:val="0"/>
              <w:kinsoku/>
              <w:autoSpaceDE/>
              <w:autoSpaceDN/>
              <w:bidi w:val="0"/>
              <w:adjustRightInd/>
              <w:snapToGrid/>
              <w:spacing w:line="240" w:lineRule="auto"/>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符合第二章供应商须知前附表“3.6.3”的要求</w:t>
            </w:r>
          </w:p>
        </w:tc>
      </w:tr>
      <w:tr w14:paraId="6B62943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80" w:hRule="atLeast"/>
          <w:jc w:val="center"/>
        </w:trPr>
        <w:tc>
          <w:tcPr>
            <w:tcW w:w="970" w:type="dxa"/>
            <w:vMerge w:val="continue"/>
            <w:tcBorders>
              <w:right w:val="single" w:color="auto" w:sz="4" w:space="0"/>
            </w:tcBorders>
            <w:noWrap w:val="0"/>
            <w:vAlign w:val="center"/>
          </w:tcPr>
          <w:p w14:paraId="7C356642">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p>
        </w:tc>
        <w:tc>
          <w:tcPr>
            <w:tcW w:w="1212" w:type="dxa"/>
            <w:vMerge w:val="continue"/>
            <w:tcBorders>
              <w:right w:val="single" w:color="auto" w:sz="4" w:space="0"/>
            </w:tcBorders>
            <w:noWrap w:val="0"/>
            <w:vAlign w:val="center"/>
          </w:tcPr>
          <w:p w14:paraId="151E80AB">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p>
        </w:tc>
        <w:tc>
          <w:tcPr>
            <w:tcW w:w="1869" w:type="dxa"/>
            <w:tcBorders>
              <w:top w:val="single" w:color="auto" w:sz="4" w:space="0"/>
              <w:left w:val="single" w:color="auto" w:sz="4" w:space="0"/>
              <w:bottom w:val="single" w:color="auto" w:sz="4" w:space="0"/>
              <w:right w:val="single" w:color="auto" w:sz="4" w:space="0"/>
            </w:tcBorders>
            <w:noWrap w:val="0"/>
            <w:vAlign w:val="center"/>
          </w:tcPr>
          <w:p w14:paraId="45535028">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响应文件格式</w:t>
            </w:r>
          </w:p>
        </w:tc>
        <w:tc>
          <w:tcPr>
            <w:tcW w:w="5528" w:type="dxa"/>
            <w:tcBorders>
              <w:top w:val="single" w:color="auto" w:sz="4" w:space="0"/>
              <w:left w:val="single" w:color="auto" w:sz="4" w:space="0"/>
              <w:bottom w:val="single" w:color="auto" w:sz="4" w:space="0"/>
              <w:right w:val="single" w:color="auto" w:sz="4" w:space="0"/>
            </w:tcBorders>
            <w:noWrap w:val="0"/>
            <w:vAlign w:val="center"/>
          </w:tcPr>
          <w:p w14:paraId="09F109BB">
            <w:pPr>
              <w:keepNext w:val="0"/>
              <w:keepLines w:val="0"/>
              <w:pageBreakBefore w:val="0"/>
              <w:kinsoku/>
              <w:autoSpaceDE/>
              <w:autoSpaceDN/>
              <w:bidi w:val="0"/>
              <w:adjustRightInd/>
              <w:snapToGrid/>
              <w:spacing w:line="240" w:lineRule="auto"/>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符合第七章“响应文件格式”的要求</w:t>
            </w:r>
          </w:p>
        </w:tc>
      </w:tr>
      <w:tr w14:paraId="733FA6D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80" w:hRule="atLeast"/>
          <w:jc w:val="center"/>
        </w:trPr>
        <w:tc>
          <w:tcPr>
            <w:tcW w:w="970" w:type="dxa"/>
            <w:vMerge w:val="continue"/>
            <w:tcBorders>
              <w:right w:val="single" w:color="auto" w:sz="4" w:space="0"/>
            </w:tcBorders>
            <w:noWrap w:val="0"/>
            <w:vAlign w:val="center"/>
          </w:tcPr>
          <w:p w14:paraId="44FFE6FE">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p>
        </w:tc>
        <w:tc>
          <w:tcPr>
            <w:tcW w:w="1212" w:type="dxa"/>
            <w:vMerge w:val="continue"/>
            <w:tcBorders>
              <w:right w:val="single" w:color="auto" w:sz="4" w:space="0"/>
            </w:tcBorders>
            <w:noWrap w:val="0"/>
            <w:vAlign w:val="center"/>
          </w:tcPr>
          <w:p w14:paraId="78A0D7BE">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p>
        </w:tc>
        <w:tc>
          <w:tcPr>
            <w:tcW w:w="1869" w:type="dxa"/>
            <w:tcBorders>
              <w:top w:val="single" w:color="auto" w:sz="4" w:space="0"/>
              <w:left w:val="single" w:color="auto" w:sz="4" w:space="0"/>
              <w:bottom w:val="single" w:color="auto" w:sz="4" w:space="0"/>
              <w:right w:val="single" w:color="auto" w:sz="4" w:space="0"/>
            </w:tcBorders>
            <w:noWrap w:val="0"/>
            <w:vAlign w:val="center"/>
          </w:tcPr>
          <w:p w14:paraId="18CBE2F4">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报价唯一</w:t>
            </w:r>
          </w:p>
        </w:tc>
        <w:tc>
          <w:tcPr>
            <w:tcW w:w="5528" w:type="dxa"/>
            <w:tcBorders>
              <w:top w:val="single" w:color="auto" w:sz="4" w:space="0"/>
              <w:left w:val="single" w:color="auto" w:sz="4" w:space="0"/>
              <w:bottom w:val="single" w:color="auto" w:sz="4" w:space="0"/>
              <w:right w:val="single" w:color="auto" w:sz="4" w:space="0"/>
            </w:tcBorders>
            <w:noWrap w:val="0"/>
            <w:vAlign w:val="center"/>
          </w:tcPr>
          <w:p w14:paraId="3AF8DE08">
            <w:pPr>
              <w:keepNext w:val="0"/>
              <w:keepLines w:val="0"/>
              <w:pageBreakBefore w:val="0"/>
              <w:kinsoku/>
              <w:autoSpaceDE/>
              <w:autoSpaceDN/>
              <w:bidi w:val="0"/>
              <w:adjustRightInd/>
              <w:snapToGrid/>
              <w:spacing w:line="240" w:lineRule="auto"/>
              <w:jc w:val="left"/>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响应文件中只能有一个有效报价</w:t>
            </w:r>
          </w:p>
        </w:tc>
      </w:tr>
      <w:tr w14:paraId="2BF3F8C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80" w:hRule="atLeast"/>
          <w:jc w:val="center"/>
        </w:trPr>
        <w:tc>
          <w:tcPr>
            <w:tcW w:w="970" w:type="dxa"/>
            <w:vMerge w:val="continue"/>
            <w:tcBorders>
              <w:right w:val="single" w:color="auto" w:sz="4" w:space="0"/>
            </w:tcBorders>
            <w:noWrap w:val="0"/>
            <w:vAlign w:val="center"/>
          </w:tcPr>
          <w:p w14:paraId="66651296">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p>
        </w:tc>
        <w:tc>
          <w:tcPr>
            <w:tcW w:w="1212" w:type="dxa"/>
            <w:vMerge w:val="continue"/>
            <w:tcBorders>
              <w:right w:val="single" w:color="auto" w:sz="4" w:space="0"/>
            </w:tcBorders>
            <w:noWrap w:val="0"/>
            <w:vAlign w:val="center"/>
          </w:tcPr>
          <w:p w14:paraId="3C5D998F">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p>
        </w:tc>
        <w:tc>
          <w:tcPr>
            <w:tcW w:w="1869" w:type="dxa"/>
            <w:tcBorders>
              <w:top w:val="single" w:color="auto" w:sz="4" w:space="0"/>
              <w:left w:val="single" w:color="auto" w:sz="4" w:space="0"/>
              <w:bottom w:val="single" w:color="auto" w:sz="4" w:space="0"/>
              <w:right w:val="single" w:color="auto" w:sz="4" w:space="0"/>
            </w:tcBorders>
            <w:noWrap w:val="0"/>
            <w:vAlign w:val="center"/>
          </w:tcPr>
          <w:p w14:paraId="45CD971A">
            <w:pPr>
              <w:keepNext w:val="0"/>
              <w:keepLines w:val="0"/>
              <w:pageBreakBefore w:val="0"/>
              <w:widowControl w:val="0"/>
              <w:kinsoku/>
              <w:autoSpaceDE/>
              <w:autoSpaceDN/>
              <w:bidi w:val="0"/>
              <w:adjustRightInd/>
              <w:snapToGrid/>
              <w:spacing w:line="240" w:lineRule="auto"/>
              <w:jc w:val="center"/>
              <w:rPr>
                <w:rFonts w:hint="eastAsia" w:ascii="宋体" w:hAnsi="宋体" w:eastAsia="宋体" w:cs="宋体"/>
                <w:color w:val="auto"/>
                <w:sz w:val="21"/>
                <w:szCs w:val="21"/>
                <w:highlight w:val="none"/>
              </w:rPr>
            </w:pPr>
            <w:r>
              <w:rPr>
                <w:rFonts w:hint="eastAsia" w:ascii="宋体" w:hAnsi="宋体" w:eastAsia="宋体" w:cs="宋体"/>
                <w:b w:val="0"/>
                <w:bCs w:val="0"/>
                <w:color w:val="auto"/>
                <w:sz w:val="21"/>
                <w:szCs w:val="21"/>
                <w:highlight w:val="none"/>
              </w:rPr>
              <w:t>否决项</w:t>
            </w:r>
          </w:p>
        </w:tc>
        <w:tc>
          <w:tcPr>
            <w:tcW w:w="5528" w:type="dxa"/>
            <w:tcBorders>
              <w:top w:val="single" w:color="auto" w:sz="4" w:space="0"/>
              <w:left w:val="single" w:color="auto" w:sz="4" w:space="0"/>
              <w:bottom w:val="single" w:color="auto" w:sz="4" w:space="0"/>
              <w:right w:val="single" w:color="auto" w:sz="4" w:space="0"/>
            </w:tcBorders>
            <w:noWrap w:val="0"/>
            <w:vAlign w:val="center"/>
          </w:tcPr>
          <w:p w14:paraId="57EB2F0C">
            <w:pPr>
              <w:keepNext w:val="0"/>
              <w:keepLines w:val="0"/>
              <w:pageBreakBefore w:val="0"/>
              <w:widowControl w:val="0"/>
              <w:kinsoku/>
              <w:autoSpaceDE/>
              <w:autoSpaceDN/>
              <w:bidi w:val="0"/>
              <w:adjustRightInd/>
              <w:snapToGrid/>
              <w:spacing w:line="240" w:lineRule="auto"/>
              <w:rPr>
                <w:rFonts w:hint="eastAsia" w:ascii="宋体" w:hAnsi="宋体" w:eastAsia="宋体" w:cs="宋体"/>
                <w:color w:val="auto"/>
                <w:sz w:val="21"/>
                <w:szCs w:val="21"/>
                <w:highlight w:val="none"/>
              </w:rPr>
            </w:pPr>
            <w:r>
              <w:rPr>
                <w:rFonts w:hint="eastAsia" w:ascii="宋体" w:hAnsi="宋体" w:eastAsia="宋体" w:cs="宋体"/>
                <w:b w:val="0"/>
                <w:bCs w:val="0"/>
                <w:color w:val="auto"/>
                <w:sz w:val="21"/>
                <w:szCs w:val="21"/>
                <w:highlight w:val="none"/>
              </w:rPr>
              <w:t>第二章“供应商须知”第1.4.2项、第6.3.3项规定的任何一种情形的，应当作为无效响应文件</w:t>
            </w:r>
          </w:p>
        </w:tc>
      </w:tr>
      <w:tr w14:paraId="58FDC12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851" w:hRule="atLeast"/>
          <w:jc w:val="center"/>
        </w:trPr>
        <w:tc>
          <w:tcPr>
            <w:tcW w:w="970" w:type="dxa"/>
            <w:vMerge w:val="restart"/>
            <w:tcBorders>
              <w:top w:val="single" w:color="auto" w:sz="4" w:space="0"/>
              <w:right w:val="single" w:color="auto" w:sz="4" w:space="0"/>
            </w:tcBorders>
            <w:noWrap w:val="0"/>
            <w:vAlign w:val="center"/>
          </w:tcPr>
          <w:p w14:paraId="05E7D2B7">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2.1.2</w:t>
            </w:r>
          </w:p>
        </w:tc>
        <w:tc>
          <w:tcPr>
            <w:tcW w:w="1212" w:type="dxa"/>
            <w:vMerge w:val="restart"/>
            <w:tcBorders>
              <w:top w:val="single" w:color="auto" w:sz="4" w:space="0"/>
              <w:right w:val="single" w:color="auto" w:sz="4" w:space="0"/>
            </w:tcBorders>
            <w:noWrap w:val="0"/>
            <w:vAlign w:val="center"/>
          </w:tcPr>
          <w:p w14:paraId="23E16E3F">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资格评审标准</w:t>
            </w:r>
          </w:p>
        </w:tc>
        <w:tc>
          <w:tcPr>
            <w:tcW w:w="1869" w:type="dxa"/>
            <w:tcBorders>
              <w:top w:val="single" w:color="auto" w:sz="4" w:space="0"/>
              <w:left w:val="single" w:color="auto" w:sz="4" w:space="0"/>
              <w:bottom w:val="single" w:color="auto" w:sz="4" w:space="0"/>
              <w:right w:val="single" w:color="auto" w:sz="4" w:space="0"/>
            </w:tcBorders>
            <w:noWrap w:val="0"/>
            <w:vAlign w:val="center"/>
          </w:tcPr>
          <w:p w14:paraId="701BE858">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营业执照</w:t>
            </w:r>
          </w:p>
        </w:tc>
        <w:tc>
          <w:tcPr>
            <w:tcW w:w="5528" w:type="dxa"/>
            <w:tcBorders>
              <w:top w:val="single" w:color="auto" w:sz="4" w:space="0"/>
              <w:left w:val="single" w:color="auto" w:sz="4" w:space="0"/>
              <w:bottom w:val="single" w:color="auto" w:sz="4" w:space="0"/>
              <w:right w:val="single" w:color="auto" w:sz="4" w:space="0"/>
            </w:tcBorders>
            <w:noWrap w:val="0"/>
            <w:vAlign w:val="center"/>
          </w:tcPr>
          <w:p w14:paraId="2E922BE3">
            <w:pPr>
              <w:keepNext w:val="0"/>
              <w:keepLines w:val="0"/>
              <w:pageBreakBefore w:val="0"/>
              <w:kinsoku/>
              <w:autoSpaceDE/>
              <w:autoSpaceDN/>
              <w:bidi w:val="0"/>
              <w:adjustRightInd/>
              <w:snapToGrid/>
              <w:spacing w:line="240" w:lineRule="auto"/>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应具有依法承担民事责任能力，在中华人民共和国境内依法注册的法人或其他组织，提供有效的营业执照或其他依法注册证明</w:t>
            </w:r>
          </w:p>
        </w:tc>
      </w:tr>
      <w:tr w14:paraId="2640B50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79" w:hRule="atLeast"/>
          <w:jc w:val="center"/>
        </w:trPr>
        <w:tc>
          <w:tcPr>
            <w:tcW w:w="970" w:type="dxa"/>
            <w:vMerge w:val="continue"/>
            <w:tcBorders>
              <w:right w:val="single" w:color="auto" w:sz="4" w:space="0"/>
            </w:tcBorders>
            <w:noWrap w:val="0"/>
            <w:vAlign w:val="center"/>
          </w:tcPr>
          <w:p w14:paraId="2B247E2C">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p>
        </w:tc>
        <w:tc>
          <w:tcPr>
            <w:tcW w:w="1212" w:type="dxa"/>
            <w:vMerge w:val="continue"/>
            <w:tcBorders>
              <w:right w:val="single" w:color="auto" w:sz="4" w:space="0"/>
            </w:tcBorders>
            <w:noWrap w:val="0"/>
            <w:vAlign w:val="center"/>
          </w:tcPr>
          <w:p w14:paraId="5D2CB69E">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p>
        </w:tc>
        <w:tc>
          <w:tcPr>
            <w:tcW w:w="1869" w:type="dxa"/>
            <w:tcBorders>
              <w:top w:val="single" w:color="auto" w:sz="4" w:space="0"/>
              <w:left w:val="single" w:color="auto" w:sz="4" w:space="0"/>
              <w:bottom w:val="single" w:color="auto" w:sz="4" w:space="0"/>
              <w:right w:val="single" w:color="auto" w:sz="4" w:space="0"/>
            </w:tcBorders>
            <w:noWrap w:val="0"/>
            <w:vAlign w:val="center"/>
          </w:tcPr>
          <w:p w14:paraId="6E24D2AA">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r>
              <w:rPr>
                <w:rFonts w:hint="eastAsia" w:ascii="宋体" w:hAnsi="宋体" w:cs="宋体"/>
                <w:color w:val="auto"/>
                <w:sz w:val="21"/>
                <w:szCs w:val="21"/>
                <w:highlight w:val="none"/>
                <w:lang w:val="en-US" w:eastAsia="zh-CN"/>
              </w:rPr>
              <w:t>资质</w:t>
            </w:r>
          </w:p>
        </w:tc>
        <w:tc>
          <w:tcPr>
            <w:tcW w:w="5528" w:type="dxa"/>
            <w:tcBorders>
              <w:top w:val="single" w:color="auto" w:sz="4" w:space="0"/>
              <w:left w:val="single" w:color="auto" w:sz="4" w:space="0"/>
              <w:bottom w:val="single" w:color="auto" w:sz="4" w:space="0"/>
              <w:right w:val="single" w:color="auto" w:sz="4" w:space="0"/>
            </w:tcBorders>
            <w:noWrap w:val="0"/>
            <w:vAlign w:val="center"/>
          </w:tcPr>
          <w:p w14:paraId="55543178">
            <w:pPr>
              <w:keepNext w:val="0"/>
              <w:keepLines w:val="0"/>
              <w:pageBreakBefore w:val="0"/>
              <w:kinsoku/>
              <w:autoSpaceDE/>
              <w:autoSpaceDN/>
              <w:bidi w:val="0"/>
              <w:adjustRightInd/>
              <w:snapToGrid/>
              <w:spacing w:line="240" w:lineRule="auto"/>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具备防水防腐保温工程专业承包二级及以上资质并具有有效的安全生产许可证并提供资质证书证明文件</w:t>
            </w:r>
          </w:p>
        </w:tc>
      </w:tr>
      <w:tr w14:paraId="44033E6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960" w:hRule="atLeast"/>
          <w:jc w:val="center"/>
        </w:trPr>
        <w:tc>
          <w:tcPr>
            <w:tcW w:w="970" w:type="dxa"/>
            <w:vMerge w:val="continue"/>
            <w:tcBorders>
              <w:right w:val="single" w:color="auto" w:sz="4" w:space="0"/>
            </w:tcBorders>
            <w:noWrap w:val="0"/>
            <w:vAlign w:val="center"/>
          </w:tcPr>
          <w:p w14:paraId="48AA3805">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p>
        </w:tc>
        <w:tc>
          <w:tcPr>
            <w:tcW w:w="1212" w:type="dxa"/>
            <w:vMerge w:val="continue"/>
            <w:tcBorders>
              <w:right w:val="single" w:color="auto" w:sz="4" w:space="0"/>
            </w:tcBorders>
            <w:noWrap w:val="0"/>
            <w:vAlign w:val="center"/>
          </w:tcPr>
          <w:p w14:paraId="51EC2273">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p>
        </w:tc>
        <w:tc>
          <w:tcPr>
            <w:tcW w:w="1869" w:type="dxa"/>
            <w:tcBorders>
              <w:top w:val="single" w:color="auto" w:sz="4" w:space="0"/>
              <w:left w:val="single" w:color="auto" w:sz="4" w:space="0"/>
              <w:bottom w:val="single" w:color="auto" w:sz="4" w:space="0"/>
              <w:right w:val="single" w:color="auto" w:sz="4" w:space="0"/>
            </w:tcBorders>
            <w:noWrap w:val="0"/>
            <w:vAlign w:val="center"/>
          </w:tcPr>
          <w:p w14:paraId="6E0D0ADC">
            <w:pPr>
              <w:keepNext w:val="0"/>
              <w:keepLines w:val="0"/>
              <w:pageBreakBefore w:val="0"/>
              <w:kinsoku/>
              <w:autoSpaceDE/>
              <w:autoSpaceDN/>
              <w:bidi w:val="0"/>
              <w:adjustRightInd/>
              <w:snapToGrid/>
              <w:spacing w:line="240" w:lineRule="auto"/>
              <w:jc w:val="center"/>
              <w:rPr>
                <w:rFonts w:hint="default" w:ascii="宋体" w:hAnsi="宋体" w:cs="宋体"/>
                <w:color w:val="auto"/>
                <w:sz w:val="21"/>
                <w:szCs w:val="21"/>
                <w:highlight w:val="none"/>
                <w:lang w:val="en-US" w:eastAsia="zh-CN"/>
              </w:rPr>
            </w:pPr>
            <w:r>
              <w:rPr>
                <w:rFonts w:hint="eastAsia" w:ascii="宋体" w:hAnsi="宋体" w:cs="宋体"/>
                <w:color w:val="auto"/>
                <w:sz w:val="21"/>
                <w:szCs w:val="21"/>
                <w:highlight w:val="none"/>
                <w:lang w:val="en-US" w:eastAsia="zh-CN"/>
              </w:rPr>
              <w:t>业绩</w:t>
            </w:r>
          </w:p>
        </w:tc>
        <w:tc>
          <w:tcPr>
            <w:tcW w:w="5528" w:type="dxa"/>
            <w:tcBorders>
              <w:top w:val="single" w:color="auto" w:sz="4" w:space="0"/>
              <w:left w:val="single" w:color="auto" w:sz="4" w:space="0"/>
              <w:bottom w:val="single" w:color="auto" w:sz="4" w:space="0"/>
              <w:right w:val="single" w:color="auto" w:sz="4" w:space="0"/>
            </w:tcBorders>
            <w:noWrap w:val="0"/>
            <w:vAlign w:val="center"/>
          </w:tcPr>
          <w:p w14:paraId="3470D9B3">
            <w:pPr>
              <w:keepNext w:val="0"/>
              <w:keepLines w:val="0"/>
              <w:pageBreakBefore w:val="0"/>
              <w:kinsoku/>
              <w:autoSpaceDE/>
              <w:autoSpaceDN/>
              <w:bidi w:val="0"/>
              <w:adjustRightInd/>
              <w:snapToGrid/>
              <w:spacing w:line="240" w:lineRule="auto"/>
              <w:jc w:val="left"/>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供应商应在近三年（2023年1月1日至今</w:t>
            </w:r>
            <w:r>
              <w:rPr>
                <w:rFonts w:hint="eastAsia" w:ascii="宋体" w:hAnsi="宋体" w:cs="宋体"/>
                <w:color w:val="auto"/>
                <w:sz w:val="21"/>
                <w:szCs w:val="21"/>
                <w:highlight w:val="none"/>
                <w:lang w:val="en-US" w:eastAsia="zh-CN"/>
              </w:rPr>
              <w:t>，以合同签订日期为准</w:t>
            </w:r>
            <w:r>
              <w:rPr>
                <w:rFonts w:hint="eastAsia" w:ascii="宋体" w:hAnsi="宋体" w:eastAsia="宋体" w:cs="宋体"/>
                <w:color w:val="auto"/>
                <w:sz w:val="21"/>
                <w:szCs w:val="21"/>
                <w:highlight w:val="none"/>
                <w:lang w:val="en-US" w:eastAsia="zh-CN"/>
              </w:rPr>
              <w:t>）承担过类似项目业绩，业绩以有效合同复印件为准</w:t>
            </w:r>
          </w:p>
        </w:tc>
      </w:tr>
      <w:tr w14:paraId="102BABC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389" w:hRule="atLeast"/>
          <w:jc w:val="center"/>
        </w:trPr>
        <w:tc>
          <w:tcPr>
            <w:tcW w:w="970" w:type="dxa"/>
            <w:vMerge w:val="continue"/>
            <w:tcBorders>
              <w:right w:val="single" w:color="auto" w:sz="4" w:space="0"/>
            </w:tcBorders>
            <w:noWrap w:val="0"/>
            <w:vAlign w:val="center"/>
          </w:tcPr>
          <w:p w14:paraId="76E32645">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p>
        </w:tc>
        <w:tc>
          <w:tcPr>
            <w:tcW w:w="1212" w:type="dxa"/>
            <w:vMerge w:val="continue"/>
            <w:tcBorders>
              <w:right w:val="single" w:color="auto" w:sz="4" w:space="0"/>
            </w:tcBorders>
            <w:noWrap w:val="0"/>
            <w:vAlign w:val="center"/>
          </w:tcPr>
          <w:p w14:paraId="04D30A8D">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p>
        </w:tc>
        <w:tc>
          <w:tcPr>
            <w:tcW w:w="1869"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0EE4127C">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lang w:val="en-US" w:eastAsia="zh-CN"/>
              </w:rPr>
              <w:t>信誉</w:t>
            </w:r>
          </w:p>
        </w:tc>
        <w:tc>
          <w:tcPr>
            <w:tcW w:w="5528"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7E551F65">
            <w:pPr>
              <w:keepNext w:val="0"/>
              <w:keepLines w:val="0"/>
              <w:pageBreakBefore w:val="0"/>
              <w:kinsoku/>
              <w:autoSpaceDE/>
              <w:autoSpaceDN/>
              <w:bidi w:val="0"/>
              <w:adjustRightInd/>
              <w:snapToGrid/>
              <w:spacing w:line="240" w:lineRule="auto"/>
              <w:jc w:val="left"/>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lang w:val="en-US" w:eastAsia="zh-CN"/>
              </w:rPr>
              <w:t>不得列入信用中国(http://www.creditchina.gov.cn/)经营异常和严重失信主体名单，不得列入国家企业信用信息公示系统(http://www.gsxt.gov.cn/index.htxl)经营异常名录和严重违法企业信息名单，不得列入中国执行信息公开网(http://zxgk.court.gov.cn/)失信被执行人名单（被执行人包括供应商、法定代表人（单位负责人）（提供以上网站内容查询结果截图）；并不得被列入延长石油集团失信交易商名单,或历史列入但限制期已满的除外（提供承诺书，格式自拟），如有失信记录将拒绝其参加本次活动。</w:t>
            </w:r>
          </w:p>
        </w:tc>
      </w:tr>
      <w:tr w14:paraId="4AB0AC9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34" w:hRule="atLeast"/>
          <w:jc w:val="center"/>
        </w:trPr>
        <w:tc>
          <w:tcPr>
            <w:tcW w:w="970" w:type="dxa"/>
            <w:vMerge w:val="continue"/>
            <w:tcBorders>
              <w:right w:val="single" w:color="auto" w:sz="4" w:space="0"/>
            </w:tcBorders>
            <w:noWrap w:val="0"/>
            <w:vAlign w:val="center"/>
          </w:tcPr>
          <w:p w14:paraId="096909D6">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p>
        </w:tc>
        <w:tc>
          <w:tcPr>
            <w:tcW w:w="1212" w:type="dxa"/>
            <w:vMerge w:val="continue"/>
            <w:tcBorders>
              <w:right w:val="single" w:color="auto" w:sz="4" w:space="0"/>
            </w:tcBorders>
            <w:noWrap w:val="0"/>
            <w:vAlign w:val="center"/>
          </w:tcPr>
          <w:p w14:paraId="23ADC6C8">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p>
        </w:tc>
        <w:tc>
          <w:tcPr>
            <w:tcW w:w="1869"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1A75177A">
            <w:pPr>
              <w:keepNext w:val="0"/>
              <w:keepLines w:val="0"/>
              <w:pageBreakBefore w:val="0"/>
              <w:kinsoku/>
              <w:autoSpaceDE/>
              <w:autoSpaceDN/>
              <w:bidi w:val="0"/>
              <w:adjustRightInd/>
              <w:snapToGrid/>
              <w:spacing w:line="240" w:lineRule="auto"/>
              <w:jc w:val="center"/>
              <w:rPr>
                <w:rFonts w:hint="default" w:ascii="宋体" w:hAnsi="宋体" w:eastAsia="宋体" w:cs="宋体"/>
                <w:color w:val="auto"/>
                <w:sz w:val="21"/>
                <w:szCs w:val="21"/>
                <w:highlight w:val="none"/>
                <w:lang w:val="en-US" w:eastAsia="zh-CN"/>
              </w:rPr>
            </w:pPr>
            <w:r>
              <w:rPr>
                <w:rFonts w:hint="eastAsia" w:ascii="宋体" w:hAnsi="宋体" w:cs="宋体"/>
                <w:color w:val="auto"/>
                <w:sz w:val="21"/>
                <w:szCs w:val="21"/>
                <w:highlight w:val="none"/>
                <w:lang w:val="en-US" w:eastAsia="zh-CN"/>
              </w:rPr>
              <w:t>其他要求</w:t>
            </w:r>
          </w:p>
        </w:tc>
        <w:tc>
          <w:tcPr>
            <w:tcW w:w="5528"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6D5451C7">
            <w:pPr>
              <w:keepNext w:val="0"/>
              <w:keepLines w:val="0"/>
              <w:pageBreakBefore w:val="0"/>
              <w:tabs>
                <w:tab w:val="left" w:pos="1681"/>
              </w:tabs>
              <w:kinsoku/>
              <w:autoSpaceDE/>
              <w:autoSpaceDN/>
              <w:bidi w:val="0"/>
              <w:adjustRightInd/>
              <w:snapToGrid/>
              <w:spacing w:line="240" w:lineRule="auto"/>
              <w:jc w:val="both"/>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近三年无工程质量、安全文明、工期、环保、职业健康等方面的不良记录（提供承诺书）</w:t>
            </w:r>
          </w:p>
        </w:tc>
      </w:tr>
      <w:tr w14:paraId="26C7C9D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80" w:hRule="atLeast"/>
          <w:jc w:val="center"/>
        </w:trPr>
        <w:tc>
          <w:tcPr>
            <w:tcW w:w="970" w:type="dxa"/>
            <w:vMerge w:val="continue"/>
            <w:tcBorders>
              <w:right w:val="single" w:color="auto" w:sz="4" w:space="0"/>
            </w:tcBorders>
            <w:noWrap w:val="0"/>
            <w:vAlign w:val="center"/>
          </w:tcPr>
          <w:p w14:paraId="5CE13930">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p>
        </w:tc>
        <w:tc>
          <w:tcPr>
            <w:tcW w:w="1212" w:type="dxa"/>
            <w:vMerge w:val="continue"/>
            <w:tcBorders>
              <w:right w:val="single" w:color="auto" w:sz="4" w:space="0"/>
            </w:tcBorders>
            <w:noWrap w:val="0"/>
            <w:vAlign w:val="center"/>
          </w:tcPr>
          <w:p w14:paraId="19757F1E">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p>
        </w:tc>
        <w:tc>
          <w:tcPr>
            <w:tcW w:w="1869" w:type="dxa"/>
            <w:tcBorders>
              <w:top w:val="single" w:color="auto" w:sz="4" w:space="0"/>
              <w:left w:val="single" w:color="auto" w:sz="4" w:space="0"/>
              <w:bottom w:val="single" w:color="auto" w:sz="4" w:space="0"/>
              <w:right w:val="single" w:color="auto" w:sz="4" w:space="0"/>
            </w:tcBorders>
            <w:noWrap w:val="0"/>
            <w:vAlign w:val="center"/>
          </w:tcPr>
          <w:p w14:paraId="5265561D">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本项目不接受联合体响应</w:t>
            </w:r>
          </w:p>
        </w:tc>
        <w:tc>
          <w:tcPr>
            <w:tcW w:w="5528" w:type="dxa"/>
            <w:tcBorders>
              <w:top w:val="single" w:color="auto" w:sz="4" w:space="0"/>
              <w:left w:val="single" w:color="auto" w:sz="4" w:space="0"/>
              <w:bottom w:val="single" w:color="auto" w:sz="4" w:space="0"/>
              <w:right w:val="single" w:color="auto" w:sz="4" w:space="0"/>
            </w:tcBorders>
            <w:noWrap w:val="0"/>
            <w:vAlign w:val="center"/>
          </w:tcPr>
          <w:p w14:paraId="474EF315">
            <w:pPr>
              <w:keepNext w:val="0"/>
              <w:keepLines w:val="0"/>
              <w:pageBreakBefore w:val="0"/>
              <w:kinsoku/>
              <w:autoSpaceDE/>
              <w:autoSpaceDN/>
              <w:bidi w:val="0"/>
              <w:adjustRightInd/>
              <w:snapToGrid/>
              <w:spacing w:line="240" w:lineRule="auto"/>
              <w:rPr>
                <w:rFonts w:hint="eastAsia" w:ascii="宋体" w:hAnsi="宋体" w:eastAsia="宋体" w:cs="宋体"/>
                <w:b/>
                <w:bCs/>
                <w:color w:val="auto"/>
                <w:sz w:val="21"/>
                <w:szCs w:val="21"/>
                <w:highlight w:val="none"/>
              </w:rPr>
            </w:pPr>
            <w:r>
              <w:rPr>
                <w:rFonts w:hint="eastAsia" w:ascii="宋体" w:hAnsi="宋体" w:eastAsia="宋体" w:cs="宋体"/>
                <w:color w:val="auto"/>
                <w:sz w:val="21"/>
                <w:szCs w:val="21"/>
                <w:highlight w:val="none"/>
              </w:rPr>
              <w:t>本项目不接受联合体响应。</w:t>
            </w:r>
          </w:p>
        </w:tc>
      </w:tr>
      <w:tr w14:paraId="65E13C2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15" w:hRule="atLeast"/>
          <w:jc w:val="center"/>
        </w:trPr>
        <w:tc>
          <w:tcPr>
            <w:tcW w:w="970" w:type="dxa"/>
            <w:vMerge w:val="restart"/>
            <w:tcBorders>
              <w:top w:val="single" w:color="auto" w:sz="4" w:space="0"/>
              <w:right w:val="single" w:color="auto" w:sz="4" w:space="0"/>
            </w:tcBorders>
            <w:noWrap w:val="0"/>
            <w:vAlign w:val="center"/>
          </w:tcPr>
          <w:p w14:paraId="0805D2AB">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2.1.3</w:t>
            </w:r>
          </w:p>
        </w:tc>
        <w:tc>
          <w:tcPr>
            <w:tcW w:w="1212" w:type="dxa"/>
            <w:vMerge w:val="restart"/>
            <w:tcBorders>
              <w:top w:val="single" w:color="auto" w:sz="4" w:space="0"/>
              <w:right w:val="single" w:color="auto" w:sz="4" w:space="0"/>
            </w:tcBorders>
            <w:noWrap w:val="0"/>
            <w:vAlign w:val="center"/>
          </w:tcPr>
          <w:p w14:paraId="32E08382">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响应性评审</w:t>
            </w:r>
          </w:p>
          <w:p w14:paraId="29441892">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标准</w:t>
            </w:r>
          </w:p>
        </w:tc>
        <w:tc>
          <w:tcPr>
            <w:tcW w:w="1869" w:type="dxa"/>
            <w:tcBorders>
              <w:top w:val="single" w:color="auto" w:sz="4" w:space="0"/>
              <w:left w:val="single" w:color="auto" w:sz="4" w:space="0"/>
              <w:bottom w:val="single" w:color="auto" w:sz="4" w:space="0"/>
              <w:right w:val="single" w:color="auto" w:sz="4" w:space="0"/>
            </w:tcBorders>
            <w:noWrap w:val="0"/>
            <w:vAlign w:val="center"/>
          </w:tcPr>
          <w:p w14:paraId="251A1B3B">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响应报价</w:t>
            </w:r>
          </w:p>
        </w:tc>
        <w:tc>
          <w:tcPr>
            <w:tcW w:w="5528" w:type="dxa"/>
            <w:tcBorders>
              <w:top w:val="single" w:color="auto" w:sz="4" w:space="0"/>
              <w:left w:val="single" w:color="auto" w:sz="4" w:space="0"/>
              <w:bottom w:val="single" w:color="auto" w:sz="4" w:space="0"/>
              <w:right w:val="single" w:color="auto" w:sz="4" w:space="0"/>
            </w:tcBorders>
            <w:noWrap w:val="0"/>
            <w:vAlign w:val="center"/>
          </w:tcPr>
          <w:p w14:paraId="16EC6986">
            <w:pPr>
              <w:keepNext w:val="0"/>
              <w:keepLines w:val="0"/>
              <w:pageBreakBefore w:val="0"/>
              <w:kinsoku/>
              <w:autoSpaceDE/>
              <w:autoSpaceDN/>
              <w:bidi w:val="0"/>
              <w:adjustRightInd/>
              <w:snapToGrid/>
              <w:spacing w:line="240" w:lineRule="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符合第二章“供应商须知”第3.2.3项规定</w:t>
            </w:r>
          </w:p>
        </w:tc>
      </w:tr>
      <w:tr w14:paraId="16A586B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70" w:hRule="atLeast"/>
          <w:jc w:val="center"/>
        </w:trPr>
        <w:tc>
          <w:tcPr>
            <w:tcW w:w="970" w:type="dxa"/>
            <w:vMerge w:val="continue"/>
            <w:tcBorders>
              <w:right w:val="single" w:color="auto" w:sz="4" w:space="0"/>
            </w:tcBorders>
            <w:noWrap w:val="0"/>
            <w:vAlign w:val="center"/>
          </w:tcPr>
          <w:p w14:paraId="5410F543">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p>
        </w:tc>
        <w:tc>
          <w:tcPr>
            <w:tcW w:w="1212" w:type="dxa"/>
            <w:vMerge w:val="continue"/>
            <w:tcBorders>
              <w:right w:val="single" w:color="auto" w:sz="4" w:space="0"/>
            </w:tcBorders>
            <w:noWrap w:val="0"/>
            <w:vAlign w:val="center"/>
          </w:tcPr>
          <w:p w14:paraId="2638F6A4">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p>
        </w:tc>
        <w:tc>
          <w:tcPr>
            <w:tcW w:w="1869" w:type="dxa"/>
            <w:tcBorders>
              <w:top w:val="single" w:color="auto" w:sz="4" w:space="0"/>
              <w:left w:val="single" w:color="auto" w:sz="4" w:space="0"/>
              <w:bottom w:val="single" w:color="auto" w:sz="4" w:space="0"/>
              <w:right w:val="single" w:color="auto" w:sz="4" w:space="0"/>
            </w:tcBorders>
            <w:noWrap w:val="0"/>
            <w:vAlign w:val="center"/>
          </w:tcPr>
          <w:p w14:paraId="3C4E62D3">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响应内容</w:t>
            </w:r>
          </w:p>
        </w:tc>
        <w:tc>
          <w:tcPr>
            <w:tcW w:w="5528" w:type="dxa"/>
            <w:tcBorders>
              <w:top w:val="single" w:color="auto" w:sz="4" w:space="0"/>
              <w:left w:val="single" w:color="auto" w:sz="4" w:space="0"/>
              <w:bottom w:val="single" w:color="auto" w:sz="4" w:space="0"/>
              <w:right w:val="single" w:color="auto" w:sz="4" w:space="0"/>
            </w:tcBorders>
            <w:noWrap w:val="0"/>
            <w:vAlign w:val="center"/>
          </w:tcPr>
          <w:p w14:paraId="28A0DE99">
            <w:pPr>
              <w:keepNext w:val="0"/>
              <w:keepLines w:val="0"/>
              <w:pageBreakBefore w:val="0"/>
              <w:kinsoku/>
              <w:autoSpaceDE/>
              <w:autoSpaceDN/>
              <w:bidi w:val="0"/>
              <w:adjustRightInd/>
              <w:snapToGrid/>
              <w:spacing w:line="240" w:lineRule="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符合第二章“供应商须知”第1.3.1项规定</w:t>
            </w:r>
          </w:p>
        </w:tc>
      </w:tr>
      <w:tr w14:paraId="0B49BB6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55" w:hRule="atLeast"/>
          <w:jc w:val="center"/>
        </w:trPr>
        <w:tc>
          <w:tcPr>
            <w:tcW w:w="970" w:type="dxa"/>
            <w:vMerge w:val="continue"/>
            <w:tcBorders>
              <w:right w:val="single" w:color="auto" w:sz="4" w:space="0"/>
            </w:tcBorders>
            <w:noWrap w:val="0"/>
            <w:vAlign w:val="center"/>
          </w:tcPr>
          <w:p w14:paraId="5CE23AAD">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p>
        </w:tc>
        <w:tc>
          <w:tcPr>
            <w:tcW w:w="1212" w:type="dxa"/>
            <w:vMerge w:val="continue"/>
            <w:tcBorders>
              <w:right w:val="single" w:color="auto" w:sz="4" w:space="0"/>
            </w:tcBorders>
            <w:noWrap w:val="0"/>
            <w:vAlign w:val="center"/>
          </w:tcPr>
          <w:p w14:paraId="20381C27">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p>
        </w:tc>
        <w:tc>
          <w:tcPr>
            <w:tcW w:w="1869" w:type="dxa"/>
            <w:tcBorders>
              <w:top w:val="single" w:color="auto" w:sz="4" w:space="0"/>
              <w:left w:val="single" w:color="auto" w:sz="4" w:space="0"/>
              <w:bottom w:val="single" w:color="auto" w:sz="4" w:space="0"/>
              <w:right w:val="single" w:color="auto" w:sz="4" w:space="0"/>
            </w:tcBorders>
            <w:noWrap w:val="0"/>
            <w:vAlign w:val="center"/>
          </w:tcPr>
          <w:p w14:paraId="71D2D55A">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lang w:eastAsia="zh-CN"/>
              </w:rPr>
            </w:pPr>
            <w:r>
              <w:rPr>
                <w:rFonts w:hint="eastAsia" w:ascii="宋体" w:hAnsi="宋体" w:cs="宋体"/>
                <w:color w:val="auto"/>
                <w:sz w:val="21"/>
                <w:szCs w:val="21"/>
                <w:highlight w:val="none"/>
                <w:lang w:eastAsia="zh-CN"/>
              </w:rPr>
              <w:t>工期</w:t>
            </w:r>
          </w:p>
        </w:tc>
        <w:tc>
          <w:tcPr>
            <w:tcW w:w="5528" w:type="dxa"/>
            <w:tcBorders>
              <w:top w:val="single" w:color="auto" w:sz="4" w:space="0"/>
              <w:left w:val="single" w:color="auto" w:sz="4" w:space="0"/>
              <w:bottom w:val="single" w:color="auto" w:sz="4" w:space="0"/>
              <w:right w:val="single" w:color="auto" w:sz="4" w:space="0"/>
            </w:tcBorders>
            <w:noWrap w:val="0"/>
            <w:vAlign w:val="center"/>
          </w:tcPr>
          <w:p w14:paraId="68BA9974">
            <w:pPr>
              <w:keepNext w:val="0"/>
              <w:keepLines w:val="0"/>
              <w:pageBreakBefore w:val="0"/>
              <w:kinsoku/>
              <w:autoSpaceDE/>
              <w:autoSpaceDN/>
              <w:bidi w:val="0"/>
              <w:adjustRightInd/>
              <w:snapToGrid/>
              <w:spacing w:line="240" w:lineRule="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符合第二章“供应商须知前附表”第1.3.2项规定</w:t>
            </w:r>
          </w:p>
        </w:tc>
      </w:tr>
      <w:tr w14:paraId="0882B97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40" w:hRule="atLeast"/>
          <w:jc w:val="center"/>
        </w:trPr>
        <w:tc>
          <w:tcPr>
            <w:tcW w:w="970" w:type="dxa"/>
            <w:vMerge w:val="continue"/>
            <w:tcBorders>
              <w:right w:val="single" w:color="auto" w:sz="4" w:space="0"/>
            </w:tcBorders>
            <w:noWrap w:val="0"/>
            <w:vAlign w:val="center"/>
          </w:tcPr>
          <w:p w14:paraId="236C27B2">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p>
        </w:tc>
        <w:tc>
          <w:tcPr>
            <w:tcW w:w="1212" w:type="dxa"/>
            <w:vMerge w:val="continue"/>
            <w:tcBorders>
              <w:right w:val="single" w:color="auto" w:sz="4" w:space="0"/>
            </w:tcBorders>
            <w:noWrap w:val="0"/>
            <w:vAlign w:val="center"/>
          </w:tcPr>
          <w:p w14:paraId="78179F80">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p>
        </w:tc>
        <w:tc>
          <w:tcPr>
            <w:tcW w:w="1869" w:type="dxa"/>
            <w:tcBorders>
              <w:top w:val="single" w:color="auto" w:sz="4" w:space="0"/>
              <w:left w:val="single" w:color="auto" w:sz="4" w:space="0"/>
              <w:bottom w:val="single" w:color="auto" w:sz="4" w:space="0"/>
              <w:right w:val="single" w:color="auto" w:sz="4" w:space="0"/>
            </w:tcBorders>
            <w:noWrap w:val="0"/>
            <w:vAlign w:val="center"/>
          </w:tcPr>
          <w:p w14:paraId="58A6A92E">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lang w:eastAsia="zh-CN"/>
              </w:rPr>
            </w:pPr>
            <w:r>
              <w:rPr>
                <w:rFonts w:hint="eastAsia" w:ascii="宋体" w:hAnsi="宋体" w:cs="宋体"/>
                <w:color w:val="auto"/>
                <w:sz w:val="21"/>
                <w:szCs w:val="21"/>
                <w:highlight w:val="none"/>
                <w:lang w:val="en-US" w:eastAsia="zh-CN"/>
              </w:rPr>
              <w:t>质保期</w:t>
            </w:r>
          </w:p>
        </w:tc>
        <w:tc>
          <w:tcPr>
            <w:tcW w:w="5528" w:type="dxa"/>
            <w:tcBorders>
              <w:top w:val="single" w:color="auto" w:sz="4" w:space="0"/>
              <w:left w:val="single" w:color="auto" w:sz="4" w:space="0"/>
              <w:bottom w:val="single" w:color="auto" w:sz="4" w:space="0"/>
              <w:right w:val="single" w:color="auto" w:sz="4" w:space="0"/>
            </w:tcBorders>
            <w:noWrap w:val="0"/>
            <w:vAlign w:val="center"/>
          </w:tcPr>
          <w:p w14:paraId="70CC44FC">
            <w:pPr>
              <w:keepNext w:val="0"/>
              <w:keepLines w:val="0"/>
              <w:pageBreakBefore w:val="0"/>
              <w:kinsoku/>
              <w:autoSpaceDE/>
              <w:autoSpaceDN/>
              <w:bidi w:val="0"/>
              <w:adjustRightInd/>
              <w:snapToGrid/>
              <w:spacing w:line="240" w:lineRule="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符合第二章“供应商须知前附表”第1.3.3项规定</w:t>
            </w:r>
          </w:p>
        </w:tc>
      </w:tr>
      <w:tr w14:paraId="6FB148B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25" w:hRule="atLeast"/>
          <w:jc w:val="center"/>
        </w:trPr>
        <w:tc>
          <w:tcPr>
            <w:tcW w:w="970" w:type="dxa"/>
            <w:vMerge w:val="continue"/>
            <w:tcBorders>
              <w:right w:val="single" w:color="auto" w:sz="4" w:space="0"/>
            </w:tcBorders>
            <w:noWrap w:val="0"/>
            <w:vAlign w:val="center"/>
          </w:tcPr>
          <w:p w14:paraId="20DA09FA">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p>
        </w:tc>
        <w:tc>
          <w:tcPr>
            <w:tcW w:w="1212" w:type="dxa"/>
            <w:vMerge w:val="continue"/>
            <w:tcBorders>
              <w:right w:val="single" w:color="auto" w:sz="4" w:space="0"/>
            </w:tcBorders>
            <w:noWrap w:val="0"/>
            <w:vAlign w:val="center"/>
          </w:tcPr>
          <w:p w14:paraId="37C10945">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p>
        </w:tc>
        <w:tc>
          <w:tcPr>
            <w:tcW w:w="1869" w:type="dxa"/>
            <w:tcBorders>
              <w:top w:val="single" w:color="auto" w:sz="4" w:space="0"/>
              <w:left w:val="single" w:color="auto" w:sz="4" w:space="0"/>
              <w:bottom w:val="single" w:color="auto" w:sz="4" w:space="0"/>
              <w:right w:val="single" w:color="auto" w:sz="4" w:space="0"/>
            </w:tcBorders>
            <w:noWrap w:val="0"/>
            <w:vAlign w:val="center"/>
          </w:tcPr>
          <w:p w14:paraId="24F2B2C1">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响应有效期</w:t>
            </w:r>
          </w:p>
        </w:tc>
        <w:tc>
          <w:tcPr>
            <w:tcW w:w="5528" w:type="dxa"/>
            <w:tcBorders>
              <w:top w:val="single" w:color="auto" w:sz="4" w:space="0"/>
              <w:left w:val="single" w:color="auto" w:sz="4" w:space="0"/>
              <w:bottom w:val="single" w:color="auto" w:sz="4" w:space="0"/>
              <w:right w:val="single" w:color="auto" w:sz="4" w:space="0"/>
            </w:tcBorders>
            <w:noWrap w:val="0"/>
            <w:vAlign w:val="center"/>
          </w:tcPr>
          <w:p w14:paraId="7568C8E9">
            <w:pPr>
              <w:keepNext w:val="0"/>
              <w:keepLines w:val="0"/>
              <w:pageBreakBefore w:val="0"/>
              <w:kinsoku/>
              <w:autoSpaceDE/>
              <w:autoSpaceDN/>
              <w:bidi w:val="0"/>
              <w:adjustRightInd/>
              <w:snapToGrid/>
              <w:spacing w:line="240" w:lineRule="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符合第二章“供应商须知前附表”第3.3.1项规定</w:t>
            </w:r>
          </w:p>
        </w:tc>
      </w:tr>
      <w:tr w14:paraId="3228A0F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40" w:hRule="atLeast"/>
          <w:jc w:val="center"/>
        </w:trPr>
        <w:tc>
          <w:tcPr>
            <w:tcW w:w="970" w:type="dxa"/>
            <w:vMerge w:val="continue"/>
            <w:tcBorders>
              <w:right w:val="single" w:color="auto" w:sz="4" w:space="0"/>
            </w:tcBorders>
            <w:noWrap w:val="0"/>
            <w:vAlign w:val="center"/>
          </w:tcPr>
          <w:p w14:paraId="790075F0">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p>
        </w:tc>
        <w:tc>
          <w:tcPr>
            <w:tcW w:w="1212" w:type="dxa"/>
            <w:vMerge w:val="continue"/>
            <w:tcBorders>
              <w:right w:val="single" w:color="auto" w:sz="4" w:space="0"/>
            </w:tcBorders>
            <w:noWrap w:val="0"/>
            <w:vAlign w:val="center"/>
          </w:tcPr>
          <w:p w14:paraId="799074A5">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p>
        </w:tc>
        <w:tc>
          <w:tcPr>
            <w:tcW w:w="1869" w:type="dxa"/>
            <w:tcBorders>
              <w:top w:val="single" w:color="auto" w:sz="4" w:space="0"/>
              <w:left w:val="single" w:color="auto" w:sz="4" w:space="0"/>
              <w:bottom w:val="single" w:color="auto" w:sz="4" w:space="0"/>
              <w:right w:val="single" w:color="auto" w:sz="4" w:space="0"/>
            </w:tcBorders>
            <w:noWrap w:val="0"/>
            <w:vAlign w:val="center"/>
          </w:tcPr>
          <w:p w14:paraId="0B16F147">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权利义务</w:t>
            </w:r>
          </w:p>
        </w:tc>
        <w:tc>
          <w:tcPr>
            <w:tcW w:w="5528" w:type="dxa"/>
            <w:tcBorders>
              <w:top w:val="single" w:color="auto" w:sz="4" w:space="0"/>
              <w:left w:val="single" w:color="auto" w:sz="4" w:space="0"/>
              <w:bottom w:val="single" w:color="auto" w:sz="4" w:space="0"/>
              <w:right w:val="single" w:color="auto" w:sz="4" w:space="0"/>
            </w:tcBorders>
            <w:noWrap w:val="0"/>
            <w:vAlign w:val="center"/>
          </w:tcPr>
          <w:p w14:paraId="6F6D9046">
            <w:pPr>
              <w:keepNext w:val="0"/>
              <w:keepLines w:val="0"/>
              <w:pageBreakBefore w:val="0"/>
              <w:kinsoku/>
              <w:autoSpaceDE/>
              <w:autoSpaceDN/>
              <w:bidi w:val="0"/>
              <w:adjustRightInd/>
              <w:snapToGrid/>
              <w:spacing w:line="240" w:lineRule="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符合第四章“合同条款及格式”规定</w:t>
            </w:r>
          </w:p>
        </w:tc>
      </w:tr>
      <w:tr w14:paraId="10604A3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40" w:hRule="atLeast"/>
          <w:jc w:val="center"/>
        </w:trPr>
        <w:tc>
          <w:tcPr>
            <w:tcW w:w="970" w:type="dxa"/>
            <w:vMerge w:val="continue"/>
            <w:tcBorders>
              <w:right w:val="single" w:color="auto" w:sz="4" w:space="0"/>
            </w:tcBorders>
            <w:noWrap w:val="0"/>
            <w:vAlign w:val="center"/>
          </w:tcPr>
          <w:p w14:paraId="07DE8405">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p>
        </w:tc>
        <w:tc>
          <w:tcPr>
            <w:tcW w:w="1212" w:type="dxa"/>
            <w:vMerge w:val="continue"/>
            <w:tcBorders>
              <w:right w:val="single" w:color="auto" w:sz="4" w:space="0"/>
            </w:tcBorders>
            <w:noWrap w:val="0"/>
            <w:vAlign w:val="center"/>
          </w:tcPr>
          <w:p w14:paraId="1DF7610A">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p>
        </w:tc>
        <w:tc>
          <w:tcPr>
            <w:tcW w:w="1869" w:type="dxa"/>
            <w:tcBorders>
              <w:top w:val="single" w:color="auto" w:sz="4" w:space="0"/>
              <w:left w:val="single" w:color="auto" w:sz="4" w:space="0"/>
              <w:bottom w:val="single" w:color="auto" w:sz="4" w:space="0"/>
              <w:right w:val="single" w:color="auto" w:sz="4" w:space="0"/>
            </w:tcBorders>
            <w:noWrap w:val="0"/>
            <w:vAlign w:val="center"/>
          </w:tcPr>
          <w:p w14:paraId="14D79886">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采购需求</w:t>
            </w:r>
          </w:p>
        </w:tc>
        <w:tc>
          <w:tcPr>
            <w:tcW w:w="5528" w:type="dxa"/>
            <w:tcBorders>
              <w:top w:val="single" w:color="auto" w:sz="4" w:space="0"/>
              <w:left w:val="single" w:color="auto" w:sz="4" w:space="0"/>
              <w:bottom w:val="single" w:color="auto" w:sz="4" w:space="0"/>
              <w:right w:val="single" w:color="auto" w:sz="4" w:space="0"/>
            </w:tcBorders>
            <w:noWrap w:val="0"/>
            <w:vAlign w:val="center"/>
          </w:tcPr>
          <w:p w14:paraId="24F1D0F2">
            <w:pPr>
              <w:keepNext w:val="0"/>
              <w:keepLines w:val="0"/>
              <w:pageBreakBefore w:val="0"/>
              <w:kinsoku/>
              <w:autoSpaceDE/>
              <w:autoSpaceDN/>
              <w:bidi w:val="0"/>
              <w:adjustRightInd/>
              <w:snapToGrid/>
              <w:spacing w:line="240" w:lineRule="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符合第五章“采购需求”规定</w:t>
            </w:r>
          </w:p>
        </w:tc>
      </w:tr>
      <w:tr w14:paraId="5DB8C8F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70" w:hRule="atLeast"/>
          <w:jc w:val="center"/>
        </w:trPr>
        <w:tc>
          <w:tcPr>
            <w:tcW w:w="970" w:type="dxa"/>
            <w:vMerge w:val="continue"/>
            <w:tcBorders>
              <w:right w:val="single" w:color="auto" w:sz="4" w:space="0"/>
            </w:tcBorders>
            <w:noWrap w:val="0"/>
            <w:vAlign w:val="center"/>
          </w:tcPr>
          <w:p w14:paraId="41C3483B">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p>
        </w:tc>
        <w:tc>
          <w:tcPr>
            <w:tcW w:w="1212" w:type="dxa"/>
            <w:vMerge w:val="continue"/>
            <w:tcBorders>
              <w:right w:val="single" w:color="auto" w:sz="4" w:space="0"/>
            </w:tcBorders>
            <w:noWrap w:val="0"/>
            <w:vAlign w:val="center"/>
          </w:tcPr>
          <w:p w14:paraId="6F777F61">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p>
        </w:tc>
        <w:tc>
          <w:tcPr>
            <w:tcW w:w="1869" w:type="dxa"/>
            <w:tcBorders>
              <w:top w:val="single" w:color="auto" w:sz="4" w:space="0"/>
              <w:left w:val="single" w:color="auto" w:sz="4" w:space="0"/>
              <w:bottom w:val="single" w:color="auto" w:sz="4" w:space="0"/>
              <w:right w:val="single" w:color="auto" w:sz="4" w:space="0"/>
            </w:tcBorders>
            <w:noWrap w:val="0"/>
            <w:vAlign w:val="center"/>
          </w:tcPr>
          <w:p w14:paraId="2F70BACD">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技术标准和要求</w:t>
            </w:r>
          </w:p>
        </w:tc>
        <w:tc>
          <w:tcPr>
            <w:tcW w:w="5528" w:type="dxa"/>
            <w:tcBorders>
              <w:top w:val="single" w:color="auto" w:sz="4" w:space="0"/>
              <w:left w:val="single" w:color="auto" w:sz="4" w:space="0"/>
              <w:bottom w:val="single" w:color="auto" w:sz="4" w:space="0"/>
              <w:right w:val="single" w:color="auto" w:sz="4" w:space="0"/>
            </w:tcBorders>
            <w:noWrap w:val="0"/>
            <w:vAlign w:val="center"/>
          </w:tcPr>
          <w:p w14:paraId="4D49908B">
            <w:pPr>
              <w:keepNext w:val="0"/>
              <w:keepLines w:val="0"/>
              <w:pageBreakBefore w:val="0"/>
              <w:kinsoku/>
              <w:autoSpaceDE/>
              <w:autoSpaceDN/>
              <w:bidi w:val="0"/>
              <w:adjustRightInd/>
              <w:snapToGrid/>
              <w:spacing w:line="240" w:lineRule="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符合第六章“技术标准和要求”规定</w:t>
            </w:r>
          </w:p>
        </w:tc>
      </w:tr>
      <w:tr w14:paraId="775F146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80" w:hRule="atLeast"/>
          <w:jc w:val="center"/>
        </w:trPr>
        <w:tc>
          <w:tcPr>
            <w:tcW w:w="2182" w:type="dxa"/>
            <w:gridSpan w:val="2"/>
            <w:tcBorders>
              <w:top w:val="single" w:color="auto" w:sz="4" w:space="0"/>
              <w:bottom w:val="single" w:color="auto" w:sz="4" w:space="0"/>
              <w:right w:val="single" w:color="auto" w:sz="4" w:space="0"/>
            </w:tcBorders>
            <w:noWrap w:val="0"/>
            <w:vAlign w:val="center"/>
          </w:tcPr>
          <w:p w14:paraId="71A23EA9">
            <w:pPr>
              <w:keepNext w:val="0"/>
              <w:keepLines w:val="0"/>
              <w:pageBreakBefore w:val="0"/>
              <w:kinsoku/>
              <w:autoSpaceDE/>
              <w:autoSpaceDN/>
              <w:bidi w:val="0"/>
              <w:adjustRightInd/>
              <w:snapToGrid/>
              <w:spacing w:line="240" w:lineRule="auto"/>
              <w:jc w:val="center"/>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条款号</w:t>
            </w:r>
          </w:p>
        </w:tc>
        <w:tc>
          <w:tcPr>
            <w:tcW w:w="1869" w:type="dxa"/>
            <w:tcBorders>
              <w:top w:val="single" w:color="auto" w:sz="4" w:space="0"/>
              <w:left w:val="single" w:color="auto" w:sz="4" w:space="0"/>
              <w:bottom w:val="single" w:color="auto" w:sz="4" w:space="0"/>
              <w:right w:val="single" w:color="auto" w:sz="4" w:space="0"/>
            </w:tcBorders>
            <w:noWrap w:val="0"/>
            <w:vAlign w:val="center"/>
          </w:tcPr>
          <w:p w14:paraId="6D5A86CA">
            <w:pPr>
              <w:keepNext w:val="0"/>
              <w:keepLines w:val="0"/>
              <w:pageBreakBefore w:val="0"/>
              <w:kinsoku/>
              <w:autoSpaceDE/>
              <w:autoSpaceDN/>
              <w:bidi w:val="0"/>
              <w:adjustRightInd/>
              <w:snapToGrid/>
              <w:spacing w:line="240" w:lineRule="auto"/>
              <w:jc w:val="center"/>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条款内容</w:t>
            </w:r>
          </w:p>
        </w:tc>
        <w:tc>
          <w:tcPr>
            <w:tcW w:w="5528" w:type="dxa"/>
            <w:tcBorders>
              <w:top w:val="single" w:color="auto" w:sz="4" w:space="0"/>
              <w:left w:val="single" w:color="auto" w:sz="4" w:space="0"/>
              <w:bottom w:val="single" w:color="auto" w:sz="4" w:space="0"/>
              <w:right w:val="single" w:color="auto" w:sz="4" w:space="0"/>
            </w:tcBorders>
            <w:noWrap w:val="0"/>
            <w:vAlign w:val="center"/>
          </w:tcPr>
          <w:p w14:paraId="31650DDB">
            <w:pPr>
              <w:keepNext w:val="0"/>
              <w:keepLines w:val="0"/>
              <w:pageBreakBefore w:val="0"/>
              <w:kinsoku/>
              <w:autoSpaceDE/>
              <w:autoSpaceDN/>
              <w:bidi w:val="0"/>
              <w:adjustRightInd/>
              <w:snapToGrid/>
              <w:spacing w:line="240" w:lineRule="auto"/>
              <w:jc w:val="center"/>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编辑内容</w:t>
            </w:r>
          </w:p>
        </w:tc>
      </w:tr>
      <w:tr w14:paraId="6D2AB61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80" w:hRule="atLeast"/>
          <w:jc w:val="center"/>
        </w:trPr>
        <w:tc>
          <w:tcPr>
            <w:tcW w:w="2182" w:type="dxa"/>
            <w:gridSpan w:val="2"/>
            <w:tcBorders>
              <w:top w:val="single" w:color="auto" w:sz="4" w:space="0"/>
              <w:left w:val="single" w:color="auto" w:sz="4" w:space="0"/>
              <w:bottom w:val="single" w:color="auto" w:sz="4" w:space="0"/>
              <w:right w:val="single" w:color="auto" w:sz="4" w:space="0"/>
            </w:tcBorders>
            <w:noWrap w:val="0"/>
            <w:vAlign w:val="center"/>
          </w:tcPr>
          <w:p w14:paraId="24F4C830">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2.2.1</w:t>
            </w:r>
          </w:p>
        </w:tc>
        <w:tc>
          <w:tcPr>
            <w:tcW w:w="1869" w:type="dxa"/>
            <w:tcBorders>
              <w:top w:val="single" w:color="auto" w:sz="4" w:space="0"/>
              <w:left w:val="single" w:color="auto" w:sz="4" w:space="0"/>
              <w:bottom w:val="single" w:color="auto" w:sz="4" w:space="0"/>
              <w:right w:val="single" w:color="auto" w:sz="4" w:space="0"/>
            </w:tcBorders>
            <w:noWrap w:val="0"/>
            <w:vAlign w:val="center"/>
          </w:tcPr>
          <w:p w14:paraId="38AC1129">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分值构成</w:t>
            </w:r>
          </w:p>
          <w:p w14:paraId="454D88A4">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(总分100分)</w:t>
            </w:r>
          </w:p>
        </w:tc>
        <w:tc>
          <w:tcPr>
            <w:tcW w:w="5528" w:type="dxa"/>
            <w:tcBorders>
              <w:top w:val="single" w:color="auto" w:sz="4" w:space="0"/>
              <w:left w:val="single" w:color="auto" w:sz="4" w:space="0"/>
              <w:bottom w:val="single" w:color="auto" w:sz="4" w:space="0"/>
              <w:right w:val="single" w:color="auto" w:sz="4" w:space="0"/>
            </w:tcBorders>
            <w:noWrap w:val="0"/>
            <w:vAlign w:val="center"/>
          </w:tcPr>
          <w:p w14:paraId="348E9054">
            <w:pPr>
              <w:keepNext w:val="0"/>
              <w:keepLines w:val="0"/>
              <w:pageBreakBefore w:val="0"/>
              <w:kinsoku/>
              <w:autoSpaceDE/>
              <w:autoSpaceDN/>
              <w:bidi w:val="0"/>
              <w:adjustRightInd/>
              <w:snapToGrid/>
              <w:spacing w:line="240" w:lineRule="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响应报价：</w:t>
            </w:r>
            <w:r>
              <w:rPr>
                <w:rFonts w:hint="eastAsia" w:ascii="宋体" w:hAnsi="宋体" w:cs="宋体"/>
                <w:color w:val="auto"/>
                <w:sz w:val="21"/>
                <w:szCs w:val="21"/>
                <w:highlight w:val="none"/>
                <w:u w:val="single"/>
                <w:lang w:val="en-US" w:eastAsia="zh-CN"/>
              </w:rPr>
              <w:t>65</w:t>
            </w:r>
            <w:r>
              <w:rPr>
                <w:rFonts w:hint="eastAsia" w:ascii="宋体" w:hAnsi="宋体" w:eastAsia="宋体" w:cs="宋体"/>
                <w:color w:val="auto"/>
                <w:sz w:val="21"/>
                <w:szCs w:val="21"/>
                <w:highlight w:val="none"/>
              </w:rPr>
              <w:t>分</w:t>
            </w:r>
          </w:p>
          <w:p w14:paraId="5B9140ED">
            <w:pPr>
              <w:keepNext w:val="0"/>
              <w:keepLines w:val="0"/>
              <w:pageBreakBefore w:val="0"/>
              <w:kinsoku/>
              <w:autoSpaceDE/>
              <w:autoSpaceDN/>
              <w:bidi w:val="0"/>
              <w:adjustRightInd/>
              <w:snapToGrid/>
              <w:spacing w:line="240" w:lineRule="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商务部分：</w:t>
            </w:r>
            <w:r>
              <w:rPr>
                <w:rFonts w:hint="eastAsia" w:ascii="宋体" w:hAnsi="宋体" w:cs="宋体"/>
                <w:color w:val="auto"/>
                <w:sz w:val="21"/>
                <w:szCs w:val="21"/>
                <w:highlight w:val="none"/>
                <w:u w:val="single"/>
                <w:lang w:val="en-US" w:eastAsia="zh-CN"/>
              </w:rPr>
              <w:t>7</w:t>
            </w:r>
            <w:r>
              <w:rPr>
                <w:rFonts w:hint="eastAsia" w:ascii="宋体" w:hAnsi="宋体" w:eastAsia="宋体" w:cs="宋体"/>
                <w:color w:val="auto"/>
                <w:sz w:val="21"/>
                <w:szCs w:val="21"/>
                <w:highlight w:val="none"/>
              </w:rPr>
              <w:t>分</w:t>
            </w:r>
          </w:p>
          <w:p w14:paraId="3853D2FC">
            <w:pPr>
              <w:keepNext w:val="0"/>
              <w:keepLines w:val="0"/>
              <w:pageBreakBefore w:val="0"/>
              <w:kinsoku/>
              <w:autoSpaceDE/>
              <w:autoSpaceDN/>
              <w:bidi w:val="0"/>
              <w:adjustRightInd/>
              <w:snapToGrid/>
              <w:spacing w:line="240" w:lineRule="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技术部分：</w:t>
            </w:r>
            <w:r>
              <w:rPr>
                <w:rFonts w:hint="eastAsia" w:ascii="宋体" w:hAnsi="宋体" w:cs="宋体"/>
                <w:color w:val="auto"/>
                <w:sz w:val="21"/>
                <w:szCs w:val="21"/>
                <w:highlight w:val="none"/>
                <w:u w:val="single"/>
                <w:lang w:val="en-US" w:eastAsia="zh-CN"/>
              </w:rPr>
              <w:t>28</w:t>
            </w:r>
            <w:r>
              <w:rPr>
                <w:rFonts w:hint="eastAsia" w:ascii="宋体" w:hAnsi="宋体" w:eastAsia="宋体" w:cs="宋体"/>
                <w:color w:val="auto"/>
                <w:sz w:val="21"/>
                <w:szCs w:val="21"/>
                <w:highlight w:val="none"/>
              </w:rPr>
              <w:t>分</w:t>
            </w:r>
          </w:p>
        </w:tc>
      </w:tr>
      <w:tr w14:paraId="333D90F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1696" w:hRule="atLeast"/>
          <w:jc w:val="center"/>
        </w:trPr>
        <w:tc>
          <w:tcPr>
            <w:tcW w:w="2182" w:type="dxa"/>
            <w:gridSpan w:val="2"/>
            <w:tcBorders>
              <w:top w:val="single" w:color="auto" w:sz="4" w:space="0"/>
              <w:left w:val="single" w:color="auto" w:sz="4" w:space="0"/>
              <w:bottom w:val="single" w:color="auto" w:sz="4" w:space="0"/>
              <w:right w:val="single" w:color="auto" w:sz="4" w:space="0"/>
            </w:tcBorders>
            <w:noWrap w:val="0"/>
            <w:vAlign w:val="center"/>
          </w:tcPr>
          <w:p w14:paraId="79C3C0D8">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2.2.2</w:t>
            </w:r>
          </w:p>
        </w:tc>
        <w:tc>
          <w:tcPr>
            <w:tcW w:w="1869" w:type="dxa"/>
            <w:tcBorders>
              <w:top w:val="single" w:color="auto" w:sz="4" w:space="0"/>
              <w:left w:val="single" w:color="auto" w:sz="4" w:space="0"/>
              <w:bottom w:val="single" w:color="auto" w:sz="4" w:space="0"/>
              <w:right w:val="single" w:color="auto" w:sz="4" w:space="0"/>
            </w:tcBorders>
            <w:noWrap w:val="0"/>
            <w:vAlign w:val="center"/>
          </w:tcPr>
          <w:p w14:paraId="053BAF38">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评审基准价计算方法</w:t>
            </w:r>
          </w:p>
        </w:tc>
        <w:tc>
          <w:tcPr>
            <w:tcW w:w="5528" w:type="dxa"/>
            <w:tcBorders>
              <w:top w:val="single" w:color="auto" w:sz="4" w:space="0"/>
              <w:left w:val="single" w:color="auto" w:sz="4" w:space="0"/>
              <w:bottom w:val="single" w:color="auto" w:sz="4" w:space="0"/>
              <w:right w:val="single" w:color="auto" w:sz="4" w:space="0"/>
            </w:tcBorders>
            <w:noWrap w:val="0"/>
            <w:vAlign w:val="center"/>
          </w:tcPr>
          <w:p w14:paraId="06E4FAC7">
            <w:pPr>
              <w:keepNext w:val="0"/>
              <w:keepLines w:val="0"/>
              <w:pageBreakBefore w:val="0"/>
              <w:kinsoku/>
              <w:autoSpaceDE/>
              <w:autoSpaceDN/>
              <w:bidi w:val="0"/>
              <w:adjustRightInd/>
              <w:snapToGrid/>
              <w:spacing w:line="240" w:lineRule="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区间五段法</w:t>
            </w:r>
          </w:p>
          <w:p w14:paraId="0F3020A2">
            <w:pPr>
              <w:keepNext w:val="0"/>
              <w:keepLines w:val="0"/>
              <w:pageBreakBefore w:val="0"/>
              <w:kinsoku/>
              <w:autoSpaceDE/>
              <w:autoSpaceDN/>
              <w:bidi w:val="0"/>
              <w:adjustRightInd/>
              <w:snapToGrid/>
              <w:spacing w:line="240" w:lineRule="auto"/>
              <w:rPr>
                <w:rFonts w:hint="eastAsia" w:ascii="宋体" w:hAnsi="宋体" w:eastAsia="宋体" w:cs="宋体"/>
                <w:color w:val="auto"/>
                <w:sz w:val="21"/>
                <w:szCs w:val="21"/>
                <w:highlight w:val="none"/>
                <w:lang w:val="zh-CN"/>
              </w:rPr>
            </w:pPr>
            <w:r>
              <w:rPr>
                <w:rFonts w:hint="eastAsia" w:ascii="宋体" w:hAnsi="宋体" w:eastAsia="宋体" w:cs="宋体"/>
                <w:color w:val="auto"/>
                <w:sz w:val="21"/>
                <w:szCs w:val="21"/>
                <w:highlight w:val="none"/>
                <w:lang w:val="zh-CN"/>
              </w:rPr>
              <w:t>1.有效</w:t>
            </w:r>
            <w:r>
              <w:rPr>
                <w:rFonts w:hint="eastAsia" w:ascii="宋体" w:hAnsi="宋体" w:cs="宋体"/>
                <w:color w:val="auto"/>
                <w:sz w:val="21"/>
                <w:szCs w:val="21"/>
                <w:highlight w:val="none"/>
                <w:lang w:val="zh-CN"/>
              </w:rPr>
              <w:t>供应商</w:t>
            </w:r>
            <w:r>
              <w:rPr>
                <w:rFonts w:hint="eastAsia" w:ascii="宋体" w:hAnsi="宋体" w:eastAsia="宋体" w:cs="宋体"/>
                <w:color w:val="auto"/>
                <w:sz w:val="21"/>
                <w:szCs w:val="21"/>
                <w:highlight w:val="none"/>
                <w:lang w:val="zh-CN"/>
              </w:rPr>
              <w:t>（N）&lt;=(4) 家时，以有效投标报价中的最低价为评标基准价。</w:t>
            </w:r>
          </w:p>
          <w:p w14:paraId="5AE42365">
            <w:pPr>
              <w:keepNext w:val="0"/>
              <w:keepLines w:val="0"/>
              <w:pageBreakBefore w:val="0"/>
              <w:kinsoku/>
              <w:autoSpaceDE/>
              <w:autoSpaceDN/>
              <w:bidi w:val="0"/>
              <w:adjustRightInd/>
              <w:snapToGrid/>
              <w:spacing w:line="240" w:lineRule="auto"/>
              <w:rPr>
                <w:rFonts w:hint="eastAsia" w:ascii="宋体" w:hAnsi="宋体" w:eastAsia="宋体" w:cs="宋体"/>
                <w:color w:val="auto"/>
                <w:sz w:val="21"/>
                <w:szCs w:val="21"/>
                <w:highlight w:val="none"/>
                <w:lang w:val="zh-CN"/>
              </w:rPr>
            </w:pPr>
            <w:r>
              <w:rPr>
                <w:rFonts w:hint="eastAsia" w:ascii="宋体" w:hAnsi="宋体" w:eastAsia="宋体" w:cs="宋体"/>
                <w:color w:val="auto"/>
                <w:sz w:val="21"/>
                <w:szCs w:val="21"/>
                <w:highlight w:val="none"/>
                <w:lang w:val="zh-CN"/>
              </w:rPr>
              <w:t>2.(8) 家≥有效</w:t>
            </w:r>
            <w:r>
              <w:rPr>
                <w:rFonts w:hint="eastAsia" w:ascii="宋体" w:hAnsi="宋体" w:cs="宋体"/>
                <w:color w:val="auto"/>
                <w:sz w:val="21"/>
                <w:szCs w:val="21"/>
                <w:highlight w:val="none"/>
                <w:lang w:val="zh-CN"/>
              </w:rPr>
              <w:t>供应商</w:t>
            </w:r>
            <w:r>
              <w:rPr>
                <w:rFonts w:hint="eastAsia" w:ascii="宋体" w:hAnsi="宋体" w:eastAsia="宋体" w:cs="宋体"/>
                <w:color w:val="auto"/>
                <w:sz w:val="21"/>
                <w:szCs w:val="21"/>
                <w:highlight w:val="none"/>
                <w:lang w:val="zh-CN"/>
              </w:rPr>
              <w:t>（N）&gt; (4) 家时，以有效投标报价中的次低价为评标基准价。</w:t>
            </w:r>
          </w:p>
          <w:p w14:paraId="4F2704D2">
            <w:pPr>
              <w:keepNext w:val="0"/>
              <w:keepLines w:val="0"/>
              <w:pageBreakBefore w:val="0"/>
              <w:kinsoku/>
              <w:autoSpaceDE/>
              <w:autoSpaceDN/>
              <w:bidi w:val="0"/>
              <w:adjustRightInd/>
              <w:snapToGrid/>
              <w:spacing w:line="240" w:lineRule="auto"/>
              <w:rPr>
                <w:rFonts w:hint="eastAsia" w:ascii="宋体" w:hAnsi="宋体" w:eastAsia="宋体" w:cs="宋体"/>
                <w:color w:val="auto"/>
                <w:sz w:val="21"/>
                <w:szCs w:val="21"/>
                <w:highlight w:val="none"/>
                <w:lang w:val="zh-CN"/>
              </w:rPr>
            </w:pPr>
            <w:r>
              <w:rPr>
                <w:rFonts w:hint="eastAsia" w:ascii="宋体" w:hAnsi="宋体" w:eastAsia="宋体" w:cs="宋体"/>
                <w:color w:val="auto"/>
                <w:sz w:val="21"/>
                <w:szCs w:val="21"/>
                <w:highlight w:val="none"/>
                <w:lang w:val="zh-CN"/>
              </w:rPr>
              <w:t>3.(12)家≥有效</w:t>
            </w:r>
            <w:r>
              <w:rPr>
                <w:rFonts w:hint="eastAsia" w:ascii="宋体" w:hAnsi="宋体" w:cs="宋体"/>
                <w:color w:val="auto"/>
                <w:sz w:val="21"/>
                <w:szCs w:val="21"/>
                <w:highlight w:val="none"/>
                <w:lang w:val="zh-CN"/>
              </w:rPr>
              <w:t>供应商</w:t>
            </w:r>
            <w:r>
              <w:rPr>
                <w:rFonts w:hint="eastAsia" w:ascii="宋体" w:hAnsi="宋体" w:eastAsia="宋体" w:cs="宋体"/>
                <w:color w:val="auto"/>
                <w:sz w:val="21"/>
                <w:szCs w:val="21"/>
                <w:highlight w:val="none"/>
                <w:lang w:val="zh-CN"/>
              </w:rPr>
              <w:t>（N）&gt; (8) 家时，以有效投标报价中的第三低价为评标基准价。</w:t>
            </w:r>
          </w:p>
          <w:p w14:paraId="1D3ECD5D">
            <w:pPr>
              <w:keepNext w:val="0"/>
              <w:keepLines w:val="0"/>
              <w:pageBreakBefore w:val="0"/>
              <w:kinsoku/>
              <w:autoSpaceDE/>
              <w:autoSpaceDN/>
              <w:bidi w:val="0"/>
              <w:adjustRightInd/>
              <w:snapToGrid/>
              <w:spacing w:line="240" w:lineRule="auto"/>
              <w:rPr>
                <w:rFonts w:hint="eastAsia" w:ascii="宋体" w:hAnsi="宋体" w:eastAsia="宋体" w:cs="宋体"/>
                <w:color w:val="auto"/>
                <w:sz w:val="21"/>
                <w:szCs w:val="21"/>
                <w:highlight w:val="none"/>
                <w:lang w:val="zh-CN"/>
              </w:rPr>
            </w:pPr>
            <w:r>
              <w:rPr>
                <w:rFonts w:hint="eastAsia" w:ascii="宋体" w:hAnsi="宋体" w:eastAsia="宋体" w:cs="宋体"/>
                <w:color w:val="auto"/>
                <w:sz w:val="21"/>
                <w:szCs w:val="21"/>
                <w:highlight w:val="none"/>
                <w:lang w:val="zh-CN"/>
              </w:rPr>
              <w:t>4.(30)家≥有效</w:t>
            </w:r>
            <w:r>
              <w:rPr>
                <w:rFonts w:hint="eastAsia" w:ascii="宋体" w:hAnsi="宋体" w:cs="宋体"/>
                <w:color w:val="auto"/>
                <w:sz w:val="21"/>
                <w:szCs w:val="21"/>
                <w:highlight w:val="none"/>
                <w:lang w:val="zh-CN"/>
              </w:rPr>
              <w:t>供应商</w:t>
            </w:r>
            <w:r>
              <w:rPr>
                <w:rFonts w:hint="eastAsia" w:ascii="宋体" w:hAnsi="宋体" w:eastAsia="宋体" w:cs="宋体"/>
                <w:color w:val="auto"/>
                <w:sz w:val="21"/>
                <w:szCs w:val="21"/>
                <w:highlight w:val="none"/>
                <w:lang w:val="zh-CN"/>
              </w:rPr>
              <w:t>（N）&gt; (12)家时，将有效投标报价从高到低排序，去掉20%的高价和10%的低价后，计算剩余的有效投标报价的算术平均值乘以调节系数</w:t>
            </w:r>
            <w:r>
              <w:rPr>
                <w:rFonts w:hint="eastAsia" w:ascii="宋体" w:hAnsi="宋体" w:eastAsia="宋体" w:cs="宋体"/>
                <w:color w:val="auto"/>
                <w:sz w:val="21"/>
                <w:szCs w:val="21"/>
                <w:highlight w:val="none"/>
                <w:lang w:val="en-US" w:eastAsia="zh-CN"/>
              </w:rPr>
              <w:t>0.95</w:t>
            </w:r>
            <w:r>
              <w:rPr>
                <w:rFonts w:hint="eastAsia" w:ascii="宋体" w:hAnsi="宋体" w:eastAsia="宋体" w:cs="宋体"/>
                <w:color w:val="auto"/>
                <w:sz w:val="21"/>
                <w:szCs w:val="21"/>
                <w:highlight w:val="none"/>
                <w:lang w:val="zh-CN"/>
              </w:rPr>
              <w:t>后的价格为评标基准价。</w:t>
            </w:r>
          </w:p>
          <w:p w14:paraId="7E4A20A6">
            <w:pPr>
              <w:keepNext w:val="0"/>
              <w:keepLines w:val="0"/>
              <w:pageBreakBefore w:val="0"/>
              <w:kinsoku/>
              <w:autoSpaceDE/>
              <w:autoSpaceDN/>
              <w:bidi w:val="0"/>
              <w:adjustRightInd/>
              <w:snapToGrid/>
              <w:spacing w:line="240" w:lineRule="auto"/>
              <w:rPr>
                <w:rFonts w:hint="eastAsia" w:ascii="宋体" w:hAnsi="宋体" w:eastAsia="宋体" w:cs="宋体"/>
                <w:color w:val="auto"/>
                <w:sz w:val="21"/>
                <w:szCs w:val="21"/>
                <w:highlight w:val="none"/>
                <w:lang w:val="zh-CN"/>
              </w:rPr>
            </w:pPr>
            <w:r>
              <w:rPr>
                <w:rFonts w:hint="eastAsia" w:ascii="宋体" w:hAnsi="宋体" w:eastAsia="宋体" w:cs="宋体"/>
                <w:color w:val="auto"/>
                <w:sz w:val="21"/>
                <w:szCs w:val="21"/>
                <w:highlight w:val="none"/>
                <w:lang w:val="zh-CN"/>
              </w:rPr>
              <w:t>5.有效</w:t>
            </w:r>
            <w:r>
              <w:rPr>
                <w:rFonts w:hint="eastAsia" w:ascii="宋体" w:hAnsi="宋体" w:cs="宋体"/>
                <w:color w:val="auto"/>
                <w:sz w:val="21"/>
                <w:szCs w:val="21"/>
                <w:highlight w:val="none"/>
                <w:lang w:val="zh-CN"/>
              </w:rPr>
              <w:t>供应商</w:t>
            </w:r>
            <w:r>
              <w:rPr>
                <w:rFonts w:hint="eastAsia" w:ascii="宋体" w:hAnsi="宋体" w:eastAsia="宋体" w:cs="宋体"/>
                <w:color w:val="auto"/>
                <w:sz w:val="21"/>
                <w:szCs w:val="21"/>
                <w:highlight w:val="none"/>
                <w:lang w:val="zh-CN"/>
              </w:rPr>
              <w:t>（N）&gt; (30)家时，将有效投标报价从高到低排序，去掉30%的高价和10%的低价后，计算剩余的有效投标报价的算术平均值乘以调节系数</w:t>
            </w:r>
            <w:r>
              <w:rPr>
                <w:rFonts w:hint="eastAsia" w:ascii="宋体" w:hAnsi="宋体" w:eastAsia="宋体" w:cs="宋体"/>
                <w:color w:val="auto"/>
                <w:sz w:val="21"/>
                <w:szCs w:val="21"/>
                <w:highlight w:val="none"/>
                <w:lang w:val="en-US" w:eastAsia="zh-CN"/>
              </w:rPr>
              <w:t>0.95</w:t>
            </w:r>
            <w:r>
              <w:rPr>
                <w:rFonts w:hint="eastAsia" w:ascii="宋体" w:hAnsi="宋体" w:eastAsia="宋体" w:cs="宋体"/>
                <w:color w:val="auto"/>
                <w:sz w:val="21"/>
                <w:szCs w:val="21"/>
                <w:highlight w:val="none"/>
                <w:lang w:val="zh-CN"/>
              </w:rPr>
              <w:t>后的价格为评标基准价。</w:t>
            </w:r>
          </w:p>
          <w:p w14:paraId="56D03652">
            <w:pPr>
              <w:keepNext w:val="0"/>
              <w:keepLines w:val="0"/>
              <w:pageBreakBefore w:val="0"/>
              <w:kinsoku/>
              <w:autoSpaceDE/>
              <w:autoSpaceDN/>
              <w:bidi w:val="0"/>
              <w:adjustRightInd/>
              <w:snapToGrid/>
              <w:spacing w:line="240" w:lineRule="auto"/>
              <w:rPr>
                <w:rFonts w:hint="eastAsia" w:ascii="宋体" w:hAnsi="宋体" w:eastAsia="宋体" w:cs="宋体"/>
                <w:color w:val="auto"/>
                <w:sz w:val="21"/>
                <w:szCs w:val="21"/>
                <w:highlight w:val="none"/>
                <w:lang w:val="zh-CN"/>
              </w:rPr>
            </w:pPr>
            <w:r>
              <w:rPr>
                <w:rFonts w:hint="eastAsia" w:ascii="宋体" w:hAnsi="宋体" w:eastAsia="宋体" w:cs="宋体"/>
                <w:color w:val="auto"/>
                <w:sz w:val="21"/>
                <w:szCs w:val="21"/>
                <w:highlight w:val="none"/>
                <w:lang w:val="zh-CN"/>
              </w:rPr>
              <w:t>注：</w:t>
            </w:r>
            <w:r>
              <w:rPr>
                <w:rFonts w:hint="eastAsia" w:ascii="宋体" w:hAnsi="宋体" w:eastAsia="宋体" w:cs="宋体"/>
                <w:color w:val="auto"/>
                <w:sz w:val="21"/>
                <w:szCs w:val="21"/>
                <w:highlight w:val="none"/>
                <w:lang w:val="en-US" w:eastAsia="zh-CN"/>
              </w:rPr>
              <w:t>1.N为有效</w:t>
            </w:r>
            <w:r>
              <w:rPr>
                <w:rFonts w:hint="eastAsia" w:ascii="宋体" w:hAnsi="宋体" w:cs="宋体"/>
                <w:color w:val="auto"/>
                <w:sz w:val="21"/>
                <w:szCs w:val="21"/>
                <w:highlight w:val="none"/>
                <w:lang w:val="en-US" w:eastAsia="zh-CN"/>
              </w:rPr>
              <w:t>供应商</w:t>
            </w:r>
            <w:r>
              <w:rPr>
                <w:rFonts w:hint="eastAsia" w:ascii="宋体" w:hAnsi="宋体" w:eastAsia="宋体" w:cs="宋体"/>
                <w:color w:val="auto"/>
                <w:sz w:val="21"/>
                <w:szCs w:val="21"/>
                <w:highlight w:val="none"/>
                <w:lang w:val="en-US" w:eastAsia="zh-CN"/>
              </w:rPr>
              <w:t>的报价数量；N</w:t>
            </w:r>
            <w:r>
              <w:rPr>
                <w:rFonts w:hint="eastAsia" w:ascii="宋体" w:hAnsi="宋体" w:eastAsia="宋体" w:cs="宋体"/>
                <w:color w:val="auto"/>
                <w:sz w:val="21"/>
                <w:szCs w:val="21"/>
                <w:highlight w:val="none"/>
                <w:lang w:val="zh-CN"/>
              </w:rPr>
              <w:t>*10%、</w:t>
            </w:r>
            <w:r>
              <w:rPr>
                <w:rFonts w:hint="eastAsia" w:ascii="宋体" w:hAnsi="宋体" w:eastAsia="宋体" w:cs="宋体"/>
                <w:color w:val="auto"/>
                <w:sz w:val="21"/>
                <w:szCs w:val="21"/>
                <w:highlight w:val="none"/>
                <w:lang w:val="en-US" w:eastAsia="zh-CN"/>
              </w:rPr>
              <w:t>N</w:t>
            </w:r>
            <w:r>
              <w:rPr>
                <w:rFonts w:hint="eastAsia" w:ascii="宋体" w:hAnsi="宋体" w:eastAsia="宋体" w:cs="宋体"/>
                <w:color w:val="auto"/>
                <w:sz w:val="21"/>
                <w:szCs w:val="21"/>
                <w:highlight w:val="none"/>
                <w:lang w:val="zh-CN"/>
              </w:rPr>
              <w:t>*20%、</w:t>
            </w:r>
            <w:r>
              <w:rPr>
                <w:rFonts w:hint="eastAsia" w:ascii="宋体" w:hAnsi="宋体" w:eastAsia="宋体" w:cs="宋体"/>
                <w:color w:val="auto"/>
                <w:sz w:val="21"/>
                <w:szCs w:val="21"/>
                <w:highlight w:val="none"/>
                <w:lang w:val="en-US" w:eastAsia="zh-CN"/>
              </w:rPr>
              <w:t>N</w:t>
            </w:r>
            <w:r>
              <w:rPr>
                <w:rFonts w:hint="eastAsia" w:ascii="宋体" w:hAnsi="宋体" w:eastAsia="宋体" w:cs="宋体"/>
                <w:color w:val="auto"/>
                <w:sz w:val="21"/>
                <w:szCs w:val="21"/>
                <w:highlight w:val="none"/>
                <w:lang w:val="zh-CN"/>
              </w:rPr>
              <w:t>*30%</w:t>
            </w:r>
            <w:r>
              <w:rPr>
                <w:rFonts w:hint="eastAsia" w:ascii="宋体" w:hAnsi="宋体" w:eastAsia="宋体" w:cs="宋体"/>
                <w:color w:val="auto"/>
                <w:sz w:val="21"/>
                <w:szCs w:val="21"/>
                <w:highlight w:val="none"/>
                <w:lang w:val="en-US" w:eastAsia="zh-CN"/>
              </w:rPr>
              <w:t>四舍五入后取整计算。</w:t>
            </w:r>
          </w:p>
          <w:p w14:paraId="42612CC0">
            <w:pPr>
              <w:keepNext w:val="0"/>
              <w:keepLines w:val="0"/>
              <w:pageBreakBefore w:val="0"/>
              <w:kinsoku/>
              <w:autoSpaceDE/>
              <w:autoSpaceDN/>
              <w:bidi w:val="0"/>
              <w:adjustRightInd/>
              <w:snapToGrid/>
              <w:spacing w:line="240" w:lineRule="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通过初步审查，不高于招标控制且不低于</w:t>
            </w:r>
            <w:r>
              <w:rPr>
                <w:rFonts w:hint="eastAsia" w:ascii="宋体" w:hAnsi="宋体" w:eastAsia="宋体" w:cs="宋体"/>
                <w:color w:val="auto"/>
                <w:sz w:val="21"/>
                <w:szCs w:val="21"/>
                <w:highlight w:val="none"/>
                <w:lang w:val="en-US" w:eastAsia="zh-CN"/>
              </w:rPr>
              <w:t>项目</w:t>
            </w:r>
            <w:r>
              <w:rPr>
                <w:rFonts w:hint="eastAsia" w:ascii="宋体" w:hAnsi="宋体" w:eastAsia="宋体" w:cs="宋体"/>
                <w:color w:val="auto"/>
                <w:sz w:val="21"/>
                <w:szCs w:val="21"/>
                <w:highlight w:val="none"/>
              </w:rPr>
              <w:t>成本的报价为有效投标报价。</w:t>
            </w:r>
          </w:p>
        </w:tc>
      </w:tr>
      <w:tr w14:paraId="031A1E2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80" w:hRule="atLeast"/>
          <w:jc w:val="center"/>
        </w:trPr>
        <w:tc>
          <w:tcPr>
            <w:tcW w:w="2182" w:type="dxa"/>
            <w:gridSpan w:val="2"/>
            <w:tcBorders>
              <w:top w:val="single" w:color="auto" w:sz="4" w:space="0"/>
              <w:left w:val="single" w:color="auto" w:sz="4" w:space="0"/>
              <w:bottom w:val="single" w:color="auto" w:sz="4" w:space="0"/>
              <w:right w:val="single" w:color="auto" w:sz="4" w:space="0"/>
            </w:tcBorders>
            <w:noWrap w:val="0"/>
            <w:vAlign w:val="center"/>
          </w:tcPr>
          <w:p w14:paraId="6048EC48">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2.2.3</w:t>
            </w:r>
          </w:p>
        </w:tc>
        <w:tc>
          <w:tcPr>
            <w:tcW w:w="1869" w:type="dxa"/>
            <w:tcBorders>
              <w:top w:val="single" w:color="auto" w:sz="4" w:space="0"/>
              <w:left w:val="single" w:color="auto" w:sz="4" w:space="0"/>
              <w:bottom w:val="single" w:color="auto" w:sz="4" w:space="0"/>
              <w:right w:val="single" w:color="auto" w:sz="4" w:space="0"/>
            </w:tcBorders>
            <w:noWrap w:val="0"/>
            <w:vAlign w:val="center"/>
          </w:tcPr>
          <w:p w14:paraId="74DA210B">
            <w:pPr>
              <w:keepNext w:val="0"/>
              <w:keepLines w:val="0"/>
              <w:pageBreakBefore w:val="0"/>
              <w:kinsoku/>
              <w:autoSpaceDE/>
              <w:autoSpaceDN/>
              <w:bidi w:val="0"/>
              <w:adjustRightInd/>
              <w:snapToGrid/>
              <w:spacing w:line="240" w:lineRule="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响应报价的偏差率计算公式</w:t>
            </w:r>
          </w:p>
        </w:tc>
        <w:tc>
          <w:tcPr>
            <w:tcW w:w="5528" w:type="dxa"/>
            <w:tcBorders>
              <w:top w:val="single" w:color="auto" w:sz="4" w:space="0"/>
              <w:left w:val="single" w:color="auto" w:sz="4" w:space="0"/>
              <w:bottom w:val="single" w:color="auto" w:sz="4" w:space="0"/>
              <w:right w:val="single" w:color="auto" w:sz="4" w:space="0"/>
            </w:tcBorders>
            <w:noWrap w:val="0"/>
            <w:vAlign w:val="center"/>
          </w:tcPr>
          <w:p w14:paraId="20755B33">
            <w:pPr>
              <w:keepNext w:val="0"/>
              <w:keepLines w:val="0"/>
              <w:pageBreakBefore w:val="0"/>
              <w:kinsoku/>
              <w:autoSpaceDE/>
              <w:autoSpaceDN/>
              <w:bidi w:val="0"/>
              <w:adjustRightInd/>
              <w:snapToGrid/>
              <w:spacing w:line="240" w:lineRule="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偏差率=100% ×（供应商报价−评审基准价）/评审基准价</w:t>
            </w:r>
          </w:p>
        </w:tc>
      </w:tr>
      <w:tr w14:paraId="2BBE839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481" w:hRule="atLeast"/>
          <w:jc w:val="center"/>
        </w:trPr>
        <w:tc>
          <w:tcPr>
            <w:tcW w:w="2182" w:type="dxa"/>
            <w:gridSpan w:val="2"/>
            <w:tcBorders>
              <w:top w:val="single" w:color="auto" w:sz="4" w:space="0"/>
              <w:left w:val="single" w:color="auto" w:sz="4" w:space="0"/>
              <w:bottom w:val="single" w:color="auto" w:sz="4" w:space="0"/>
              <w:right w:val="single" w:color="auto" w:sz="4" w:space="0"/>
            </w:tcBorders>
            <w:noWrap w:val="0"/>
            <w:vAlign w:val="center"/>
          </w:tcPr>
          <w:p w14:paraId="27F5B616">
            <w:pPr>
              <w:keepNext w:val="0"/>
              <w:keepLines w:val="0"/>
              <w:pageBreakBefore w:val="0"/>
              <w:kinsoku/>
              <w:autoSpaceDE/>
              <w:autoSpaceDN/>
              <w:bidi w:val="0"/>
              <w:adjustRightInd/>
              <w:snapToGrid/>
              <w:spacing w:line="240" w:lineRule="auto"/>
              <w:jc w:val="center"/>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条款号</w:t>
            </w:r>
          </w:p>
        </w:tc>
        <w:tc>
          <w:tcPr>
            <w:tcW w:w="1869" w:type="dxa"/>
            <w:tcBorders>
              <w:top w:val="single" w:color="auto" w:sz="4" w:space="0"/>
              <w:left w:val="single" w:color="auto" w:sz="4" w:space="0"/>
              <w:bottom w:val="single" w:color="auto" w:sz="4" w:space="0"/>
              <w:right w:val="single" w:color="auto" w:sz="4" w:space="0"/>
            </w:tcBorders>
            <w:noWrap w:val="0"/>
            <w:vAlign w:val="center"/>
          </w:tcPr>
          <w:p w14:paraId="03CFEC77">
            <w:pPr>
              <w:keepNext w:val="0"/>
              <w:keepLines w:val="0"/>
              <w:pageBreakBefore w:val="0"/>
              <w:kinsoku/>
              <w:autoSpaceDE/>
              <w:autoSpaceDN/>
              <w:bidi w:val="0"/>
              <w:adjustRightInd/>
              <w:snapToGrid/>
              <w:spacing w:line="240" w:lineRule="auto"/>
              <w:jc w:val="center"/>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评分因素</w:t>
            </w:r>
          </w:p>
        </w:tc>
        <w:tc>
          <w:tcPr>
            <w:tcW w:w="5528" w:type="dxa"/>
            <w:tcBorders>
              <w:top w:val="single" w:color="auto" w:sz="4" w:space="0"/>
              <w:left w:val="single" w:color="auto" w:sz="4" w:space="0"/>
              <w:bottom w:val="single" w:color="auto" w:sz="4" w:space="0"/>
              <w:right w:val="single" w:color="auto" w:sz="4" w:space="0"/>
            </w:tcBorders>
            <w:noWrap w:val="0"/>
            <w:vAlign w:val="center"/>
          </w:tcPr>
          <w:p w14:paraId="446D2AB2">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r>
              <w:rPr>
                <w:rFonts w:hint="eastAsia" w:ascii="宋体" w:hAnsi="宋体" w:eastAsia="宋体" w:cs="宋体"/>
                <w:b/>
                <w:color w:val="auto"/>
                <w:sz w:val="21"/>
                <w:szCs w:val="21"/>
                <w:highlight w:val="none"/>
              </w:rPr>
              <w:t>评分标准</w:t>
            </w:r>
          </w:p>
        </w:tc>
      </w:tr>
      <w:tr w14:paraId="4D352E8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1256" w:hRule="atLeast"/>
          <w:jc w:val="center"/>
        </w:trPr>
        <w:tc>
          <w:tcPr>
            <w:tcW w:w="970" w:type="dxa"/>
            <w:vMerge w:val="restart"/>
            <w:tcBorders>
              <w:top w:val="single" w:color="auto" w:sz="4" w:space="0"/>
              <w:left w:val="single" w:color="auto" w:sz="4" w:space="0"/>
              <w:right w:val="single" w:color="auto" w:sz="4" w:space="0"/>
            </w:tcBorders>
            <w:noWrap w:val="0"/>
            <w:vAlign w:val="center"/>
          </w:tcPr>
          <w:p w14:paraId="1E35CF29">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2.2.4</w:t>
            </w:r>
          </w:p>
          <w:p w14:paraId="44A341E2">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w:t>
            </w:r>
          </w:p>
        </w:tc>
        <w:tc>
          <w:tcPr>
            <w:tcW w:w="1212" w:type="dxa"/>
            <w:vMerge w:val="restart"/>
            <w:tcBorders>
              <w:top w:val="single" w:color="auto" w:sz="4" w:space="0"/>
              <w:left w:val="single" w:color="auto" w:sz="4" w:space="0"/>
              <w:right w:val="single" w:color="auto" w:sz="4" w:space="0"/>
            </w:tcBorders>
            <w:noWrap w:val="0"/>
            <w:vAlign w:val="center"/>
          </w:tcPr>
          <w:p w14:paraId="232E610D">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lang w:bidi="ar"/>
              </w:rPr>
            </w:pPr>
            <w:r>
              <w:rPr>
                <w:rFonts w:hint="eastAsia" w:ascii="宋体" w:hAnsi="宋体" w:eastAsia="宋体" w:cs="宋体"/>
                <w:color w:val="auto"/>
                <w:sz w:val="21"/>
                <w:szCs w:val="21"/>
                <w:highlight w:val="none"/>
                <w:lang w:bidi="ar"/>
              </w:rPr>
              <w:t>响应报价评分标准（</w:t>
            </w:r>
            <w:r>
              <w:rPr>
                <w:rFonts w:hint="eastAsia" w:ascii="宋体" w:hAnsi="宋体" w:cs="宋体"/>
                <w:color w:val="auto"/>
                <w:sz w:val="21"/>
                <w:szCs w:val="21"/>
                <w:highlight w:val="none"/>
                <w:lang w:val="en-US" w:eastAsia="zh-CN" w:bidi="ar"/>
              </w:rPr>
              <w:t>65</w:t>
            </w:r>
            <w:r>
              <w:rPr>
                <w:rFonts w:hint="eastAsia" w:ascii="宋体" w:hAnsi="宋体" w:eastAsia="宋体" w:cs="宋体"/>
                <w:color w:val="auto"/>
                <w:sz w:val="21"/>
                <w:szCs w:val="21"/>
                <w:highlight w:val="none"/>
                <w:lang w:bidi="ar"/>
              </w:rPr>
              <w:t>分）</w:t>
            </w:r>
          </w:p>
        </w:tc>
        <w:tc>
          <w:tcPr>
            <w:tcW w:w="1869" w:type="dxa"/>
            <w:tcBorders>
              <w:top w:val="single" w:color="auto" w:sz="4" w:space="0"/>
              <w:left w:val="single" w:color="auto" w:sz="4" w:space="0"/>
              <w:bottom w:val="single" w:color="auto" w:sz="4" w:space="0"/>
              <w:right w:val="single" w:color="auto" w:sz="4" w:space="0"/>
            </w:tcBorders>
            <w:noWrap w:val="0"/>
            <w:vAlign w:val="center"/>
          </w:tcPr>
          <w:p w14:paraId="4F2E003D">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投标总报价</w:t>
            </w:r>
          </w:p>
          <w:p w14:paraId="053660F0">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55</w:t>
            </w:r>
            <w:r>
              <w:rPr>
                <w:rFonts w:hint="eastAsia" w:ascii="宋体" w:hAnsi="宋体" w:eastAsia="宋体" w:cs="宋体"/>
                <w:color w:val="auto"/>
                <w:sz w:val="21"/>
                <w:szCs w:val="21"/>
                <w:highlight w:val="none"/>
              </w:rPr>
              <w:t>分）</w:t>
            </w:r>
          </w:p>
        </w:tc>
        <w:tc>
          <w:tcPr>
            <w:tcW w:w="5528" w:type="dxa"/>
            <w:tcBorders>
              <w:top w:val="single" w:color="auto" w:sz="4" w:space="0"/>
              <w:left w:val="single" w:color="auto" w:sz="4" w:space="0"/>
              <w:bottom w:val="single" w:color="auto" w:sz="4" w:space="0"/>
              <w:right w:val="single" w:color="auto" w:sz="4" w:space="0"/>
            </w:tcBorders>
            <w:noWrap w:val="0"/>
            <w:vAlign w:val="center"/>
          </w:tcPr>
          <w:p w14:paraId="65D65CEA">
            <w:pPr>
              <w:keepNext w:val="0"/>
              <w:keepLines w:val="0"/>
              <w:pageBreakBefore w:val="0"/>
              <w:kinsoku/>
              <w:autoSpaceDE/>
              <w:autoSpaceDN/>
              <w:bidi w:val="0"/>
              <w:adjustRightInd/>
              <w:snapToGrid/>
              <w:spacing w:line="240" w:lineRule="auto"/>
              <w:jc w:val="left"/>
              <w:rPr>
                <w:rFonts w:hint="eastAsia" w:ascii="宋体" w:hAnsi="宋体" w:eastAsia="宋体" w:cs="宋体"/>
                <w:color w:val="auto"/>
                <w:sz w:val="21"/>
                <w:szCs w:val="21"/>
                <w:highlight w:val="none"/>
                <w:lang w:val="zh-CN"/>
              </w:rPr>
            </w:pPr>
            <w:r>
              <w:rPr>
                <w:rFonts w:hint="eastAsia" w:ascii="宋体" w:hAnsi="宋体" w:eastAsia="宋体" w:cs="宋体"/>
                <w:color w:val="auto"/>
                <w:sz w:val="21"/>
                <w:szCs w:val="21"/>
                <w:highlight w:val="none"/>
                <w:lang w:val="zh-CN"/>
              </w:rPr>
              <w:t>投标报价得分=</w:t>
            </w:r>
            <w:r>
              <w:rPr>
                <w:rFonts w:hint="eastAsia" w:ascii="宋体" w:hAnsi="宋体" w:eastAsia="宋体" w:cs="宋体"/>
                <w:color w:val="auto"/>
                <w:sz w:val="21"/>
                <w:szCs w:val="21"/>
                <w:highlight w:val="none"/>
                <w:lang w:val="en-US" w:eastAsia="zh-CN"/>
              </w:rPr>
              <w:t xml:space="preserve"> 55 </w:t>
            </w:r>
            <w:r>
              <w:rPr>
                <w:rFonts w:hint="eastAsia" w:ascii="宋体" w:hAnsi="宋体" w:eastAsia="宋体" w:cs="宋体"/>
                <w:color w:val="auto"/>
                <w:sz w:val="21"/>
                <w:szCs w:val="21"/>
                <w:highlight w:val="none"/>
                <w:lang w:val="zh-CN"/>
              </w:rPr>
              <w:t>-（|有效报价-评标基准价|÷评标基准价×100×Q）</w:t>
            </w:r>
          </w:p>
          <w:p w14:paraId="0D4427CE">
            <w:pPr>
              <w:keepNext w:val="0"/>
              <w:keepLines w:val="0"/>
              <w:pageBreakBefore w:val="0"/>
              <w:kinsoku/>
              <w:autoSpaceDE/>
              <w:autoSpaceDN/>
              <w:bidi w:val="0"/>
              <w:adjustRightInd/>
              <w:snapToGrid/>
              <w:spacing w:line="240" w:lineRule="auto"/>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zh-CN"/>
              </w:rPr>
              <w:t>a&gt;A时，Q=</w:t>
            </w:r>
            <w:r>
              <w:rPr>
                <w:rFonts w:hint="eastAsia" w:ascii="宋体" w:hAnsi="宋体" w:eastAsia="宋体" w:cs="宋体"/>
                <w:color w:val="auto"/>
                <w:sz w:val="21"/>
                <w:szCs w:val="21"/>
                <w:highlight w:val="none"/>
                <w:lang w:val="en-US" w:eastAsia="zh-CN"/>
              </w:rPr>
              <w:t>0.4</w:t>
            </w:r>
            <w:r>
              <w:rPr>
                <w:rFonts w:hint="eastAsia" w:ascii="宋体" w:hAnsi="宋体" w:eastAsia="宋体" w:cs="宋体"/>
                <w:color w:val="auto"/>
                <w:sz w:val="21"/>
                <w:szCs w:val="21"/>
                <w:highlight w:val="none"/>
                <w:lang w:val="zh-CN"/>
              </w:rPr>
              <w:t>；当a&lt;A时，Q=</w:t>
            </w:r>
            <w:r>
              <w:rPr>
                <w:rFonts w:hint="eastAsia" w:ascii="宋体" w:hAnsi="宋体" w:eastAsia="宋体" w:cs="宋体"/>
                <w:color w:val="auto"/>
                <w:sz w:val="21"/>
                <w:szCs w:val="21"/>
                <w:highlight w:val="none"/>
                <w:lang w:val="en-US" w:eastAsia="zh-CN"/>
              </w:rPr>
              <w:t>0.2</w:t>
            </w:r>
            <w:r>
              <w:rPr>
                <w:rFonts w:hint="eastAsia" w:ascii="宋体" w:hAnsi="宋体" w:eastAsia="宋体" w:cs="宋体"/>
                <w:color w:val="auto"/>
                <w:sz w:val="21"/>
                <w:szCs w:val="21"/>
                <w:highlight w:val="none"/>
                <w:lang w:val="zh-CN"/>
              </w:rPr>
              <w:t>；（注：a为有效投标报价，A为评标基准价，Q为扣分幅度）。</w:t>
            </w:r>
          </w:p>
        </w:tc>
      </w:tr>
      <w:tr w14:paraId="749DFC9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240" w:hRule="atLeast"/>
          <w:jc w:val="center"/>
        </w:trPr>
        <w:tc>
          <w:tcPr>
            <w:tcW w:w="970" w:type="dxa"/>
            <w:vMerge w:val="continue"/>
            <w:tcBorders>
              <w:left w:val="single" w:color="auto" w:sz="4" w:space="0"/>
              <w:bottom w:val="single" w:color="auto" w:sz="4" w:space="0"/>
              <w:right w:val="single" w:color="auto" w:sz="4" w:space="0"/>
            </w:tcBorders>
            <w:noWrap w:val="0"/>
            <w:vAlign w:val="center"/>
          </w:tcPr>
          <w:p w14:paraId="33A65515">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p>
        </w:tc>
        <w:tc>
          <w:tcPr>
            <w:tcW w:w="1212" w:type="dxa"/>
            <w:vMerge w:val="continue"/>
            <w:tcBorders>
              <w:left w:val="single" w:color="auto" w:sz="4" w:space="0"/>
              <w:bottom w:val="single" w:color="auto" w:sz="4" w:space="0"/>
              <w:right w:val="single" w:color="auto" w:sz="4" w:space="0"/>
            </w:tcBorders>
            <w:noWrap w:val="0"/>
            <w:vAlign w:val="center"/>
          </w:tcPr>
          <w:p w14:paraId="51B00D02">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lang w:bidi="ar"/>
              </w:rPr>
            </w:pPr>
          </w:p>
        </w:tc>
        <w:tc>
          <w:tcPr>
            <w:tcW w:w="1869" w:type="dxa"/>
            <w:tcBorders>
              <w:top w:val="single" w:color="auto" w:sz="4" w:space="0"/>
              <w:left w:val="single" w:color="auto" w:sz="4" w:space="0"/>
              <w:bottom w:val="single" w:color="auto" w:sz="4" w:space="0"/>
              <w:right w:val="single" w:color="auto" w:sz="4" w:space="0"/>
            </w:tcBorders>
            <w:noWrap w:val="0"/>
            <w:vAlign w:val="center"/>
          </w:tcPr>
          <w:p w14:paraId="38A60905">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分项报价</w:t>
            </w:r>
          </w:p>
          <w:p w14:paraId="579AA180">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10</w:t>
            </w:r>
            <w:r>
              <w:rPr>
                <w:rFonts w:hint="eastAsia" w:ascii="宋体" w:hAnsi="宋体" w:eastAsia="宋体" w:cs="宋体"/>
                <w:color w:val="auto"/>
                <w:sz w:val="21"/>
                <w:szCs w:val="21"/>
                <w:highlight w:val="none"/>
              </w:rPr>
              <w:t>分）</w:t>
            </w:r>
          </w:p>
        </w:tc>
        <w:tc>
          <w:tcPr>
            <w:tcW w:w="5528" w:type="dxa"/>
            <w:tcBorders>
              <w:top w:val="single" w:color="auto" w:sz="4" w:space="0"/>
              <w:left w:val="single" w:color="auto" w:sz="4" w:space="0"/>
              <w:bottom w:val="single" w:color="auto" w:sz="4" w:space="0"/>
              <w:right w:val="single" w:color="auto" w:sz="4" w:space="0"/>
            </w:tcBorders>
            <w:noWrap w:val="0"/>
            <w:vAlign w:val="center"/>
          </w:tcPr>
          <w:p w14:paraId="124255B5">
            <w:pPr>
              <w:keepNext w:val="0"/>
              <w:keepLines w:val="0"/>
              <w:pageBreakBefore w:val="0"/>
              <w:kinsoku/>
              <w:autoSpaceDE/>
              <w:autoSpaceDN/>
              <w:bidi w:val="0"/>
              <w:adjustRightInd/>
              <w:snapToGrid/>
              <w:spacing w:line="240" w:lineRule="auto"/>
              <w:jc w:val="left"/>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（1）从清单中固定抽取</w:t>
            </w:r>
            <w:r>
              <w:rPr>
                <w:rFonts w:hint="eastAsia" w:ascii="宋体" w:hAnsi="宋体" w:cs="宋体"/>
                <w:color w:val="auto"/>
                <w:sz w:val="21"/>
                <w:szCs w:val="21"/>
                <w:highlight w:val="none"/>
                <w:lang w:val="en-US" w:eastAsia="zh-CN"/>
              </w:rPr>
              <w:t>3</w:t>
            </w:r>
            <w:r>
              <w:rPr>
                <w:rFonts w:hint="eastAsia" w:ascii="宋体" w:hAnsi="宋体" w:eastAsia="宋体" w:cs="宋体"/>
                <w:color w:val="auto"/>
                <w:sz w:val="21"/>
                <w:szCs w:val="21"/>
                <w:highlight w:val="none"/>
                <w:lang w:val="en-US" w:eastAsia="zh-CN"/>
              </w:rPr>
              <w:t>项（</w:t>
            </w:r>
            <w:r>
              <w:rPr>
                <w:rFonts w:hint="eastAsia" w:ascii="宋体" w:hAnsi="宋体" w:cs="宋体"/>
                <w:color w:val="auto"/>
                <w:sz w:val="21"/>
                <w:szCs w:val="21"/>
                <w:highlight w:val="none"/>
                <w:lang w:val="en-US" w:eastAsia="zh-CN"/>
              </w:rPr>
              <w:t>分项报价表</w:t>
            </w:r>
            <w:r>
              <w:rPr>
                <w:rFonts w:hint="eastAsia" w:ascii="宋体" w:hAnsi="宋体" w:eastAsia="宋体" w:cs="宋体"/>
                <w:color w:val="auto"/>
                <w:sz w:val="21"/>
                <w:szCs w:val="21"/>
                <w:highlight w:val="none"/>
                <w:lang w:val="en-US" w:eastAsia="zh-CN"/>
              </w:rPr>
              <w:t>序号为2项、9项、10项），随机抽取2项，每项分值为2分。</w:t>
            </w:r>
          </w:p>
          <w:p w14:paraId="645FE3E1">
            <w:pPr>
              <w:keepNext w:val="0"/>
              <w:keepLines w:val="0"/>
              <w:pageBreakBefore w:val="0"/>
              <w:kinsoku/>
              <w:autoSpaceDE/>
              <w:autoSpaceDN/>
              <w:bidi w:val="0"/>
              <w:adjustRightInd/>
              <w:snapToGrid/>
              <w:spacing w:line="240" w:lineRule="auto"/>
              <w:jc w:val="left"/>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en-US" w:eastAsia="zh-CN"/>
              </w:rPr>
              <w:t>（2）清单分项</w:t>
            </w:r>
            <w:r>
              <w:rPr>
                <w:rFonts w:hint="eastAsia" w:ascii="宋体" w:hAnsi="宋体" w:eastAsia="宋体" w:cs="宋体"/>
                <w:color w:val="auto"/>
                <w:sz w:val="21"/>
                <w:szCs w:val="21"/>
                <w:highlight w:val="none"/>
                <w:lang w:val="zh-CN" w:eastAsia="zh-CN"/>
              </w:rPr>
              <w:t>单价得分=</w:t>
            </w:r>
            <w:r>
              <w:rPr>
                <w:rFonts w:hint="eastAsia" w:ascii="宋体" w:hAnsi="宋体" w:eastAsia="宋体" w:cs="宋体"/>
                <w:color w:val="auto"/>
                <w:sz w:val="21"/>
                <w:szCs w:val="21"/>
                <w:highlight w:val="none"/>
                <w:lang w:val="en-US" w:eastAsia="zh-CN"/>
              </w:rPr>
              <w:t>2分</w:t>
            </w:r>
            <w:r>
              <w:rPr>
                <w:rFonts w:hint="eastAsia" w:ascii="宋体" w:hAnsi="宋体" w:eastAsia="宋体" w:cs="宋体"/>
                <w:color w:val="auto"/>
                <w:sz w:val="21"/>
                <w:szCs w:val="21"/>
                <w:highlight w:val="none"/>
                <w:lang w:val="zh-CN" w:eastAsia="zh-CN"/>
              </w:rPr>
              <w:t>-（|抽取项</w:t>
            </w:r>
            <w:r>
              <w:rPr>
                <w:rFonts w:hint="eastAsia" w:ascii="宋体" w:hAnsi="宋体" w:eastAsia="宋体" w:cs="宋体"/>
                <w:color w:val="auto"/>
                <w:sz w:val="21"/>
                <w:szCs w:val="21"/>
                <w:highlight w:val="none"/>
                <w:lang w:val="en-US" w:eastAsia="zh-CN"/>
              </w:rPr>
              <w:t>单价</w:t>
            </w:r>
            <w:r>
              <w:rPr>
                <w:rFonts w:hint="eastAsia" w:ascii="宋体" w:hAnsi="宋体" w:eastAsia="宋体" w:cs="宋体"/>
                <w:color w:val="auto"/>
                <w:sz w:val="21"/>
                <w:szCs w:val="21"/>
                <w:highlight w:val="none"/>
                <w:lang w:val="zh-CN" w:eastAsia="zh-CN"/>
              </w:rPr>
              <w:t>有效报价-抽取项</w:t>
            </w:r>
            <w:r>
              <w:rPr>
                <w:rFonts w:hint="eastAsia" w:ascii="宋体" w:hAnsi="宋体" w:eastAsia="宋体" w:cs="宋体"/>
                <w:color w:val="auto"/>
                <w:sz w:val="21"/>
                <w:szCs w:val="21"/>
                <w:highlight w:val="none"/>
                <w:lang w:val="en-US" w:eastAsia="zh-CN"/>
              </w:rPr>
              <w:t>单价</w:t>
            </w:r>
            <w:r>
              <w:rPr>
                <w:rFonts w:hint="eastAsia" w:ascii="宋体" w:hAnsi="宋体" w:eastAsia="宋体" w:cs="宋体"/>
                <w:color w:val="auto"/>
                <w:sz w:val="21"/>
                <w:szCs w:val="21"/>
                <w:highlight w:val="none"/>
                <w:lang w:val="zh-CN" w:eastAsia="zh-CN"/>
              </w:rPr>
              <w:t>评标基准价|÷抽取项</w:t>
            </w:r>
            <w:r>
              <w:rPr>
                <w:rFonts w:hint="eastAsia" w:ascii="宋体" w:hAnsi="宋体" w:eastAsia="宋体" w:cs="宋体"/>
                <w:color w:val="auto"/>
                <w:sz w:val="21"/>
                <w:szCs w:val="21"/>
                <w:highlight w:val="none"/>
                <w:lang w:val="en-US" w:eastAsia="zh-CN"/>
              </w:rPr>
              <w:t>单价</w:t>
            </w:r>
            <w:r>
              <w:rPr>
                <w:rFonts w:hint="eastAsia" w:ascii="宋体" w:hAnsi="宋体" w:eastAsia="宋体" w:cs="宋体"/>
                <w:color w:val="auto"/>
                <w:sz w:val="21"/>
                <w:szCs w:val="21"/>
                <w:highlight w:val="none"/>
                <w:lang w:val="zh-CN" w:eastAsia="zh-CN"/>
              </w:rPr>
              <w:t>评标基准价×100×Q）</w:t>
            </w:r>
          </w:p>
          <w:p w14:paraId="7981FE18">
            <w:pPr>
              <w:keepNext w:val="0"/>
              <w:keepLines w:val="0"/>
              <w:pageBreakBefore w:val="0"/>
              <w:kinsoku/>
              <w:autoSpaceDE/>
              <w:autoSpaceDN/>
              <w:bidi w:val="0"/>
              <w:adjustRightInd/>
              <w:snapToGrid/>
              <w:spacing w:line="240" w:lineRule="auto"/>
              <w:jc w:val="left"/>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eastAsia="zh-CN"/>
              </w:rPr>
              <w:t>当a＞A时，Q=0.04；当a≤A时，Q=0.0</w:t>
            </w:r>
            <w:r>
              <w:rPr>
                <w:rFonts w:hint="eastAsia" w:ascii="宋体" w:hAnsi="宋体" w:eastAsia="宋体" w:cs="宋体"/>
                <w:color w:val="auto"/>
                <w:sz w:val="21"/>
                <w:szCs w:val="21"/>
                <w:highlight w:val="none"/>
                <w:lang w:val="en-US" w:eastAsia="zh-CN"/>
              </w:rPr>
              <w:t>1；</w:t>
            </w:r>
            <w:r>
              <w:rPr>
                <w:rFonts w:hint="eastAsia" w:ascii="宋体" w:hAnsi="宋体" w:eastAsia="宋体" w:cs="宋体"/>
                <w:color w:val="auto"/>
                <w:sz w:val="21"/>
                <w:szCs w:val="21"/>
                <w:highlight w:val="none"/>
                <w:lang w:val="zh-CN" w:eastAsia="zh-CN"/>
              </w:rPr>
              <w:t>本项得分最低为零分，不计负分。</w:t>
            </w:r>
          </w:p>
          <w:p w14:paraId="20C3B83A">
            <w:pPr>
              <w:keepNext w:val="0"/>
              <w:keepLines w:val="0"/>
              <w:pageBreakBefore w:val="0"/>
              <w:kinsoku/>
              <w:autoSpaceDE/>
              <w:autoSpaceDN/>
              <w:bidi w:val="0"/>
              <w:adjustRightInd/>
              <w:snapToGrid/>
              <w:spacing w:line="240" w:lineRule="auto"/>
              <w:jc w:val="left"/>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zh-CN" w:eastAsia="zh-CN"/>
              </w:rPr>
              <w:t>（</w:t>
            </w:r>
            <w:r>
              <w:rPr>
                <w:rFonts w:hint="eastAsia" w:ascii="宋体" w:hAnsi="宋体" w:eastAsia="宋体" w:cs="宋体"/>
                <w:color w:val="auto"/>
                <w:sz w:val="21"/>
                <w:szCs w:val="21"/>
                <w:highlight w:val="none"/>
                <w:lang w:val="en-US" w:eastAsia="zh-CN"/>
              </w:rPr>
              <w:t>3</w:t>
            </w:r>
            <w:r>
              <w:rPr>
                <w:rFonts w:hint="eastAsia" w:ascii="宋体" w:hAnsi="宋体" w:eastAsia="宋体" w:cs="宋体"/>
                <w:color w:val="auto"/>
                <w:sz w:val="21"/>
                <w:szCs w:val="21"/>
                <w:highlight w:val="none"/>
                <w:lang w:val="zh-CN" w:eastAsia="zh-CN"/>
              </w:rPr>
              <w:t>）</w:t>
            </w:r>
            <w:r>
              <w:rPr>
                <w:rFonts w:hint="eastAsia" w:ascii="宋体" w:hAnsi="宋体" w:eastAsia="宋体" w:cs="宋体"/>
                <w:color w:val="auto"/>
                <w:sz w:val="21"/>
                <w:szCs w:val="21"/>
                <w:highlight w:val="none"/>
                <w:lang w:val="en-US" w:eastAsia="zh-CN"/>
              </w:rPr>
              <w:t>清单分项报价得分为各清单分项单价得分合计。</w:t>
            </w:r>
          </w:p>
          <w:p w14:paraId="6D4DFA29">
            <w:pPr>
              <w:keepNext w:val="0"/>
              <w:keepLines w:val="0"/>
              <w:pageBreakBefore w:val="0"/>
              <w:kinsoku/>
              <w:autoSpaceDE/>
              <w:autoSpaceDN/>
              <w:bidi w:val="0"/>
              <w:adjustRightInd/>
              <w:snapToGrid/>
              <w:spacing w:line="240" w:lineRule="auto"/>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zh-CN" w:eastAsia="zh-CN"/>
              </w:rPr>
              <w:t>（注：A=评标基准价，a=有效报价，Q=扣分幅度）</w:t>
            </w:r>
          </w:p>
        </w:tc>
      </w:tr>
      <w:tr w14:paraId="6174E1C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80" w:hRule="atLeast"/>
          <w:jc w:val="center"/>
        </w:trPr>
        <w:tc>
          <w:tcPr>
            <w:tcW w:w="970" w:type="dxa"/>
            <w:vMerge w:val="restart"/>
            <w:tcBorders>
              <w:top w:val="single" w:color="auto" w:sz="4" w:space="0"/>
              <w:left w:val="single" w:color="auto" w:sz="4" w:space="0"/>
              <w:right w:val="single" w:color="auto" w:sz="4" w:space="0"/>
            </w:tcBorders>
            <w:noWrap w:val="0"/>
            <w:vAlign w:val="center"/>
          </w:tcPr>
          <w:p w14:paraId="4A72D7D6">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2.2.4（2）</w:t>
            </w:r>
          </w:p>
        </w:tc>
        <w:tc>
          <w:tcPr>
            <w:tcW w:w="1212" w:type="dxa"/>
            <w:vMerge w:val="restart"/>
            <w:tcBorders>
              <w:top w:val="single" w:color="auto" w:sz="4" w:space="0"/>
              <w:left w:val="single" w:color="auto" w:sz="4" w:space="0"/>
              <w:right w:val="single" w:color="auto" w:sz="4" w:space="0"/>
            </w:tcBorders>
            <w:noWrap w:val="0"/>
            <w:vAlign w:val="center"/>
          </w:tcPr>
          <w:p w14:paraId="56979397">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lang w:bidi="ar"/>
              </w:rPr>
            </w:pPr>
            <w:r>
              <w:rPr>
                <w:rFonts w:hint="eastAsia" w:ascii="宋体" w:hAnsi="宋体" w:eastAsia="宋体" w:cs="宋体"/>
                <w:color w:val="auto"/>
                <w:sz w:val="21"/>
                <w:szCs w:val="21"/>
                <w:highlight w:val="none"/>
                <w:lang w:bidi="ar"/>
              </w:rPr>
              <w:t>商务评分标准</w:t>
            </w:r>
          </w:p>
          <w:p w14:paraId="205A3A54">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lang w:bidi="ar"/>
              </w:rPr>
            </w:pPr>
            <w:r>
              <w:rPr>
                <w:rFonts w:hint="eastAsia" w:ascii="宋体" w:hAnsi="宋体" w:eastAsia="宋体" w:cs="宋体"/>
                <w:color w:val="auto"/>
                <w:sz w:val="21"/>
                <w:szCs w:val="21"/>
                <w:highlight w:val="none"/>
                <w:lang w:bidi="ar"/>
              </w:rPr>
              <w:t>（</w:t>
            </w:r>
            <w:r>
              <w:rPr>
                <w:rFonts w:hint="eastAsia" w:ascii="宋体" w:hAnsi="宋体" w:cs="宋体"/>
                <w:color w:val="auto"/>
                <w:sz w:val="21"/>
                <w:szCs w:val="21"/>
                <w:highlight w:val="none"/>
                <w:lang w:val="en-US" w:eastAsia="zh-CN" w:bidi="ar"/>
              </w:rPr>
              <w:t>7</w:t>
            </w:r>
            <w:r>
              <w:rPr>
                <w:rFonts w:hint="eastAsia" w:ascii="宋体" w:hAnsi="宋体" w:eastAsia="宋体" w:cs="宋体"/>
                <w:color w:val="auto"/>
                <w:sz w:val="21"/>
                <w:szCs w:val="21"/>
                <w:highlight w:val="none"/>
                <w:lang w:bidi="ar"/>
              </w:rPr>
              <w:t>分）</w:t>
            </w:r>
          </w:p>
        </w:tc>
        <w:tc>
          <w:tcPr>
            <w:tcW w:w="1869"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4871A116">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kern w:val="2"/>
                <w:sz w:val="21"/>
                <w:szCs w:val="21"/>
                <w:highlight w:val="none"/>
                <w:lang w:val="en-US" w:eastAsia="zh-CN" w:bidi="ar-SA"/>
              </w:rPr>
              <w:t>企业综合实力</w:t>
            </w:r>
          </w:p>
          <w:p w14:paraId="040C5560">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kern w:val="2"/>
                <w:sz w:val="21"/>
                <w:szCs w:val="21"/>
                <w:highlight w:val="none"/>
                <w:lang w:val="en-US" w:eastAsia="zh-CN" w:bidi="ar-SA"/>
              </w:rPr>
              <w:t>（3分）</w:t>
            </w:r>
          </w:p>
        </w:tc>
        <w:tc>
          <w:tcPr>
            <w:tcW w:w="5528"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1E073EC2">
            <w:pPr>
              <w:keepNext w:val="0"/>
              <w:keepLines w:val="0"/>
              <w:pageBreakBefore w:val="0"/>
              <w:kinsoku/>
              <w:autoSpaceDE/>
              <w:autoSpaceDN/>
              <w:bidi w:val="0"/>
              <w:adjustRightInd/>
              <w:snapToGrid/>
              <w:spacing w:line="240" w:lineRule="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kern w:val="2"/>
                <w:sz w:val="21"/>
                <w:szCs w:val="21"/>
                <w:highlight w:val="none"/>
                <w:lang w:val="en-US" w:eastAsia="zh-CN" w:bidi="ar-SA"/>
              </w:rPr>
              <w:t>1.财务状况（1分）。</w:t>
            </w:r>
          </w:p>
          <w:p w14:paraId="0CFE57A4">
            <w:pPr>
              <w:keepNext w:val="0"/>
              <w:keepLines w:val="0"/>
              <w:pageBreakBefore w:val="0"/>
              <w:kinsoku/>
              <w:autoSpaceDE/>
              <w:autoSpaceDN/>
              <w:bidi w:val="0"/>
              <w:adjustRightInd/>
              <w:snapToGrid/>
              <w:spacing w:line="240" w:lineRule="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kern w:val="2"/>
                <w:sz w:val="21"/>
                <w:szCs w:val="21"/>
                <w:highlight w:val="none"/>
                <w:lang w:val="en-US" w:eastAsia="zh-CN" w:bidi="ar-SA"/>
              </w:rPr>
              <w:t>资产总额：根据各有效</w:t>
            </w:r>
            <w:r>
              <w:rPr>
                <w:rFonts w:hint="eastAsia" w:ascii="宋体" w:hAnsi="宋体" w:cs="宋体"/>
                <w:color w:val="auto"/>
                <w:kern w:val="2"/>
                <w:sz w:val="21"/>
                <w:szCs w:val="21"/>
                <w:highlight w:val="none"/>
                <w:lang w:val="en-US" w:eastAsia="zh-CN" w:bidi="ar-SA"/>
              </w:rPr>
              <w:t>响应单位</w:t>
            </w:r>
            <w:r>
              <w:rPr>
                <w:rFonts w:hint="eastAsia" w:ascii="宋体" w:hAnsi="宋体" w:eastAsia="宋体" w:cs="宋体"/>
                <w:color w:val="auto"/>
                <w:kern w:val="2"/>
                <w:sz w:val="21"/>
                <w:szCs w:val="21"/>
                <w:highlight w:val="none"/>
                <w:lang w:val="en-US" w:eastAsia="zh-CN" w:bidi="ar-SA"/>
              </w:rPr>
              <w:t>资产总额，由多到少对各有效</w:t>
            </w:r>
            <w:r>
              <w:rPr>
                <w:rFonts w:hint="eastAsia" w:ascii="宋体" w:hAnsi="宋体" w:cs="宋体"/>
                <w:color w:val="auto"/>
                <w:kern w:val="2"/>
                <w:sz w:val="21"/>
                <w:szCs w:val="21"/>
                <w:highlight w:val="none"/>
                <w:lang w:val="en-US" w:eastAsia="zh-CN" w:bidi="ar-SA"/>
              </w:rPr>
              <w:t>响应单位</w:t>
            </w:r>
            <w:r>
              <w:rPr>
                <w:rFonts w:hint="eastAsia" w:ascii="宋体" w:hAnsi="宋体" w:eastAsia="宋体" w:cs="宋体"/>
                <w:color w:val="auto"/>
                <w:kern w:val="2"/>
                <w:sz w:val="21"/>
                <w:szCs w:val="21"/>
                <w:highlight w:val="none"/>
                <w:lang w:val="en-US" w:eastAsia="zh-CN" w:bidi="ar-SA"/>
              </w:rPr>
              <w:t>依次排序，分三档赋分，一档赋（0.3-0.5]分；二档赋（0.1-0.3]分；三档赋[0-0.1]分。</w:t>
            </w:r>
          </w:p>
          <w:p w14:paraId="5F83D767">
            <w:pPr>
              <w:keepNext w:val="0"/>
              <w:keepLines w:val="0"/>
              <w:pageBreakBefore w:val="0"/>
              <w:kinsoku/>
              <w:autoSpaceDE/>
              <w:autoSpaceDN/>
              <w:bidi w:val="0"/>
              <w:adjustRightInd/>
              <w:snapToGrid/>
              <w:spacing w:line="240" w:lineRule="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kern w:val="2"/>
                <w:sz w:val="21"/>
                <w:szCs w:val="21"/>
                <w:highlight w:val="none"/>
                <w:lang w:val="en-US" w:eastAsia="zh-CN" w:bidi="ar-SA"/>
              </w:rPr>
              <w:t>营业收入：根据各有效</w:t>
            </w:r>
            <w:r>
              <w:rPr>
                <w:rFonts w:hint="eastAsia" w:ascii="宋体" w:hAnsi="宋体" w:cs="宋体"/>
                <w:color w:val="auto"/>
                <w:kern w:val="2"/>
                <w:sz w:val="21"/>
                <w:szCs w:val="21"/>
                <w:highlight w:val="none"/>
                <w:lang w:val="en-US" w:eastAsia="zh-CN" w:bidi="ar-SA"/>
              </w:rPr>
              <w:t>响应单位</w:t>
            </w:r>
            <w:r>
              <w:rPr>
                <w:rFonts w:hint="eastAsia" w:ascii="宋体" w:hAnsi="宋体" w:eastAsia="宋体" w:cs="宋体"/>
                <w:color w:val="auto"/>
                <w:kern w:val="2"/>
                <w:sz w:val="21"/>
                <w:szCs w:val="21"/>
                <w:highlight w:val="none"/>
                <w:lang w:val="en-US" w:eastAsia="zh-CN" w:bidi="ar-SA"/>
              </w:rPr>
              <w:t>营业收入金额，由多到少对各有效</w:t>
            </w:r>
            <w:r>
              <w:rPr>
                <w:rFonts w:hint="eastAsia" w:ascii="宋体" w:hAnsi="宋体" w:cs="宋体"/>
                <w:color w:val="auto"/>
                <w:kern w:val="2"/>
                <w:sz w:val="21"/>
                <w:szCs w:val="21"/>
                <w:highlight w:val="none"/>
                <w:lang w:val="en-US" w:eastAsia="zh-CN" w:bidi="ar-SA"/>
              </w:rPr>
              <w:t>响应单位</w:t>
            </w:r>
            <w:r>
              <w:rPr>
                <w:rFonts w:hint="eastAsia" w:ascii="宋体" w:hAnsi="宋体" w:eastAsia="宋体" w:cs="宋体"/>
                <w:color w:val="auto"/>
                <w:kern w:val="2"/>
                <w:sz w:val="21"/>
                <w:szCs w:val="21"/>
                <w:highlight w:val="none"/>
                <w:lang w:val="en-US" w:eastAsia="zh-CN" w:bidi="ar-SA"/>
              </w:rPr>
              <w:t>依次排序，分三档赋分，一档赋（0.3-0.5]分；二档赋（0.1-0.3]分；三档赋[0-0.1]分。</w:t>
            </w:r>
          </w:p>
          <w:p w14:paraId="5FF67D27">
            <w:pPr>
              <w:keepNext w:val="0"/>
              <w:keepLines w:val="0"/>
              <w:pageBreakBefore w:val="0"/>
              <w:kinsoku/>
              <w:autoSpaceDE/>
              <w:autoSpaceDN/>
              <w:bidi w:val="0"/>
              <w:adjustRightInd/>
              <w:snapToGrid/>
              <w:spacing w:line="240" w:lineRule="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kern w:val="2"/>
                <w:sz w:val="21"/>
                <w:szCs w:val="21"/>
                <w:highlight w:val="none"/>
                <w:lang w:val="en-US" w:eastAsia="zh-CN" w:bidi="ar-SA"/>
              </w:rPr>
              <w:t>2.人员规模及结构（1分）。根据各有效</w:t>
            </w:r>
            <w:r>
              <w:rPr>
                <w:rFonts w:hint="eastAsia" w:ascii="宋体" w:hAnsi="宋体" w:cs="宋体"/>
                <w:color w:val="auto"/>
                <w:kern w:val="2"/>
                <w:sz w:val="21"/>
                <w:szCs w:val="21"/>
                <w:highlight w:val="none"/>
                <w:lang w:val="en-US" w:eastAsia="zh-CN" w:bidi="ar-SA"/>
              </w:rPr>
              <w:t>响应单位</w:t>
            </w:r>
            <w:r>
              <w:rPr>
                <w:rFonts w:hint="eastAsia" w:ascii="宋体" w:hAnsi="宋体" w:eastAsia="宋体" w:cs="宋体"/>
                <w:color w:val="auto"/>
                <w:kern w:val="2"/>
                <w:sz w:val="21"/>
                <w:szCs w:val="21"/>
                <w:highlight w:val="none"/>
                <w:lang w:val="en-US" w:eastAsia="zh-CN" w:bidi="ar-SA"/>
              </w:rPr>
              <w:t>人员结构（包括人员数量、学历、职称、执业资格、专业能力等）进行综合比较，分档赋分。一档赋（0.7-1]分；二档赋（0.5-0.7]分；三档赋[0.2-0.5]分。</w:t>
            </w:r>
          </w:p>
          <w:p w14:paraId="56EEA5C1">
            <w:pPr>
              <w:keepNext w:val="0"/>
              <w:keepLines w:val="0"/>
              <w:pageBreakBefore w:val="0"/>
              <w:kinsoku/>
              <w:autoSpaceDE/>
              <w:autoSpaceDN/>
              <w:bidi w:val="0"/>
              <w:adjustRightInd/>
              <w:snapToGrid/>
              <w:spacing w:line="240" w:lineRule="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kern w:val="2"/>
                <w:sz w:val="21"/>
                <w:szCs w:val="21"/>
                <w:highlight w:val="none"/>
                <w:lang w:val="en-US" w:eastAsia="zh-CN" w:bidi="ar-SA"/>
              </w:rPr>
              <w:t>3.管理水平（1分）。具有质量管理体系认证证书、环境管理体系认证证书、职业健康安全管理体系认证证书其中一项得0.5分，两项得0.7分，三项得1 分，不具备不得分。</w:t>
            </w:r>
          </w:p>
          <w:p w14:paraId="4A30034E">
            <w:pPr>
              <w:keepNext w:val="0"/>
              <w:keepLines w:val="0"/>
              <w:pageBreakBefore w:val="0"/>
              <w:kinsoku/>
              <w:autoSpaceDE/>
              <w:autoSpaceDN/>
              <w:bidi w:val="0"/>
              <w:adjustRightInd/>
              <w:snapToGrid/>
              <w:spacing w:line="240" w:lineRule="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kern w:val="2"/>
                <w:sz w:val="21"/>
                <w:szCs w:val="21"/>
                <w:highlight w:val="none"/>
                <w:lang w:val="en-US" w:eastAsia="zh-CN" w:bidi="ar-SA"/>
              </w:rPr>
              <w:t>备注：1.提供近三年（ 2023年至今）财务审计报告。</w:t>
            </w:r>
          </w:p>
          <w:p w14:paraId="6E75C58F">
            <w:pPr>
              <w:keepNext w:val="0"/>
              <w:keepLines w:val="0"/>
              <w:pageBreakBefore w:val="0"/>
              <w:kinsoku/>
              <w:autoSpaceDE/>
              <w:autoSpaceDN/>
              <w:bidi w:val="0"/>
              <w:adjustRightInd/>
              <w:snapToGrid/>
              <w:spacing w:line="240" w:lineRule="auto"/>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kern w:val="2"/>
                <w:sz w:val="21"/>
                <w:szCs w:val="21"/>
                <w:highlight w:val="none"/>
                <w:lang w:val="en-US" w:eastAsia="zh-CN" w:bidi="ar-SA"/>
              </w:rPr>
              <w:t>2.</w:t>
            </w:r>
            <w:r>
              <w:rPr>
                <w:rFonts w:hint="eastAsia" w:ascii="宋体" w:hAnsi="宋体" w:eastAsia="宋体" w:cs="宋体"/>
                <w:color w:val="auto"/>
                <w:kern w:val="2"/>
                <w:sz w:val="21"/>
                <w:szCs w:val="21"/>
                <w:highlight w:val="none"/>
                <w:lang w:val="en-US" w:eastAsia="zh-CN" w:bidi="ar-SA"/>
              </w:rPr>
              <w:t>管理水平以提供相关证明材料为准。</w:t>
            </w:r>
          </w:p>
        </w:tc>
      </w:tr>
      <w:tr w14:paraId="0F85808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1821" w:hRule="atLeast"/>
          <w:jc w:val="center"/>
        </w:trPr>
        <w:tc>
          <w:tcPr>
            <w:tcW w:w="970" w:type="dxa"/>
            <w:vMerge w:val="continue"/>
            <w:tcBorders>
              <w:left w:val="single" w:color="auto" w:sz="4" w:space="0"/>
              <w:bottom w:val="single" w:color="auto" w:sz="4" w:space="0"/>
              <w:right w:val="single" w:color="auto" w:sz="4" w:space="0"/>
            </w:tcBorders>
            <w:noWrap w:val="0"/>
            <w:vAlign w:val="center"/>
          </w:tcPr>
          <w:p w14:paraId="0CF794EF">
            <w:pPr>
              <w:keepNext w:val="0"/>
              <w:keepLines w:val="0"/>
              <w:pageBreakBefore w:val="0"/>
              <w:kinsoku/>
              <w:autoSpaceDE/>
              <w:autoSpaceDN/>
              <w:bidi w:val="0"/>
              <w:adjustRightInd/>
              <w:snapToGrid/>
              <w:spacing w:line="240" w:lineRule="auto"/>
              <w:jc w:val="left"/>
              <w:rPr>
                <w:rFonts w:hint="eastAsia" w:ascii="宋体" w:hAnsi="宋体" w:eastAsia="宋体" w:cs="宋体"/>
                <w:color w:val="auto"/>
                <w:sz w:val="21"/>
                <w:szCs w:val="21"/>
                <w:highlight w:val="none"/>
              </w:rPr>
            </w:pPr>
          </w:p>
        </w:tc>
        <w:tc>
          <w:tcPr>
            <w:tcW w:w="1212" w:type="dxa"/>
            <w:vMerge w:val="continue"/>
            <w:tcBorders>
              <w:left w:val="single" w:color="auto" w:sz="4" w:space="0"/>
              <w:bottom w:val="single" w:color="auto" w:sz="4" w:space="0"/>
              <w:right w:val="single" w:color="auto" w:sz="4" w:space="0"/>
            </w:tcBorders>
            <w:noWrap w:val="0"/>
            <w:vAlign w:val="center"/>
          </w:tcPr>
          <w:p w14:paraId="05DB0FC5">
            <w:pPr>
              <w:keepNext w:val="0"/>
              <w:keepLines w:val="0"/>
              <w:pageBreakBefore w:val="0"/>
              <w:kinsoku/>
              <w:autoSpaceDE/>
              <w:autoSpaceDN/>
              <w:bidi w:val="0"/>
              <w:adjustRightInd/>
              <w:snapToGrid/>
              <w:spacing w:line="240" w:lineRule="auto"/>
              <w:jc w:val="left"/>
              <w:rPr>
                <w:rFonts w:hint="eastAsia" w:ascii="宋体" w:hAnsi="宋体" w:eastAsia="宋体" w:cs="宋体"/>
                <w:color w:val="auto"/>
                <w:sz w:val="21"/>
                <w:szCs w:val="21"/>
                <w:highlight w:val="none"/>
              </w:rPr>
            </w:pPr>
          </w:p>
        </w:tc>
        <w:tc>
          <w:tcPr>
            <w:tcW w:w="1869"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2A8BBB2E">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企业业绩</w:t>
            </w:r>
          </w:p>
          <w:p w14:paraId="485E11C4">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4</w:t>
            </w:r>
            <w:r>
              <w:rPr>
                <w:rFonts w:hint="eastAsia" w:ascii="宋体" w:hAnsi="宋体" w:eastAsia="宋体" w:cs="宋体"/>
                <w:color w:val="auto"/>
                <w:sz w:val="21"/>
                <w:szCs w:val="21"/>
                <w:highlight w:val="none"/>
              </w:rPr>
              <w:t>分）</w:t>
            </w:r>
          </w:p>
        </w:tc>
        <w:tc>
          <w:tcPr>
            <w:tcW w:w="5528"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027E6A38">
            <w:pPr>
              <w:pStyle w:val="14"/>
              <w:keepNext w:val="0"/>
              <w:keepLines w:val="0"/>
              <w:pageBreakBefore w:val="0"/>
              <w:kinsoku/>
              <w:autoSpaceDE/>
              <w:autoSpaceDN/>
              <w:bidi w:val="0"/>
              <w:adjustRightInd/>
              <w:snapToGrid/>
              <w:spacing w:after="0" w:line="240" w:lineRule="auto"/>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 w:val="21"/>
                <w:szCs w:val="21"/>
                <w:highlight w:val="none"/>
                <w:lang w:val="en-US" w:eastAsia="zh-CN"/>
              </w:rPr>
              <w:t>在满足资格条件的基础上，供应商提供近三年（2023年1月1日至今，以合同签订日期为准）类似项目服务业绩，提供1份有效类似项目业绩，得1分；每额外增加1份保冷管道相关业绩（工作介质可为LNG、液氧、液氮等低于-162度的介质）的保冷相关业绩，加1分，最多得2分；每额外增加1份防腐或保温的业绩得1分，最多得1分，本项累计最高得4分</w:t>
            </w:r>
            <w:r>
              <w:rPr>
                <w:rFonts w:hint="eastAsia" w:ascii="宋体" w:hAnsi="宋体" w:eastAsia="宋体" w:cs="宋体"/>
                <w:color w:val="auto"/>
                <w:sz w:val="21"/>
                <w:szCs w:val="21"/>
                <w:highlight w:val="none"/>
                <w:lang w:val="en-US" w:eastAsia="zh-CN"/>
              </w:rPr>
              <w:t>。</w:t>
            </w:r>
            <w:r>
              <w:rPr>
                <w:rFonts w:hint="eastAsia" w:ascii="宋体" w:hAnsi="宋体" w:eastAsia="宋体" w:cs="宋体"/>
                <w:color w:val="auto"/>
                <w:sz w:val="21"/>
                <w:szCs w:val="21"/>
                <w:highlight w:val="none"/>
                <w:lang w:val="en-US"/>
              </w:rPr>
              <w:br w:type="textWrapping"/>
            </w:r>
            <w:r>
              <w:rPr>
                <w:rFonts w:hint="eastAsia" w:ascii="宋体" w:hAnsi="宋体" w:eastAsia="宋体" w:cs="宋体"/>
                <w:color w:val="auto"/>
                <w:sz w:val="21"/>
                <w:szCs w:val="21"/>
                <w:highlight w:val="none"/>
                <w:lang w:val="en-US"/>
              </w:rPr>
              <w:t>注：1.有效业绩为</w:t>
            </w:r>
            <w:r>
              <w:rPr>
                <w:rFonts w:hint="eastAsia" w:ascii="宋体" w:hAnsi="宋体" w:cs="宋体"/>
                <w:color w:val="auto"/>
                <w:sz w:val="21"/>
                <w:szCs w:val="21"/>
                <w:highlight w:val="none"/>
                <w:lang w:val="en-US" w:eastAsia="zh-CN"/>
              </w:rPr>
              <w:t>供应商</w:t>
            </w:r>
            <w:r>
              <w:rPr>
                <w:rFonts w:hint="eastAsia" w:ascii="宋体" w:hAnsi="宋体" w:eastAsia="宋体" w:cs="宋体"/>
                <w:color w:val="auto"/>
                <w:sz w:val="21"/>
                <w:szCs w:val="21"/>
                <w:highlight w:val="none"/>
                <w:lang w:val="en-US"/>
              </w:rPr>
              <w:t>合同双方加盖公章的业绩合同复印件或扫描件</w:t>
            </w:r>
            <w:r>
              <w:rPr>
                <w:rFonts w:hint="eastAsia" w:ascii="宋体" w:hAnsi="宋体" w:eastAsia="宋体" w:cs="宋体"/>
                <w:color w:val="auto"/>
                <w:sz w:val="21"/>
                <w:szCs w:val="21"/>
                <w:highlight w:val="none"/>
                <w:lang w:val="en-US" w:eastAsia="zh-CN"/>
              </w:rPr>
              <w:t>；2.未提供有效业绩不得分。</w:t>
            </w:r>
          </w:p>
        </w:tc>
      </w:tr>
      <w:tr w14:paraId="4707F61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249" w:hRule="atLeast"/>
          <w:jc w:val="center"/>
        </w:trPr>
        <w:tc>
          <w:tcPr>
            <w:tcW w:w="970" w:type="dxa"/>
            <w:vMerge w:val="restart"/>
            <w:tcBorders>
              <w:top w:val="single" w:color="auto" w:sz="4" w:space="0"/>
              <w:left w:val="single" w:color="auto" w:sz="4" w:space="0"/>
              <w:right w:val="single" w:color="auto" w:sz="4" w:space="0"/>
            </w:tcBorders>
            <w:noWrap w:val="0"/>
            <w:vAlign w:val="center"/>
          </w:tcPr>
          <w:p w14:paraId="2F2E8DFF">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2.2.4</w:t>
            </w:r>
          </w:p>
          <w:p w14:paraId="1A24CB5F">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（3）</w:t>
            </w:r>
          </w:p>
        </w:tc>
        <w:tc>
          <w:tcPr>
            <w:tcW w:w="1212" w:type="dxa"/>
            <w:vMerge w:val="restart"/>
            <w:tcBorders>
              <w:top w:val="single" w:color="auto" w:sz="4" w:space="0"/>
              <w:left w:val="single" w:color="auto" w:sz="4" w:space="0"/>
              <w:right w:val="single" w:color="auto" w:sz="4" w:space="0"/>
            </w:tcBorders>
            <w:noWrap w:val="0"/>
            <w:vAlign w:val="center"/>
          </w:tcPr>
          <w:p w14:paraId="0AAF9629">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lang w:bidi="ar"/>
              </w:rPr>
            </w:pPr>
            <w:r>
              <w:rPr>
                <w:rFonts w:hint="eastAsia" w:ascii="宋体" w:hAnsi="宋体" w:eastAsia="宋体" w:cs="宋体"/>
                <w:color w:val="auto"/>
                <w:sz w:val="21"/>
                <w:szCs w:val="21"/>
                <w:highlight w:val="none"/>
              </w:rPr>
              <w:t>技术部分评分标准（</w:t>
            </w:r>
            <w:r>
              <w:rPr>
                <w:rFonts w:hint="eastAsia" w:ascii="宋体" w:hAnsi="宋体" w:cs="宋体"/>
                <w:color w:val="auto"/>
                <w:sz w:val="21"/>
                <w:szCs w:val="21"/>
                <w:highlight w:val="none"/>
                <w:lang w:val="en-US" w:eastAsia="zh-CN"/>
              </w:rPr>
              <w:t>28</w:t>
            </w:r>
            <w:r>
              <w:rPr>
                <w:rFonts w:hint="eastAsia" w:ascii="宋体" w:hAnsi="宋体" w:eastAsia="宋体" w:cs="宋体"/>
                <w:color w:val="auto"/>
                <w:sz w:val="21"/>
                <w:szCs w:val="21"/>
                <w:highlight w:val="none"/>
              </w:rPr>
              <w:t>分）</w:t>
            </w:r>
          </w:p>
        </w:tc>
        <w:tc>
          <w:tcPr>
            <w:tcW w:w="1869"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1A440B21">
            <w:pPr>
              <w:pStyle w:val="14"/>
              <w:keepNext w:val="0"/>
              <w:keepLines w:val="0"/>
              <w:pageBreakBefore w:val="0"/>
              <w:kinsoku/>
              <w:autoSpaceDE/>
              <w:autoSpaceDN/>
              <w:bidi w:val="0"/>
              <w:adjustRightInd/>
              <w:snapToGrid/>
              <w:spacing w:after="0" w:line="240" w:lineRule="auto"/>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实施方案</w:t>
            </w:r>
          </w:p>
          <w:p w14:paraId="179F1DE1">
            <w:pPr>
              <w:pStyle w:val="14"/>
              <w:keepNext w:val="0"/>
              <w:keepLines w:val="0"/>
              <w:pageBreakBefore w:val="0"/>
              <w:kinsoku/>
              <w:autoSpaceDE/>
              <w:autoSpaceDN/>
              <w:bidi w:val="0"/>
              <w:adjustRightInd/>
              <w:snapToGrid/>
              <w:spacing w:after="0" w:line="240" w:lineRule="auto"/>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（6分）</w:t>
            </w:r>
          </w:p>
        </w:tc>
        <w:tc>
          <w:tcPr>
            <w:tcW w:w="5528"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58637D66">
            <w:pPr>
              <w:pStyle w:val="14"/>
              <w:keepNext w:val="0"/>
              <w:keepLines w:val="0"/>
              <w:pageBreakBefore w:val="0"/>
              <w:kinsoku/>
              <w:autoSpaceDE/>
              <w:autoSpaceDN/>
              <w:bidi w:val="0"/>
              <w:adjustRightInd/>
              <w:snapToGrid/>
              <w:spacing w:after="0" w:line="240" w:lineRule="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1.方案的完整性：方案是否结合现场实际，符合实际需求及方案完整性、安全性、可行性程度进行赋分，【优】［2,1）分；【良】［1,0.5）分；【一般】［0.5,0]分。</w:t>
            </w:r>
          </w:p>
          <w:p w14:paraId="51C044E4">
            <w:pPr>
              <w:pStyle w:val="14"/>
              <w:keepNext w:val="0"/>
              <w:keepLines w:val="0"/>
              <w:pageBreakBefore w:val="0"/>
              <w:kinsoku/>
              <w:autoSpaceDE/>
              <w:autoSpaceDN/>
              <w:bidi w:val="0"/>
              <w:adjustRightInd/>
              <w:snapToGrid/>
              <w:spacing w:after="0" w:line="240" w:lineRule="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2.防腐：根据实施方案包含除锈、刷漆、检验检测等作业的科学性、合理性、工序施工完整性进行赋分，【优】［2,1）分；【良】［1,0.5）分；【一般】［0.5,0]分。</w:t>
            </w:r>
          </w:p>
          <w:p w14:paraId="09914441">
            <w:pPr>
              <w:pStyle w:val="14"/>
              <w:keepNext w:val="0"/>
              <w:keepLines w:val="0"/>
              <w:pageBreakBefore w:val="0"/>
              <w:kinsoku/>
              <w:autoSpaceDE/>
              <w:autoSpaceDN/>
              <w:bidi w:val="0"/>
              <w:adjustRightInd/>
              <w:snapToGrid/>
              <w:spacing w:after="0" w:line="240" w:lineRule="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3.保温、保冷：根据实施方案保温、保冷施工方法的合理性、科学性，外观保证措施技术性等，进行赋分，【优】［2,1）分；【良】［1,0.5）分；【一般】［0.5,0]分。</w:t>
            </w:r>
          </w:p>
        </w:tc>
      </w:tr>
      <w:tr w14:paraId="4D60B25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1233" w:hRule="atLeast"/>
          <w:jc w:val="center"/>
        </w:trPr>
        <w:tc>
          <w:tcPr>
            <w:tcW w:w="970" w:type="dxa"/>
            <w:vMerge w:val="continue"/>
            <w:tcBorders>
              <w:left w:val="single" w:color="auto" w:sz="4" w:space="0"/>
              <w:right w:val="single" w:color="auto" w:sz="4" w:space="0"/>
            </w:tcBorders>
            <w:noWrap w:val="0"/>
            <w:vAlign w:val="center"/>
          </w:tcPr>
          <w:p w14:paraId="57ACAA9F">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p>
        </w:tc>
        <w:tc>
          <w:tcPr>
            <w:tcW w:w="1212" w:type="dxa"/>
            <w:vMerge w:val="continue"/>
            <w:tcBorders>
              <w:left w:val="single" w:color="auto" w:sz="4" w:space="0"/>
              <w:right w:val="single" w:color="auto" w:sz="4" w:space="0"/>
            </w:tcBorders>
            <w:noWrap w:val="0"/>
            <w:vAlign w:val="center"/>
          </w:tcPr>
          <w:p w14:paraId="67D3D83B">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p>
        </w:tc>
        <w:tc>
          <w:tcPr>
            <w:tcW w:w="1869"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330E5E72">
            <w:pPr>
              <w:pStyle w:val="14"/>
              <w:keepNext w:val="0"/>
              <w:keepLines w:val="0"/>
              <w:pageBreakBefore w:val="0"/>
              <w:kinsoku/>
              <w:autoSpaceDE/>
              <w:autoSpaceDN/>
              <w:bidi w:val="0"/>
              <w:adjustRightInd/>
              <w:snapToGrid/>
              <w:spacing w:after="0" w:line="240" w:lineRule="auto"/>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质量管理体系与措施（4分）</w:t>
            </w:r>
          </w:p>
        </w:tc>
        <w:tc>
          <w:tcPr>
            <w:tcW w:w="5528"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45F522AE">
            <w:pPr>
              <w:pStyle w:val="14"/>
              <w:keepNext w:val="0"/>
              <w:keepLines w:val="0"/>
              <w:pageBreakBefore w:val="0"/>
              <w:kinsoku/>
              <w:autoSpaceDE/>
              <w:autoSpaceDN/>
              <w:bidi w:val="0"/>
              <w:adjustRightInd/>
              <w:snapToGrid/>
              <w:spacing w:after="0" w:line="240" w:lineRule="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根据对本工程的质量目标和标准认识的明确性，材料检测手段的健全性，质量保证体系及措施的合理性、有效性、各项措施落实的可行性进行赋分，【优】［4,2）分；【良】［2,1）分；【一般】［1,0]分。</w:t>
            </w:r>
          </w:p>
        </w:tc>
      </w:tr>
      <w:tr w14:paraId="71502F0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1060" w:hRule="atLeast"/>
          <w:jc w:val="center"/>
        </w:trPr>
        <w:tc>
          <w:tcPr>
            <w:tcW w:w="970" w:type="dxa"/>
            <w:vMerge w:val="continue"/>
            <w:tcBorders>
              <w:left w:val="single" w:color="auto" w:sz="4" w:space="0"/>
              <w:right w:val="single" w:color="auto" w:sz="4" w:space="0"/>
            </w:tcBorders>
            <w:noWrap w:val="0"/>
            <w:vAlign w:val="center"/>
          </w:tcPr>
          <w:p w14:paraId="1FF51328">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p>
        </w:tc>
        <w:tc>
          <w:tcPr>
            <w:tcW w:w="1212" w:type="dxa"/>
            <w:vMerge w:val="continue"/>
            <w:tcBorders>
              <w:left w:val="single" w:color="auto" w:sz="4" w:space="0"/>
              <w:right w:val="single" w:color="auto" w:sz="4" w:space="0"/>
            </w:tcBorders>
            <w:noWrap w:val="0"/>
            <w:vAlign w:val="center"/>
          </w:tcPr>
          <w:p w14:paraId="400B32BA">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p>
        </w:tc>
        <w:tc>
          <w:tcPr>
            <w:tcW w:w="1869"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76BEE84C">
            <w:pPr>
              <w:pStyle w:val="14"/>
              <w:keepNext w:val="0"/>
              <w:keepLines w:val="0"/>
              <w:pageBreakBefore w:val="0"/>
              <w:widowControl w:val="0"/>
              <w:kinsoku/>
              <w:wordWrap w:val="0"/>
              <w:overflowPunct/>
              <w:topLinePunct w:val="0"/>
              <w:autoSpaceDE/>
              <w:autoSpaceDN/>
              <w:bidi w:val="0"/>
              <w:adjustRightInd/>
              <w:snapToGrid/>
              <w:spacing w:after="0" w:line="240" w:lineRule="auto"/>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工程进度计划与措施（2分）</w:t>
            </w:r>
          </w:p>
        </w:tc>
        <w:tc>
          <w:tcPr>
            <w:tcW w:w="5528"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6DE3D2D7">
            <w:pPr>
              <w:pStyle w:val="14"/>
              <w:keepNext w:val="0"/>
              <w:keepLines w:val="0"/>
              <w:pageBreakBefore w:val="0"/>
              <w:kinsoku/>
              <w:autoSpaceDE/>
              <w:autoSpaceDN/>
              <w:bidi w:val="0"/>
              <w:adjustRightInd/>
              <w:snapToGrid/>
              <w:spacing w:after="0" w:line="240" w:lineRule="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进度管理及措施：根据</w:t>
            </w:r>
            <w:r>
              <w:rPr>
                <w:rFonts w:hint="eastAsia" w:ascii="宋体" w:hAnsi="宋体" w:cs="宋体"/>
                <w:color w:val="auto"/>
                <w:sz w:val="21"/>
                <w:szCs w:val="21"/>
                <w:highlight w:val="none"/>
                <w:lang w:val="en-US" w:eastAsia="zh-CN"/>
              </w:rPr>
              <w:t>供应商</w:t>
            </w:r>
            <w:r>
              <w:rPr>
                <w:rFonts w:hint="eastAsia" w:ascii="宋体" w:hAnsi="宋体" w:eastAsia="宋体" w:cs="宋体"/>
                <w:color w:val="auto"/>
                <w:sz w:val="21"/>
                <w:szCs w:val="21"/>
                <w:highlight w:val="none"/>
                <w:lang w:val="en-US" w:eastAsia="zh-CN"/>
              </w:rPr>
              <w:t>进度管理规划及各项措施（包括组织、管理技术、经济等方面）的可行性、合理性等方面。综合比较赋［2,0]分。</w:t>
            </w:r>
          </w:p>
        </w:tc>
      </w:tr>
      <w:tr w14:paraId="0294D3C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1948" w:hRule="atLeast"/>
          <w:jc w:val="center"/>
        </w:trPr>
        <w:tc>
          <w:tcPr>
            <w:tcW w:w="970" w:type="dxa"/>
            <w:vMerge w:val="continue"/>
            <w:tcBorders>
              <w:left w:val="single" w:color="auto" w:sz="4" w:space="0"/>
              <w:right w:val="single" w:color="auto" w:sz="4" w:space="0"/>
            </w:tcBorders>
            <w:noWrap w:val="0"/>
            <w:vAlign w:val="center"/>
          </w:tcPr>
          <w:p w14:paraId="31830A11">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p>
        </w:tc>
        <w:tc>
          <w:tcPr>
            <w:tcW w:w="1212" w:type="dxa"/>
            <w:vMerge w:val="continue"/>
            <w:tcBorders>
              <w:left w:val="single" w:color="auto" w:sz="4" w:space="0"/>
              <w:right w:val="single" w:color="auto" w:sz="4" w:space="0"/>
            </w:tcBorders>
            <w:noWrap w:val="0"/>
            <w:vAlign w:val="center"/>
          </w:tcPr>
          <w:p w14:paraId="57B240FD">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p>
        </w:tc>
        <w:tc>
          <w:tcPr>
            <w:tcW w:w="1869"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5F7C0F67">
            <w:pPr>
              <w:pStyle w:val="14"/>
              <w:keepNext w:val="0"/>
              <w:keepLines w:val="0"/>
              <w:pageBreakBefore w:val="0"/>
              <w:kinsoku/>
              <w:autoSpaceDE/>
              <w:autoSpaceDN/>
              <w:bidi w:val="0"/>
              <w:adjustRightInd/>
              <w:snapToGrid/>
              <w:spacing w:after="0" w:line="240" w:lineRule="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保温层、保护层材料利旧率响应及保证措施（3分）</w:t>
            </w:r>
          </w:p>
        </w:tc>
        <w:tc>
          <w:tcPr>
            <w:tcW w:w="5528"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67E3D8BF">
            <w:pPr>
              <w:pStyle w:val="14"/>
              <w:keepNext w:val="0"/>
              <w:keepLines w:val="0"/>
              <w:pageBreakBefore w:val="0"/>
              <w:kinsoku/>
              <w:autoSpaceDE/>
              <w:autoSpaceDN/>
              <w:bidi w:val="0"/>
              <w:adjustRightInd/>
              <w:snapToGrid/>
              <w:spacing w:after="0" w:line="240" w:lineRule="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1.根据施工方案提供的施工材料（包括防腐油漆、保冷、保温材料、防护铁皮、防潮材料等）性能参数指标与设计要求对比进行赋分，【优】［2,1）分；【一般】［1,0]分。</w:t>
            </w:r>
          </w:p>
          <w:p w14:paraId="75530FF3">
            <w:pPr>
              <w:pStyle w:val="14"/>
              <w:keepNext w:val="0"/>
              <w:keepLines w:val="0"/>
              <w:pageBreakBefore w:val="0"/>
              <w:kinsoku/>
              <w:autoSpaceDE/>
              <w:autoSpaceDN/>
              <w:bidi w:val="0"/>
              <w:adjustRightInd/>
              <w:snapToGrid/>
              <w:spacing w:after="0" w:line="240" w:lineRule="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2.响应技术规范书中材料最低利旧率要求，根据措施可行性、合理性；承诺材料的利旧率高于技术规范书，并列入合同条款予以执行的，由评委根据其目标及措施可行性、合理性。综合比较赋0-1分。</w:t>
            </w:r>
          </w:p>
        </w:tc>
      </w:tr>
      <w:tr w14:paraId="46EC828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4489" w:hRule="atLeast"/>
          <w:jc w:val="center"/>
        </w:trPr>
        <w:tc>
          <w:tcPr>
            <w:tcW w:w="970" w:type="dxa"/>
            <w:vMerge w:val="continue"/>
            <w:tcBorders>
              <w:left w:val="single" w:color="auto" w:sz="4" w:space="0"/>
              <w:right w:val="single" w:color="auto" w:sz="4" w:space="0"/>
            </w:tcBorders>
            <w:noWrap w:val="0"/>
            <w:vAlign w:val="center"/>
          </w:tcPr>
          <w:p w14:paraId="20B6AB42">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p>
        </w:tc>
        <w:tc>
          <w:tcPr>
            <w:tcW w:w="1212" w:type="dxa"/>
            <w:vMerge w:val="continue"/>
            <w:tcBorders>
              <w:left w:val="single" w:color="auto" w:sz="4" w:space="0"/>
              <w:right w:val="single" w:color="auto" w:sz="4" w:space="0"/>
            </w:tcBorders>
            <w:noWrap w:val="0"/>
            <w:vAlign w:val="center"/>
          </w:tcPr>
          <w:p w14:paraId="018E4FEB">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p>
        </w:tc>
        <w:tc>
          <w:tcPr>
            <w:tcW w:w="1869"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1451F365">
            <w:pPr>
              <w:pStyle w:val="14"/>
              <w:keepNext w:val="0"/>
              <w:keepLines w:val="0"/>
              <w:pageBreakBefore w:val="0"/>
              <w:kinsoku/>
              <w:autoSpaceDE/>
              <w:autoSpaceDN/>
              <w:bidi w:val="0"/>
              <w:adjustRightInd/>
              <w:snapToGrid/>
              <w:spacing w:after="0" w:line="240" w:lineRule="auto"/>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资源配备计划</w:t>
            </w:r>
          </w:p>
          <w:p w14:paraId="5D5050E7">
            <w:pPr>
              <w:pStyle w:val="14"/>
              <w:keepNext w:val="0"/>
              <w:keepLines w:val="0"/>
              <w:pageBreakBefore w:val="0"/>
              <w:kinsoku/>
              <w:autoSpaceDE/>
              <w:autoSpaceDN/>
              <w:bidi w:val="0"/>
              <w:adjustRightInd/>
              <w:snapToGrid/>
              <w:spacing w:after="0" w:line="240" w:lineRule="auto"/>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（5分）</w:t>
            </w:r>
          </w:p>
        </w:tc>
        <w:tc>
          <w:tcPr>
            <w:tcW w:w="5528"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5DB74C40">
            <w:pPr>
              <w:pStyle w:val="14"/>
              <w:keepNext w:val="0"/>
              <w:keepLines w:val="0"/>
              <w:pageBreakBefore w:val="0"/>
              <w:numPr>
                <w:ilvl w:val="0"/>
                <w:numId w:val="0"/>
              </w:numPr>
              <w:kinsoku/>
              <w:autoSpaceDE/>
              <w:autoSpaceDN/>
              <w:bidi w:val="0"/>
              <w:adjustRightInd/>
              <w:snapToGrid/>
              <w:spacing w:after="0" w:line="240" w:lineRule="auto"/>
              <w:rPr>
                <w:rFonts w:hint="eastAsia" w:ascii="宋体" w:hAnsi="宋体" w:eastAsia="宋体" w:cs="宋体"/>
                <w:color w:val="auto"/>
                <w:sz w:val="21"/>
                <w:szCs w:val="21"/>
                <w:highlight w:val="none"/>
                <w:lang w:val="en-US" w:eastAsia="zh-CN"/>
              </w:rPr>
            </w:pPr>
            <w:r>
              <w:rPr>
                <w:rFonts w:hint="eastAsia" w:ascii="宋体" w:hAnsi="宋体" w:cs="宋体"/>
                <w:color w:val="auto"/>
                <w:sz w:val="21"/>
                <w:szCs w:val="21"/>
                <w:highlight w:val="none"/>
                <w:lang w:val="en-US" w:eastAsia="zh-CN"/>
              </w:rPr>
              <w:t>1.</w:t>
            </w:r>
            <w:r>
              <w:rPr>
                <w:rFonts w:hint="eastAsia" w:ascii="宋体" w:hAnsi="宋体" w:eastAsia="宋体" w:cs="宋体"/>
                <w:color w:val="auto"/>
                <w:sz w:val="21"/>
                <w:szCs w:val="21"/>
                <w:highlight w:val="none"/>
                <w:lang w:val="en-US" w:eastAsia="zh-CN"/>
              </w:rPr>
              <w:t>根据施工机具配备数量是否充足、选用合理性，管理措施可行性和完善程度是否满足现场文明施工需要等；</w:t>
            </w:r>
            <w:r>
              <w:rPr>
                <w:rFonts w:hint="eastAsia" w:ascii="宋体" w:hAnsi="宋体" w:cs="宋体"/>
                <w:color w:val="auto"/>
                <w:sz w:val="21"/>
                <w:szCs w:val="21"/>
                <w:highlight w:val="none"/>
                <w:lang w:val="en-US" w:eastAsia="zh-CN"/>
              </w:rPr>
              <w:t>供应商</w:t>
            </w:r>
            <w:r>
              <w:rPr>
                <w:rFonts w:hint="eastAsia" w:ascii="宋体" w:hAnsi="宋体" w:eastAsia="宋体" w:cs="宋体"/>
                <w:color w:val="auto"/>
                <w:sz w:val="21"/>
                <w:szCs w:val="21"/>
                <w:highlight w:val="none"/>
                <w:lang w:val="en-US" w:eastAsia="zh-CN"/>
              </w:rPr>
              <w:t>针对本项目配置的管理人员（拟派项目经理须取得二级及以上注册建造师资格（机电工程专业）执业资格，具有有效安全生产考核合格证书（B证），且承诺施工期间在岗的</w:t>
            </w:r>
            <w:r>
              <w:rPr>
                <w:rFonts w:hint="eastAsia" w:ascii="宋体" w:hAnsi="宋体" w:cs="宋体"/>
                <w:color w:val="auto"/>
                <w:sz w:val="21"/>
                <w:szCs w:val="21"/>
                <w:highlight w:val="none"/>
                <w:lang w:val="en-US" w:eastAsia="zh-CN"/>
              </w:rPr>
              <w:t>得</w:t>
            </w:r>
            <w:r>
              <w:rPr>
                <w:rFonts w:hint="eastAsia" w:ascii="宋体" w:hAnsi="宋体" w:eastAsia="宋体" w:cs="宋体"/>
                <w:color w:val="auto"/>
                <w:sz w:val="21"/>
                <w:szCs w:val="21"/>
                <w:highlight w:val="none"/>
                <w:lang w:val="en-US" w:eastAsia="zh-CN"/>
              </w:rPr>
              <w:t>1分；</w:t>
            </w:r>
          </w:p>
          <w:p w14:paraId="628E45F4">
            <w:pPr>
              <w:pStyle w:val="14"/>
              <w:keepNext w:val="0"/>
              <w:keepLines w:val="0"/>
              <w:pageBreakBefore w:val="0"/>
              <w:numPr>
                <w:ilvl w:val="0"/>
                <w:numId w:val="0"/>
              </w:numPr>
              <w:kinsoku/>
              <w:autoSpaceDE/>
              <w:autoSpaceDN/>
              <w:bidi w:val="0"/>
              <w:adjustRightInd/>
              <w:snapToGrid/>
              <w:spacing w:after="0" w:line="240" w:lineRule="auto"/>
              <w:rPr>
                <w:rFonts w:hint="eastAsia" w:ascii="宋体" w:hAnsi="宋体" w:eastAsia="宋体" w:cs="宋体"/>
                <w:color w:val="auto"/>
                <w:sz w:val="21"/>
                <w:szCs w:val="21"/>
                <w:highlight w:val="none"/>
                <w:lang w:val="en-US" w:eastAsia="zh-CN"/>
              </w:rPr>
            </w:pPr>
            <w:r>
              <w:rPr>
                <w:rFonts w:hint="eastAsia" w:ascii="宋体" w:hAnsi="宋体" w:cs="宋体"/>
                <w:color w:val="auto"/>
                <w:sz w:val="21"/>
                <w:szCs w:val="21"/>
                <w:highlight w:val="none"/>
                <w:lang w:val="en-US" w:eastAsia="zh-CN"/>
              </w:rPr>
              <w:t>2.</w:t>
            </w:r>
            <w:r>
              <w:rPr>
                <w:rFonts w:hint="eastAsia" w:ascii="宋体" w:hAnsi="宋体" w:eastAsia="宋体" w:cs="宋体"/>
                <w:color w:val="auto"/>
                <w:sz w:val="21"/>
                <w:szCs w:val="21"/>
                <w:highlight w:val="none"/>
                <w:lang w:val="en-US" w:eastAsia="zh-CN"/>
              </w:rPr>
              <w:t>其他施工人员的数量、经验、职称、从业年限、从业资格等，综合比较赋分［2,0]分。</w:t>
            </w:r>
          </w:p>
          <w:p w14:paraId="140DA203">
            <w:pPr>
              <w:pStyle w:val="14"/>
              <w:keepNext w:val="0"/>
              <w:keepLines w:val="0"/>
              <w:pageBreakBefore w:val="0"/>
              <w:kinsoku/>
              <w:autoSpaceDE/>
              <w:autoSpaceDN/>
              <w:bidi w:val="0"/>
              <w:adjustRightInd/>
              <w:snapToGrid/>
              <w:spacing w:after="0" w:line="240" w:lineRule="auto"/>
              <w:rPr>
                <w:rFonts w:hint="eastAsia" w:ascii="宋体" w:hAnsi="宋体" w:eastAsia="宋体" w:cs="宋体"/>
                <w:color w:val="auto"/>
                <w:sz w:val="21"/>
                <w:szCs w:val="21"/>
                <w:highlight w:val="none"/>
                <w:lang w:val="en-US" w:eastAsia="zh-CN"/>
              </w:rPr>
            </w:pPr>
            <w:r>
              <w:rPr>
                <w:rFonts w:hint="eastAsia" w:ascii="宋体" w:hAnsi="宋体" w:cs="宋体"/>
                <w:color w:val="auto"/>
                <w:sz w:val="21"/>
                <w:szCs w:val="21"/>
                <w:highlight w:val="none"/>
                <w:lang w:val="en-US" w:eastAsia="zh-CN"/>
              </w:rPr>
              <w:t>3</w:t>
            </w:r>
            <w:r>
              <w:rPr>
                <w:rFonts w:hint="eastAsia" w:ascii="宋体" w:hAnsi="宋体" w:eastAsia="宋体" w:cs="宋体"/>
                <w:color w:val="auto"/>
                <w:sz w:val="21"/>
                <w:szCs w:val="21"/>
                <w:highlight w:val="none"/>
                <w:lang w:val="en-US" w:eastAsia="zh-CN"/>
              </w:rPr>
              <w:t>.</w:t>
            </w:r>
            <w:r>
              <w:rPr>
                <w:rFonts w:hint="eastAsia" w:ascii="宋体" w:hAnsi="宋体" w:cs="宋体"/>
                <w:color w:val="auto"/>
                <w:sz w:val="21"/>
                <w:szCs w:val="21"/>
                <w:highlight w:val="none"/>
                <w:lang w:val="en-US" w:eastAsia="zh-CN"/>
              </w:rPr>
              <w:t>供应商</w:t>
            </w:r>
            <w:r>
              <w:rPr>
                <w:rFonts w:hint="eastAsia" w:ascii="宋体" w:hAnsi="宋体" w:eastAsia="宋体" w:cs="宋体"/>
                <w:color w:val="auto"/>
                <w:sz w:val="21"/>
                <w:szCs w:val="21"/>
                <w:highlight w:val="none"/>
                <w:lang w:val="en-US" w:eastAsia="zh-CN"/>
              </w:rPr>
              <w:t>应科学编制施工组织设计，根据项目实际配备施工人员，且投入的核心施工人员企业自有占比不得低于70%。根据</w:t>
            </w:r>
            <w:r>
              <w:rPr>
                <w:rFonts w:hint="eastAsia" w:ascii="宋体" w:hAnsi="宋体" w:cs="宋体"/>
                <w:color w:val="auto"/>
                <w:sz w:val="21"/>
                <w:szCs w:val="21"/>
                <w:highlight w:val="none"/>
                <w:lang w:val="en-US" w:eastAsia="zh-CN"/>
              </w:rPr>
              <w:t>供应商</w:t>
            </w:r>
            <w:r>
              <w:rPr>
                <w:rFonts w:hint="eastAsia" w:ascii="宋体" w:hAnsi="宋体" w:eastAsia="宋体" w:cs="宋体"/>
                <w:color w:val="auto"/>
                <w:sz w:val="21"/>
                <w:szCs w:val="21"/>
                <w:highlight w:val="none"/>
                <w:lang w:val="en-US" w:eastAsia="zh-CN"/>
              </w:rPr>
              <w:t>针对本项目配置的管理人员、施工人员的企业自有人员占比、经验、职称、从业年限、从业资格等。综合比较赋［2,1]分。</w:t>
            </w:r>
          </w:p>
          <w:p w14:paraId="7122CF65">
            <w:pPr>
              <w:pStyle w:val="14"/>
              <w:keepNext w:val="0"/>
              <w:keepLines w:val="0"/>
              <w:pageBreakBefore w:val="0"/>
              <w:kinsoku/>
              <w:autoSpaceDE/>
              <w:autoSpaceDN/>
              <w:bidi w:val="0"/>
              <w:adjustRightInd/>
              <w:snapToGrid/>
              <w:spacing w:after="0" w:line="240" w:lineRule="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注：企业自有核心施工人员主要包括：焊工、管工、钳工、起重工、仪表工、电工以及煤矿井下爆破作业、煤矿防突作业、煤矿防冲作业、熔化焊接与热切割作业、煤矿瓦斯检查作业、煤矿提升机操作作业等特种作业人员</w:t>
            </w:r>
            <w:r>
              <w:rPr>
                <w:rFonts w:hint="eastAsia" w:ascii="宋体" w:hAnsi="宋体" w:cs="宋体"/>
                <w:color w:val="auto"/>
                <w:sz w:val="21"/>
                <w:szCs w:val="21"/>
                <w:highlight w:val="none"/>
                <w:lang w:val="en-US" w:eastAsia="zh-CN"/>
              </w:rPr>
              <w:t>。</w:t>
            </w:r>
          </w:p>
        </w:tc>
      </w:tr>
      <w:tr w14:paraId="3AE5030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1522" w:hRule="atLeast"/>
          <w:jc w:val="center"/>
        </w:trPr>
        <w:tc>
          <w:tcPr>
            <w:tcW w:w="970" w:type="dxa"/>
            <w:vMerge w:val="continue"/>
            <w:tcBorders>
              <w:left w:val="single" w:color="auto" w:sz="4" w:space="0"/>
              <w:right w:val="single" w:color="auto" w:sz="4" w:space="0"/>
            </w:tcBorders>
            <w:noWrap w:val="0"/>
            <w:vAlign w:val="center"/>
          </w:tcPr>
          <w:p w14:paraId="35E15191">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p>
        </w:tc>
        <w:tc>
          <w:tcPr>
            <w:tcW w:w="1212" w:type="dxa"/>
            <w:vMerge w:val="continue"/>
            <w:tcBorders>
              <w:left w:val="single" w:color="auto" w:sz="4" w:space="0"/>
              <w:right w:val="single" w:color="auto" w:sz="4" w:space="0"/>
            </w:tcBorders>
            <w:noWrap w:val="0"/>
            <w:vAlign w:val="center"/>
          </w:tcPr>
          <w:p w14:paraId="5EB4125C">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p>
        </w:tc>
        <w:tc>
          <w:tcPr>
            <w:tcW w:w="1869"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2752C970">
            <w:pPr>
              <w:pStyle w:val="14"/>
              <w:keepNext w:val="0"/>
              <w:keepLines w:val="0"/>
              <w:pageBreakBefore w:val="0"/>
              <w:kinsoku/>
              <w:autoSpaceDE/>
              <w:autoSpaceDN/>
              <w:bidi w:val="0"/>
              <w:adjustRightInd/>
              <w:snapToGrid/>
              <w:spacing w:after="0" w:line="240" w:lineRule="auto"/>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HSE管理及保证措施（4分）</w:t>
            </w:r>
          </w:p>
        </w:tc>
        <w:tc>
          <w:tcPr>
            <w:tcW w:w="5528"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6593EE3E">
            <w:pPr>
              <w:pStyle w:val="14"/>
              <w:keepNext w:val="0"/>
              <w:keepLines w:val="0"/>
              <w:pageBreakBefore w:val="0"/>
              <w:kinsoku/>
              <w:autoSpaceDE/>
              <w:autoSpaceDN/>
              <w:bidi w:val="0"/>
              <w:adjustRightInd/>
              <w:snapToGrid/>
              <w:spacing w:after="0" w:line="240" w:lineRule="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有书面的HSE方针，并包含领导的HSE承诺和HSE总体目标，有HSE管理架构，有专职的HSE经理或HSE工程师，相关的危害和环境因素已识别评估及记录，建立起控制风险措施执行的监督机制，详细的个人防护用品清单和详细的检查监督程序。综合比较赋［4,2]分。</w:t>
            </w:r>
          </w:p>
        </w:tc>
      </w:tr>
      <w:tr w14:paraId="4BD55D7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358" w:hRule="atLeast"/>
          <w:jc w:val="center"/>
        </w:trPr>
        <w:tc>
          <w:tcPr>
            <w:tcW w:w="970" w:type="dxa"/>
            <w:vMerge w:val="continue"/>
            <w:tcBorders>
              <w:left w:val="single" w:color="auto" w:sz="4" w:space="0"/>
              <w:right w:val="single" w:color="auto" w:sz="4" w:space="0"/>
            </w:tcBorders>
            <w:noWrap w:val="0"/>
            <w:vAlign w:val="center"/>
          </w:tcPr>
          <w:p w14:paraId="4763668B">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p>
        </w:tc>
        <w:tc>
          <w:tcPr>
            <w:tcW w:w="1212" w:type="dxa"/>
            <w:vMerge w:val="continue"/>
            <w:tcBorders>
              <w:left w:val="single" w:color="auto" w:sz="4" w:space="0"/>
              <w:right w:val="single" w:color="auto" w:sz="4" w:space="0"/>
            </w:tcBorders>
            <w:noWrap w:val="0"/>
            <w:vAlign w:val="center"/>
          </w:tcPr>
          <w:p w14:paraId="47396FD3">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p>
        </w:tc>
        <w:tc>
          <w:tcPr>
            <w:tcW w:w="1869"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58E69F94">
            <w:pPr>
              <w:pStyle w:val="14"/>
              <w:keepNext w:val="0"/>
              <w:keepLines w:val="0"/>
              <w:pageBreakBefore w:val="0"/>
              <w:kinsoku/>
              <w:autoSpaceDE/>
              <w:autoSpaceDN/>
              <w:bidi w:val="0"/>
              <w:adjustRightInd/>
              <w:snapToGrid/>
              <w:spacing w:after="0" w:line="240" w:lineRule="auto"/>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应急抢修能力</w:t>
            </w:r>
          </w:p>
          <w:p w14:paraId="176CCA33">
            <w:pPr>
              <w:pStyle w:val="14"/>
              <w:keepNext w:val="0"/>
              <w:keepLines w:val="0"/>
              <w:pageBreakBefore w:val="0"/>
              <w:kinsoku/>
              <w:autoSpaceDE/>
              <w:autoSpaceDN/>
              <w:bidi w:val="0"/>
              <w:adjustRightInd/>
              <w:snapToGrid/>
              <w:spacing w:after="0" w:line="240" w:lineRule="auto"/>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（2分）</w:t>
            </w:r>
          </w:p>
        </w:tc>
        <w:tc>
          <w:tcPr>
            <w:tcW w:w="5528"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5ED57235">
            <w:pPr>
              <w:pStyle w:val="14"/>
              <w:keepNext w:val="0"/>
              <w:keepLines w:val="0"/>
              <w:pageBreakBefore w:val="0"/>
              <w:kinsoku/>
              <w:autoSpaceDE/>
              <w:autoSpaceDN/>
              <w:bidi w:val="0"/>
              <w:adjustRightInd/>
              <w:snapToGrid/>
              <w:spacing w:after="0" w:line="240" w:lineRule="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能根据甲方要求，及时安排人员到厂。人员到场时间24小时以内，得2分；24小时至48小时以内，得1分；48小时以上不得分。</w:t>
            </w:r>
          </w:p>
        </w:tc>
      </w:tr>
      <w:tr w14:paraId="1FCD07C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712" w:hRule="atLeast"/>
          <w:jc w:val="center"/>
        </w:trPr>
        <w:tc>
          <w:tcPr>
            <w:tcW w:w="970" w:type="dxa"/>
            <w:vMerge w:val="continue"/>
            <w:tcBorders>
              <w:left w:val="single" w:color="auto" w:sz="4" w:space="0"/>
              <w:right w:val="single" w:color="auto" w:sz="4" w:space="0"/>
            </w:tcBorders>
            <w:noWrap w:val="0"/>
            <w:vAlign w:val="center"/>
          </w:tcPr>
          <w:p w14:paraId="7190D228">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p>
        </w:tc>
        <w:tc>
          <w:tcPr>
            <w:tcW w:w="1212" w:type="dxa"/>
            <w:vMerge w:val="continue"/>
            <w:tcBorders>
              <w:left w:val="single" w:color="auto" w:sz="4" w:space="0"/>
              <w:right w:val="single" w:color="auto" w:sz="4" w:space="0"/>
            </w:tcBorders>
            <w:noWrap w:val="0"/>
            <w:vAlign w:val="center"/>
          </w:tcPr>
          <w:p w14:paraId="7BC0D1BD">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lang w:bidi="ar"/>
              </w:rPr>
            </w:pPr>
          </w:p>
        </w:tc>
        <w:tc>
          <w:tcPr>
            <w:tcW w:w="1869" w:type="dxa"/>
            <w:tcBorders>
              <w:left w:val="single" w:color="auto" w:sz="4" w:space="0"/>
              <w:bottom w:val="single" w:color="auto" w:sz="4" w:space="0"/>
              <w:right w:val="single" w:color="auto" w:sz="4" w:space="0"/>
            </w:tcBorders>
            <w:shd w:val="clear" w:color="auto" w:fill="auto"/>
            <w:noWrap w:val="0"/>
            <w:vAlign w:val="center"/>
          </w:tcPr>
          <w:p w14:paraId="6683DD6C">
            <w:pPr>
              <w:pStyle w:val="14"/>
              <w:keepNext w:val="0"/>
              <w:keepLines w:val="0"/>
              <w:pageBreakBefore w:val="0"/>
              <w:kinsoku/>
              <w:autoSpaceDE/>
              <w:autoSpaceDN/>
              <w:bidi w:val="0"/>
              <w:adjustRightInd/>
              <w:snapToGrid/>
              <w:spacing w:after="0" w:line="240" w:lineRule="auto"/>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质量保证</w:t>
            </w:r>
          </w:p>
          <w:p w14:paraId="1FAD1D68">
            <w:pPr>
              <w:pStyle w:val="14"/>
              <w:keepNext w:val="0"/>
              <w:keepLines w:val="0"/>
              <w:pageBreakBefore w:val="0"/>
              <w:kinsoku/>
              <w:autoSpaceDE/>
              <w:autoSpaceDN/>
              <w:bidi w:val="0"/>
              <w:adjustRightInd/>
              <w:snapToGrid/>
              <w:spacing w:after="0" w:line="240" w:lineRule="auto"/>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（2分）</w:t>
            </w:r>
          </w:p>
        </w:tc>
        <w:tc>
          <w:tcPr>
            <w:tcW w:w="5528"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703A32EF">
            <w:pPr>
              <w:pStyle w:val="14"/>
              <w:keepNext w:val="0"/>
              <w:keepLines w:val="0"/>
              <w:pageBreakBefore w:val="0"/>
              <w:kinsoku/>
              <w:autoSpaceDE/>
              <w:autoSpaceDN/>
              <w:bidi w:val="0"/>
              <w:adjustRightInd/>
              <w:snapToGrid/>
              <w:spacing w:after="0" w:line="240" w:lineRule="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满足1年质保要求不得分，每延长半年质保期得1分，最高得2分。</w:t>
            </w:r>
          </w:p>
        </w:tc>
      </w:tr>
      <w:tr w14:paraId="570D8AA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80" w:hRule="atLeast"/>
          <w:jc w:val="center"/>
        </w:trPr>
        <w:tc>
          <w:tcPr>
            <w:tcW w:w="970" w:type="dxa"/>
            <w:tcBorders>
              <w:top w:val="single" w:color="auto" w:sz="4" w:space="0"/>
              <w:right w:val="single" w:color="auto" w:sz="4" w:space="0"/>
            </w:tcBorders>
            <w:noWrap w:val="0"/>
            <w:vAlign w:val="center"/>
          </w:tcPr>
          <w:p w14:paraId="76C9B593">
            <w:pPr>
              <w:keepNext w:val="0"/>
              <w:keepLines w:val="0"/>
              <w:pageBreakBefore w:val="0"/>
              <w:kinsoku/>
              <w:autoSpaceDE/>
              <w:autoSpaceDN/>
              <w:bidi w:val="0"/>
              <w:adjustRightInd/>
              <w:snapToGrid/>
              <w:spacing w:line="240" w:lineRule="auto"/>
              <w:jc w:val="center"/>
              <w:rPr>
                <w:rFonts w:hint="eastAsia" w:ascii="宋体" w:hAnsi="宋体" w:eastAsia="宋体" w:cs="宋体"/>
                <w:color w:val="auto"/>
                <w:sz w:val="21"/>
                <w:szCs w:val="21"/>
                <w:highlight w:val="none"/>
              </w:rPr>
            </w:pPr>
            <w:r>
              <w:rPr>
                <w:rFonts w:hint="eastAsia" w:ascii="宋体" w:hAnsi="宋体" w:eastAsia="宋体" w:cs="宋体"/>
                <w:b/>
                <w:color w:val="auto"/>
                <w:sz w:val="21"/>
                <w:szCs w:val="21"/>
                <w:highlight w:val="none"/>
              </w:rPr>
              <w:t>备注</w:t>
            </w:r>
          </w:p>
        </w:tc>
        <w:tc>
          <w:tcPr>
            <w:tcW w:w="8609" w:type="dxa"/>
            <w:gridSpan w:val="3"/>
            <w:tcBorders>
              <w:top w:val="single" w:color="auto" w:sz="4" w:space="0"/>
              <w:left w:val="single" w:color="auto" w:sz="4" w:space="0"/>
              <w:right w:val="single" w:color="auto" w:sz="4" w:space="0"/>
            </w:tcBorders>
            <w:noWrap w:val="0"/>
            <w:vAlign w:val="center"/>
          </w:tcPr>
          <w:p w14:paraId="6770AFB5">
            <w:pPr>
              <w:keepNext w:val="0"/>
              <w:keepLines w:val="0"/>
              <w:pageBreakBefore w:val="0"/>
              <w:kinsoku/>
              <w:autoSpaceDE/>
              <w:autoSpaceDN/>
              <w:bidi w:val="0"/>
              <w:adjustRightInd/>
              <w:snapToGrid/>
              <w:spacing w:line="240" w:lineRule="auto"/>
              <w:jc w:val="left"/>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lang w:val="en-US" w:eastAsia="zh-CN"/>
              </w:rPr>
              <w:t>1.</w:t>
            </w:r>
            <w:r>
              <w:rPr>
                <w:rFonts w:hint="eastAsia" w:ascii="宋体" w:hAnsi="宋体" w:eastAsia="宋体" w:cs="宋体"/>
                <w:color w:val="auto"/>
                <w:sz w:val="21"/>
                <w:szCs w:val="21"/>
                <w:highlight w:val="none"/>
              </w:rPr>
              <w:t>若出现缺项漏项的该项得0分。</w:t>
            </w:r>
          </w:p>
          <w:p w14:paraId="2636B560">
            <w:pPr>
              <w:keepNext w:val="0"/>
              <w:keepLines w:val="0"/>
              <w:pageBreakBefore w:val="0"/>
              <w:kinsoku/>
              <w:autoSpaceDE/>
              <w:autoSpaceDN/>
              <w:bidi w:val="0"/>
              <w:adjustRightInd/>
              <w:snapToGrid/>
              <w:spacing w:line="240" w:lineRule="auto"/>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w:t>
            </w:r>
            <w:r>
              <w:rPr>
                <w:rFonts w:hint="eastAsia" w:ascii="宋体" w:hAnsi="宋体" w:eastAsia="宋体" w:cs="宋体"/>
                <w:color w:val="auto"/>
                <w:sz w:val="21"/>
                <w:szCs w:val="21"/>
                <w:highlight w:val="none"/>
                <w:lang w:val="en-US" w:eastAsia="zh-CN"/>
              </w:rPr>
              <w:t>评标最终得分保留</w:t>
            </w:r>
            <w:r>
              <w:rPr>
                <w:rFonts w:hint="eastAsia" w:ascii="宋体" w:hAnsi="宋体" w:eastAsia="宋体" w:cs="宋体"/>
                <w:color w:val="auto"/>
                <w:sz w:val="21"/>
                <w:szCs w:val="21"/>
                <w:highlight w:val="none"/>
              </w:rPr>
              <w:t>后两位，第三位四舍五入</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评标各环节的计算、汇总过程中均以实际数值进行计算）。</w:t>
            </w:r>
          </w:p>
          <w:p w14:paraId="012D00EB">
            <w:pPr>
              <w:keepNext w:val="0"/>
              <w:keepLines w:val="0"/>
              <w:pageBreakBefore w:val="0"/>
              <w:kinsoku/>
              <w:autoSpaceDE/>
              <w:autoSpaceDN/>
              <w:bidi w:val="0"/>
              <w:adjustRightInd/>
              <w:snapToGrid/>
              <w:spacing w:line="240" w:lineRule="auto"/>
              <w:jc w:val="left"/>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lang w:val="en-US" w:eastAsia="zh-CN"/>
              </w:rPr>
              <w:t>3.报价</w:t>
            </w:r>
            <w:r>
              <w:rPr>
                <w:rFonts w:hint="eastAsia" w:ascii="宋体" w:hAnsi="宋体" w:eastAsia="宋体" w:cs="宋体"/>
                <w:color w:val="auto"/>
                <w:sz w:val="21"/>
                <w:szCs w:val="21"/>
                <w:highlight w:val="none"/>
              </w:rPr>
              <w:t>得分采用插入法进行计算。</w:t>
            </w:r>
          </w:p>
          <w:p w14:paraId="51CDCDBE">
            <w:pPr>
              <w:keepNext w:val="0"/>
              <w:keepLines w:val="0"/>
              <w:pageBreakBefore w:val="0"/>
              <w:kinsoku/>
              <w:autoSpaceDE/>
              <w:autoSpaceDN/>
              <w:bidi w:val="0"/>
              <w:adjustRightInd/>
              <w:snapToGrid/>
              <w:spacing w:line="240" w:lineRule="auto"/>
              <w:jc w:val="left"/>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lang w:val="en-US" w:eastAsia="zh-CN"/>
              </w:rPr>
              <w:t>4</w:t>
            </w:r>
            <w:r>
              <w:rPr>
                <w:rFonts w:hint="eastAsia" w:ascii="宋体" w:hAnsi="宋体" w:eastAsia="宋体" w:cs="宋体"/>
                <w:color w:val="auto"/>
                <w:sz w:val="21"/>
                <w:szCs w:val="21"/>
                <w:highlight w:val="none"/>
              </w:rPr>
              <w:t>.评标环节中，评标委员会成员对某项评审内容存在不一致意见的，可以单独提出不一致意见，但应以少数服从多数的原则形成评标结论。</w:t>
            </w:r>
          </w:p>
          <w:p w14:paraId="54B02E91">
            <w:pPr>
              <w:keepNext w:val="0"/>
              <w:keepLines w:val="0"/>
              <w:pageBreakBefore w:val="0"/>
              <w:kinsoku/>
              <w:autoSpaceDE/>
              <w:autoSpaceDN/>
              <w:bidi w:val="0"/>
              <w:adjustRightInd/>
              <w:snapToGrid/>
              <w:spacing w:line="240" w:lineRule="auto"/>
              <w:jc w:val="lef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5</w:t>
            </w:r>
            <w:r>
              <w:rPr>
                <w:rFonts w:hint="eastAsia" w:ascii="宋体" w:hAnsi="宋体" w:eastAsia="宋体" w:cs="宋体"/>
                <w:color w:val="auto"/>
                <w:sz w:val="21"/>
                <w:szCs w:val="21"/>
                <w:highlight w:val="none"/>
              </w:rPr>
              <w:t>.评标过程中，若出现特殊情况，由评标委员会决定暂停评标，并提出具体处理意见。</w:t>
            </w:r>
          </w:p>
        </w:tc>
      </w:tr>
    </w:tbl>
    <w:p w14:paraId="137615E2">
      <w:pPr>
        <w:pStyle w:val="6"/>
        <w:spacing w:before="0" w:after="0" w:line="360" w:lineRule="auto"/>
        <w:ind w:firstLine="482" w:firstLineChars="200"/>
        <w:jc w:val="left"/>
        <w:rPr>
          <w:rFonts w:hint="eastAsia" w:asciiTheme="minorEastAsia" w:hAnsiTheme="minorEastAsia" w:eastAsiaTheme="minorEastAsia" w:cstheme="minorEastAsia"/>
          <w:b/>
          <w:bCs w:val="0"/>
          <w:color w:val="auto"/>
          <w:sz w:val="24"/>
          <w:szCs w:val="24"/>
          <w:highlight w:val="none"/>
        </w:rPr>
      </w:pPr>
      <w:r>
        <w:rPr>
          <w:rFonts w:hint="eastAsia" w:asciiTheme="minorEastAsia" w:hAnsiTheme="minorEastAsia" w:eastAsiaTheme="minorEastAsia" w:cstheme="minorEastAsia"/>
          <w:b/>
          <w:bCs w:val="0"/>
          <w:color w:val="auto"/>
          <w:sz w:val="24"/>
          <w:szCs w:val="24"/>
          <w:highlight w:val="none"/>
        </w:rPr>
        <w:t>1. 评审方法</w:t>
      </w:r>
      <w:bookmarkEnd w:id="397"/>
      <w:bookmarkEnd w:id="398"/>
      <w:bookmarkEnd w:id="399"/>
    </w:p>
    <w:p w14:paraId="0B2074A5">
      <w:pPr>
        <w:pStyle w:val="6"/>
        <w:spacing w:before="0" w:after="0" w:line="360" w:lineRule="auto"/>
        <w:ind w:firstLine="480" w:firstLineChars="200"/>
        <w:jc w:val="left"/>
        <w:rPr>
          <w:rFonts w:hint="eastAsia" w:asciiTheme="minorEastAsia" w:hAnsiTheme="minorEastAsia" w:eastAsiaTheme="minorEastAsia" w:cstheme="minorEastAsia"/>
          <w:bCs w:val="0"/>
          <w:color w:val="auto"/>
          <w:kern w:val="2"/>
          <w:sz w:val="24"/>
          <w:szCs w:val="24"/>
          <w:highlight w:val="none"/>
          <w:lang w:val="en-US" w:eastAsia="zh-CN" w:bidi="ar-SA"/>
        </w:rPr>
      </w:pPr>
      <w:r>
        <w:rPr>
          <w:rFonts w:hint="eastAsia" w:asciiTheme="minorEastAsia" w:hAnsiTheme="minorEastAsia" w:eastAsiaTheme="minorEastAsia" w:cstheme="minorEastAsia"/>
          <w:bCs w:val="0"/>
          <w:color w:val="auto"/>
          <w:kern w:val="2"/>
          <w:sz w:val="24"/>
          <w:szCs w:val="24"/>
          <w:highlight w:val="none"/>
          <w:lang w:val="en-US" w:eastAsia="zh-CN" w:bidi="ar-SA"/>
        </w:rPr>
        <w:t>本次评审采用综合评分法。谈判小组对满足采购文件实质要求的响应文件，按照形式评审、资格评审、响应性评审、平台报价、详细评审、推荐候选成交供应商排序六个步骤进行评审。在上一步评审中被否决者，不进入下一步的评审。谈判小组对通过初步评审的供应商在延长石油招采网平台上进行报价评审（响应报价实行两轮报价。第一轮报价是在延长油田非招标采购电子交易平台上上传有效的响应文件中的报价；第二轮报价也是最终报价，在规定的报价截止时间，各响应供应商在延长油田非招标采购电子交易平台上递交的最终报价；若报价截止时间止，递交未成功的响应供应商的第一次报价视为最终报价）。在响应采购文件的基础上，供应商提交最终的响应报价及承诺，谈判小组对通过报价评审的供应商的响应文件进行详细评审，并按综合得分由高到低顺序推荐成交候选供应商，但响应报价低于其成本的除外。综合评分相等时，以响应报价低的优先；响应报价也相等的，由采购人或其授权的谈判小组自行确定。</w:t>
      </w:r>
    </w:p>
    <w:p w14:paraId="6492A636">
      <w:pPr>
        <w:pStyle w:val="6"/>
        <w:spacing w:before="0" w:after="0" w:line="360" w:lineRule="auto"/>
        <w:ind w:firstLine="482" w:firstLineChars="200"/>
        <w:jc w:val="left"/>
        <w:rPr>
          <w:rFonts w:hint="eastAsia" w:asciiTheme="minorEastAsia" w:hAnsiTheme="minorEastAsia" w:eastAsiaTheme="minorEastAsia" w:cstheme="minorEastAsia"/>
          <w:b/>
          <w:bCs w:val="0"/>
          <w:color w:val="auto"/>
          <w:sz w:val="24"/>
          <w:szCs w:val="24"/>
          <w:highlight w:val="none"/>
        </w:rPr>
      </w:pPr>
      <w:r>
        <w:rPr>
          <w:rFonts w:hint="eastAsia" w:asciiTheme="minorEastAsia" w:hAnsiTheme="minorEastAsia" w:eastAsiaTheme="minorEastAsia" w:cstheme="minorEastAsia"/>
          <w:b/>
          <w:bCs w:val="0"/>
          <w:color w:val="auto"/>
          <w:sz w:val="24"/>
          <w:szCs w:val="24"/>
          <w:highlight w:val="none"/>
        </w:rPr>
        <w:t>2. 评审标准</w:t>
      </w:r>
    </w:p>
    <w:p w14:paraId="5370A281">
      <w:pPr>
        <w:pStyle w:val="7"/>
        <w:spacing w:before="0" w:after="0" w:line="360" w:lineRule="auto"/>
        <w:ind w:firstLine="480" w:firstLineChars="200"/>
        <w:jc w:val="left"/>
        <w:rPr>
          <w:rFonts w:hint="eastAsia" w:asciiTheme="minorEastAsia" w:hAnsiTheme="minorEastAsia" w:eastAsiaTheme="minorEastAsia" w:cstheme="minorEastAsia"/>
          <w:color w:val="auto"/>
          <w:sz w:val="24"/>
          <w:szCs w:val="24"/>
          <w:highlight w:val="none"/>
        </w:rPr>
      </w:pPr>
      <w:r>
        <w:rPr>
          <w:rFonts w:hint="eastAsia" w:asciiTheme="minorEastAsia" w:hAnsiTheme="minorEastAsia" w:eastAsiaTheme="minorEastAsia" w:cstheme="minorEastAsia"/>
          <w:color w:val="auto"/>
          <w:sz w:val="24"/>
          <w:szCs w:val="24"/>
          <w:highlight w:val="none"/>
        </w:rPr>
        <w:t>2.1 初步评审标准</w:t>
      </w:r>
    </w:p>
    <w:p w14:paraId="2818BBC8">
      <w:pPr>
        <w:spacing w:line="360" w:lineRule="auto"/>
        <w:ind w:firstLine="480" w:firstLineChars="200"/>
        <w:jc w:val="left"/>
        <w:rPr>
          <w:rFonts w:hint="eastAsia" w:asciiTheme="minorEastAsia" w:hAnsiTheme="minorEastAsia" w:eastAsiaTheme="minorEastAsia" w:cstheme="minorEastAsia"/>
          <w:color w:val="auto"/>
          <w:sz w:val="24"/>
          <w:szCs w:val="24"/>
          <w:highlight w:val="none"/>
        </w:rPr>
      </w:pPr>
      <w:r>
        <w:rPr>
          <w:rFonts w:hint="eastAsia" w:asciiTheme="minorEastAsia" w:hAnsiTheme="minorEastAsia" w:eastAsiaTheme="minorEastAsia" w:cstheme="minorEastAsia"/>
          <w:color w:val="auto"/>
          <w:sz w:val="24"/>
          <w:szCs w:val="24"/>
          <w:highlight w:val="none"/>
        </w:rPr>
        <w:t>2.1.1 形式评审标准：见评审办法前附表。</w:t>
      </w:r>
    </w:p>
    <w:p w14:paraId="4A2DB64F">
      <w:pPr>
        <w:spacing w:line="360" w:lineRule="auto"/>
        <w:ind w:firstLine="480" w:firstLineChars="200"/>
        <w:jc w:val="left"/>
        <w:rPr>
          <w:rFonts w:hint="eastAsia" w:asciiTheme="minorEastAsia" w:hAnsiTheme="minorEastAsia" w:eastAsiaTheme="minorEastAsia" w:cstheme="minorEastAsia"/>
          <w:color w:val="auto"/>
          <w:sz w:val="24"/>
          <w:szCs w:val="24"/>
          <w:highlight w:val="none"/>
        </w:rPr>
      </w:pPr>
      <w:r>
        <w:rPr>
          <w:rFonts w:hint="eastAsia" w:asciiTheme="minorEastAsia" w:hAnsiTheme="minorEastAsia" w:eastAsiaTheme="minorEastAsia" w:cstheme="minorEastAsia"/>
          <w:color w:val="auto"/>
          <w:sz w:val="24"/>
          <w:szCs w:val="24"/>
          <w:highlight w:val="none"/>
        </w:rPr>
        <w:t>2.1.2 资格评审标准：见评审办法前附表。</w:t>
      </w:r>
    </w:p>
    <w:p w14:paraId="16F084F8">
      <w:pPr>
        <w:spacing w:line="360" w:lineRule="auto"/>
        <w:ind w:firstLine="480" w:firstLineChars="200"/>
        <w:jc w:val="left"/>
        <w:rPr>
          <w:rFonts w:hint="eastAsia" w:asciiTheme="minorEastAsia" w:hAnsiTheme="minorEastAsia" w:eastAsiaTheme="minorEastAsia" w:cstheme="minorEastAsia"/>
          <w:color w:val="auto"/>
          <w:sz w:val="24"/>
          <w:szCs w:val="24"/>
          <w:highlight w:val="none"/>
        </w:rPr>
      </w:pPr>
      <w:r>
        <w:rPr>
          <w:rFonts w:hint="eastAsia" w:asciiTheme="minorEastAsia" w:hAnsiTheme="minorEastAsia" w:eastAsiaTheme="minorEastAsia" w:cstheme="minorEastAsia"/>
          <w:color w:val="auto"/>
          <w:sz w:val="24"/>
          <w:szCs w:val="24"/>
          <w:highlight w:val="none"/>
        </w:rPr>
        <w:t>2.1.3 响应性评审标准：见评审办法前附表。</w:t>
      </w:r>
    </w:p>
    <w:p w14:paraId="1CE00A16">
      <w:pPr>
        <w:pStyle w:val="7"/>
        <w:spacing w:before="0" w:after="0" w:line="360" w:lineRule="auto"/>
        <w:ind w:firstLine="480" w:firstLineChars="200"/>
        <w:jc w:val="left"/>
        <w:rPr>
          <w:rFonts w:hint="eastAsia" w:asciiTheme="minorEastAsia" w:hAnsiTheme="minorEastAsia" w:eastAsiaTheme="minorEastAsia" w:cstheme="minorEastAsia"/>
          <w:color w:val="auto"/>
          <w:sz w:val="24"/>
          <w:szCs w:val="24"/>
          <w:highlight w:val="none"/>
        </w:rPr>
      </w:pPr>
      <w:r>
        <w:rPr>
          <w:rFonts w:hint="eastAsia" w:asciiTheme="minorEastAsia" w:hAnsiTheme="minorEastAsia" w:eastAsiaTheme="minorEastAsia" w:cstheme="minorEastAsia"/>
          <w:color w:val="auto"/>
          <w:sz w:val="24"/>
          <w:szCs w:val="24"/>
          <w:highlight w:val="none"/>
        </w:rPr>
        <w:t>2.2 详细评审标准</w:t>
      </w:r>
    </w:p>
    <w:p w14:paraId="087C2FB0">
      <w:pPr>
        <w:spacing w:line="360" w:lineRule="auto"/>
        <w:ind w:firstLine="480" w:firstLineChars="200"/>
        <w:jc w:val="left"/>
        <w:rPr>
          <w:rFonts w:hint="eastAsia" w:asciiTheme="minorEastAsia" w:hAnsiTheme="minorEastAsia" w:eastAsiaTheme="minorEastAsia" w:cstheme="minorEastAsia"/>
          <w:color w:val="auto"/>
          <w:sz w:val="24"/>
          <w:szCs w:val="24"/>
          <w:highlight w:val="none"/>
        </w:rPr>
      </w:pPr>
      <w:r>
        <w:rPr>
          <w:rFonts w:hint="eastAsia" w:asciiTheme="minorEastAsia" w:hAnsiTheme="minorEastAsia" w:eastAsiaTheme="minorEastAsia" w:cstheme="minorEastAsia"/>
          <w:color w:val="auto"/>
          <w:sz w:val="24"/>
          <w:szCs w:val="24"/>
          <w:highlight w:val="none"/>
        </w:rPr>
        <w:t>详细评审标准：见评审办法前附表。</w:t>
      </w:r>
    </w:p>
    <w:p w14:paraId="045A3FB1">
      <w:pPr>
        <w:pStyle w:val="6"/>
        <w:spacing w:before="0" w:after="0" w:line="360" w:lineRule="auto"/>
        <w:ind w:firstLine="482" w:firstLineChars="200"/>
        <w:jc w:val="left"/>
        <w:rPr>
          <w:rFonts w:hint="eastAsia" w:asciiTheme="minorEastAsia" w:hAnsiTheme="minorEastAsia" w:eastAsiaTheme="minorEastAsia" w:cstheme="minorEastAsia"/>
          <w:b/>
          <w:bCs w:val="0"/>
          <w:color w:val="auto"/>
          <w:sz w:val="24"/>
          <w:szCs w:val="24"/>
          <w:highlight w:val="none"/>
        </w:rPr>
      </w:pPr>
      <w:r>
        <w:rPr>
          <w:rFonts w:hint="eastAsia" w:asciiTheme="minorEastAsia" w:hAnsiTheme="minorEastAsia" w:eastAsiaTheme="minorEastAsia" w:cstheme="minorEastAsia"/>
          <w:b/>
          <w:bCs w:val="0"/>
          <w:color w:val="auto"/>
          <w:sz w:val="24"/>
          <w:szCs w:val="24"/>
          <w:highlight w:val="none"/>
        </w:rPr>
        <w:t>3. 评审程序</w:t>
      </w:r>
    </w:p>
    <w:p w14:paraId="0F34F8C3">
      <w:pPr>
        <w:pStyle w:val="7"/>
        <w:spacing w:before="0" w:after="0" w:line="360" w:lineRule="auto"/>
        <w:ind w:firstLine="480" w:firstLineChars="200"/>
        <w:jc w:val="left"/>
        <w:rPr>
          <w:rFonts w:hint="eastAsia" w:asciiTheme="minorEastAsia" w:hAnsiTheme="minorEastAsia" w:eastAsiaTheme="minorEastAsia" w:cstheme="minorEastAsia"/>
          <w:color w:val="auto"/>
          <w:sz w:val="24"/>
          <w:szCs w:val="24"/>
          <w:highlight w:val="none"/>
        </w:rPr>
      </w:pPr>
      <w:r>
        <w:rPr>
          <w:rFonts w:hint="eastAsia" w:asciiTheme="minorEastAsia" w:hAnsiTheme="minorEastAsia" w:eastAsiaTheme="minorEastAsia" w:cstheme="minorEastAsia"/>
          <w:color w:val="auto"/>
          <w:sz w:val="24"/>
          <w:szCs w:val="24"/>
          <w:highlight w:val="none"/>
        </w:rPr>
        <w:t>3.1 初步评审</w:t>
      </w:r>
    </w:p>
    <w:p w14:paraId="3478B97F">
      <w:pPr>
        <w:spacing w:line="360" w:lineRule="auto"/>
        <w:ind w:firstLine="480" w:firstLineChars="200"/>
        <w:jc w:val="left"/>
        <w:rPr>
          <w:rFonts w:hint="eastAsia" w:asciiTheme="minorEastAsia" w:hAnsiTheme="minorEastAsia" w:eastAsiaTheme="minorEastAsia" w:cstheme="minorEastAsia"/>
          <w:color w:val="auto"/>
          <w:sz w:val="24"/>
          <w:szCs w:val="24"/>
          <w:highlight w:val="none"/>
        </w:rPr>
      </w:pPr>
      <w:r>
        <w:rPr>
          <w:rFonts w:hint="eastAsia" w:asciiTheme="minorEastAsia" w:hAnsiTheme="minorEastAsia" w:eastAsiaTheme="minorEastAsia" w:cstheme="minorEastAsia"/>
          <w:color w:val="auto"/>
          <w:sz w:val="24"/>
          <w:szCs w:val="24"/>
          <w:highlight w:val="none"/>
        </w:rPr>
        <w:t>3.1.1谈判小组可以要求供应商提交第二章“供应商须知”第3.5项规定的有关证明和证件的原件，以便核验。谈判小组依据本章第2.1款规定的标准对响应文件进行初步评审。有一项不符合评审标准的，谈判小组应当否决其响应。</w:t>
      </w:r>
    </w:p>
    <w:p w14:paraId="15DF9765">
      <w:pPr>
        <w:spacing w:line="360" w:lineRule="auto"/>
        <w:ind w:firstLine="480" w:firstLineChars="200"/>
        <w:jc w:val="left"/>
        <w:rPr>
          <w:rFonts w:hint="eastAsia" w:asciiTheme="minorEastAsia" w:hAnsiTheme="minorEastAsia" w:eastAsiaTheme="minorEastAsia" w:cstheme="minorEastAsia"/>
          <w:color w:val="auto"/>
          <w:sz w:val="24"/>
          <w:szCs w:val="24"/>
          <w:highlight w:val="none"/>
        </w:rPr>
      </w:pPr>
      <w:r>
        <w:rPr>
          <w:rFonts w:hint="eastAsia" w:asciiTheme="minorEastAsia" w:hAnsiTheme="minorEastAsia" w:eastAsiaTheme="minorEastAsia" w:cstheme="minorEastAsia"/>
          <w:color w:val="auto"/>
          <w:sz w:val="24"/>
          <w:szCs w:val="24"/>
          <w:highlight w:val="none"/>
        </w:rPr>
        <w:t>3.1.2 供应商有以下情形之一的，谈判小组应当否决其响应：</w:t>
      </w:r>
    </w:p>
    <w:p w14:paraId="48AAE049">
      <w:pPr>
        <w:spacing w:line="360" w:lineRule="auto"/>
        <w:ind w:firstLine="480" w:firstLineChars="200"/>
        <w:jc w:val="left"/>
        <w:rPr>
          <w:rFonts w:hint="eastAsia" w:asciiTheme="minorEastAsia" w:hAnsiTheme="minorEastAsia" w:eastAsiaTheme="minorEastAsia" w:cstheme="minorEastAsia"/>
          <w:color w:val="auto"/>
          <w:sz w:val="24"/>
          <w:szCs w:val="24"/>
          <w:highlight w:val="none"/>
        </w:rPr>
      </w:pPr>
      <w:r>
        <w:rPr>
          <w:rFonts w:hint="eastAsia" w:asciiTheme="minorEastAsia" w:hAnsiTheme="minorEastAsia" w:eastAsiaTheme="minorEastAsia" w:cstheme="minorEastAsia"/>
          <w:color w:val="auto"/>
          <w:sz w:val="24"/>
          <w:szCs w:val="24"/>
          <w:highlight w:val="none"/>
        </w:rPr>
        <w:t>（1）第二章“供应商须知”第1.4.2项、第6.3.3项规定的任何一种情形的；</w:t>
      </w:r>
    </w:p>
    <w:p w14:paraId="6E617209">
      <w:pPr>
        <w:spacing w:line="360" w:lineRule="auto"/>
        <w:ind w:firstLine="480" w:firstLineChars="200"/>
        <w:jc w:val="left"/>
        <w:rPr>
          <w:rFonts w:hint="eastAsia" w:asciiTheme="minorEastAsia" w:hAnsiTheme="minorEastAsia" w:eastAsiaTheme="minorEastAsia" w:cstheme="minorEastAsia"/>
          <w:color w:val="auto"/>
          <w:sz w:val="24"/>
          <w:szCs w:val="24"/>
          <w:highlight w:val="none"/>
        </w:rPr>
      </w:pPr>
      <w:r>
        <w:rPr>
          <w:rFonts w:hint="eastAsia" w:asciiTheme="minorEastAsia" w:hAnsiTheme="minorEastAsia" w:eastAsiaTheme="minorEastAsia" w:cstheme="minorEastAsia"/>
          <w:color w:val="auto"/>
          <w:sz w:val="24"/>
          <w:szCs w:val="24"/>
          <w:highlight w:val="none"/>
        </w:rPr>
        <w:t>（2）串通响应或弄虚作假或有其他违法行为的；</w:t>
      </w:r>
    </w:p>
    <w:p w14:paraId="68F2B635">
      <w:pPr>
        <w:spacing w:line="360" w:lineRule="auto"/>
        <w:ind w:firstLine="480" w:firstLineChars="200"/>
        <w:jc w:val="left"/>
        <w:rPr>
          <w:rFonts w:hint="eastAsia" w:asciiTheme="minorEastAsia" w:hAnsiTheme="minorEastAsia" w:eastAsiaTheme="minorEastAsia" w:cstheme="minorEastAsia"/>
          <w:color w:val="auto"/>
          <w:sz w:val="24"/>
          <w:szCs w:val="24"/>
          <w:highlight w:val="none"/>
        </w:rPr>
      </w:pPr>
      <w:r>
        <w:rPr>
          <w:rFonts w:hint="eastAsia" w:asciiTheme="minorEastAsia" w:hAnsiTheme="minorEastAsia" w:eastAsiaTheme="minorEastAsia" w:cstheme="minorEastAsia"/>
          <w:color w:val="auto"/>
          <w:sz w:val="24"/>
          <w:szCs w:val="24"/>
          <w:highlight w:val="none"/>
        </w:rPr>
        <w:t>（3）不按谈判小组要求澄清、说明或补正的。</w:t>
      </w:r>
    </w:p>
    <w:p w14:paraId="1D0454D3">
      <w:pPr>
        <w:spacing w:line="360" w:lineRule="auto"/>
        <w:ind w:firstLine="480" w:firstLineChars="200"/>
        <w:jc w:val="left"/>
        <w:rPr>
          <w:rFonts w:hint="eastAsia" w:asciiTheme="minorEastAsia" w:hAnsiTheme="minorEastAsia" w:eastAsiaTheme="minorEastAsia" w:cstheme="minorEastAsia"/>
          <w:color w:val="auto"/>
          <w:sz w:val="24"/>
          <w:szCs w:val="24"/>
          <w:highlight w:val="none"/>
        </w:rPr>
      </w:pPr>
      <w:r>
        <w:rPr>
          <w:rFonts w:hint="eastAsia" w:asciiTheme="minorEastAsia" w:hAnsiTheme="minorEastAsia" w:eastAsiaTheme="minorEastAsia" w:cstheme="minorEastAsia"/>
          <w:color w:val="auto"/>
          <w:sz w:val="24"/>
          <w:szCs w:val="24"/>
          <w:highlight w:val="none"/>
        </w:rPr>
        <w:t>3.1.3响应报价有算术错误的，谈判小组按以下原则对响应报价进行修正，修正的价格经供应商书面确认后具有约束力。供应商不接受修正价格的，谈判小组应当否决其响应。</w:t>
      </w:r>
    </w:p>
    <w:p w14:paraId="0F90BFF0">
      <w:pPr>
        <w:spacing w:line="360" w:lineRule="auto"/>
        <w:ind w:firstLine="480" w:firstLineChars="200"/>
        <w:jc w:val="left"/>
        <w:rPr>
          <w:rFonts w:hint="eastAsia" w:asciiTheme="minorEastAsia" w:hAnsiTheme="minorEastAsia" w:eastAsiaTheme="minorEastAsia" w:cstheme="minorEastAsia"/>
          <w:color w:val="auto"/>
          <w:sz w:val="24"/>
          <w:szCs w:val="24"/>
          <w:highlight w:val="none"/>
        </w:rPr>
      </w:pPr>
      <w:r>
        <w:rPr>
          <w:rFonts w:hint="eastAsia" w:asciiTheme="minorEastAsia" w:hAnsiTheme="minorEastAsia" w:eastAsiaTheme="minorEastAsia" w:cstheme="minorEastAsia"/>
          <w:color w:val="auto"/>
          <w:sz w:val="24"/>
          <w:szCs w:val="24"/>
          <w:highlight w:val="none"/>
        </w:rPr>
        <w:t>（1）响应文件中的大写金额与小写金额不一致的，以大写金额为准；</w:t>
      </w:r>
    </w:p>
    <w:p w14:paraId="012B4E18">
      <w:pPr>
        <w:spacing w:line="360" w:lineRule="auto"/>
        <w:ind w:firstLine="480" w:firstLineChars="200"/>
        <w:jc w:val="left"/>
        <w:rPr>
          <w:rFonts w:hint="eastAsia" w:asciiTheme="minorEastAsia" w:hAnsiTheme="minorEastAsia" w:eastAsiaTheme="minorEastAsia" w:cstheme="minorEastAsia"/>
          <w:color w:val="auto"/>
          <w:sz w:val="24"/>
          <w:szCs w:val="24"/>
          <w:highlight w:val="none"/>
        </w:rPr>
      </w:pPr>
      <w:r>
        <w:rPr>
          <w:rFonts w:hint="eastAsia" w:asciiTheme="minorEastAsia" w:hAnsiTheme="minorEastAsia" w:eastAsiaTheme="minorEastAsia" w:cstheme="minorEastAsia"/>
          <w:color w:val="auto"/>
          <w:sz w:val="24"/>
          <w:szCs w:val="24"/>
          <w:highlight w:val="none"/>
        </w:rPr>
        <w:t>（2）总价金额与依据单价计算出的结果不一致的，以单价金额为准修正总价，但单价金额小数点有明显错误的除外。</w:t>
      </w:r>
    </w:p>
    <w:p w14:paraId="37AC8BB6">
      <w:pPr>
        <w:pStyle w:val="7"/>
        <w:spacing w:before="0" w:after="0" w:line="360" w:lineRule="auto"/>
        <w:ind w:firstLine="480" w:firstLineChars="200"/>
        <w:jc w:val="left"/>
        <w:rPr>
          <w:rFonts w:hint="eastAsia" w:asciiTheme="minorEastAsia" w:hAnsiTheme="minorEastAsia" w:eastAsiaTheme="minorEastAsia" w:cstheme="minorEastAsia"/>
          <w:color w:val="auto"/>
          <w:sz w:val="24"/>
          <w:szCs w:val="24"/>
          <w:highlight w:val="none"/>
        </w:rPr>
      </w:pPr>
      <w:r>
        <w:rPr>
          <w:rFonts w:hint="eastAsia" w:asciiTheme="minorEastAsia" w:hAnsiTheme="minorEastAsia" w:eastAsiaTheme="minorEastAsia" w:cstheme="minorEastAsia"/>
          <w:color w:val="auto"/>
          <w:sz w:val="24"/>
          <w:szCs w:val="24"/>
          <w:highlight w:val="none"/>
        </w:rPr>
        <w:t>3.2 详细评审</w:t>
      </w:r>
    </w:p>
    <w:p w14:paraId="5383E3E9">
      <w:pPr>
        <w:spacing w:line="360" w:lineRule="auto"/>
        <w:ind w:firstLine="480" w:firstLineChars="200"/>
        <w:jc w:val="left"/>
        <w:rPr>
          <w:rFonts w:hint="eastAsia" w:asciiTheme="minorEastAsia" w:hAnsiTheme="minorEastAsia" w:eastAsiaTheme="minorEastAsia" w:cstheme="minorEastAsia"/>
          <w:color w:val="auto"/>
          <w:sz w:val="24"/>
          <w:szCs w:val="24"/>
          <w:highlight w:val="none"/>
        </w:rPr>
      </w:pPr>
      <w:r>
        <w:rPr>
          <w:rFonts w:hint="eastAsia" w:asciiTheme="minorEastAsia" w:hAnsiTheme="minorEastAsia" w:eastAsiaTheme="minorEastAsia" w:cstheme="minorEastAsia"/>
          <w:color w:val="auto"/>
          <w:sz w:val="24"/>
          <w:szCs w:val="24"/>
          <w:highlight w:val="none"/>
        </w:rPr>
        <w:t>3.2.1谈判小组按本章第2.2款规定的量化因素和标准进行价格折算，计算出评审价，并编制价格比较一览表。</w:t>
      </w:r>
    </w:p>
    <w:p w14:paraId="2B2D7D31">
      <w:pPr>
        <w:spacing w:line="360" w:lineRule="auto"/>
        <w:ind w:firstLine="480" w:firstLineChars="200"/>
        <w:jc w:val="left"/>
        <w:rPr>
          <w:rFonts w:hint="eastAsia" w:asciiTheme="minorEastAsia" w:hAnsiTheme="minorEastAsia" w:eastAsiaTheme="minorEastAsia" w:cstheme="minorEastAsia"/>
          <w:color w:val="auto"/>
          <w:sz w:val="24"/>
          <w:szCs w:val="24"/>
          <w:highlight w:val="none"/>
        </w:rPr>
      </w:pPr>
      <w:r>
        <w:rPr>
          <w:rFonts w:hint="eastAsia" w:asciiTheme="minorEastAsia" w:hAnsiTheme="minorEastAsia" w:eastAsiaTheme="minorEastAsia" w:cstheme="minorEastAsia"/>
          <w:color w:val="auto"/>
          <w:sz w:val="24"/>
          <w:szCs w:val="24"/>
          <w:highlight w:val="none"/>
        </w:rPr>
        <w:t>3.2.2 谈判小组发现供应商的报价明显低于其他响应报价，或者在设有标底时明显低于标底，使得其响应报价可能低于其成本的，应当要求该供应商作出书面说明并提供相应的证明材料。供应商不能合理说明或者不能提供相应证明材料的，谈判小组应当认定该供应商以低于成本报价参与竞争，否决其响应。</w:t>
      </w:r>
    </w:p>
    <w:p w14:paraId="18720C49">
      <w:pPr>
        <w:pStyle w:val="7"/>
        <w:spacing w:before="0" w:after="0" w:line="360" w:lineRule="auto"/>
        <w:ind w:firstLine="480" w:firstLineChars="200"/>
        <w:jc w:val="left"/>
        <w:rPr>
          <w:rFonts w:hint="eastAsia" w:asciiTheme="minorEastAsia" w:hAnsiTheme="minorEastAsia" w:eastAsiaTheme="minorEastAsia" w:cstheme="minorEastAsia"/>
          <w:color w:val="auto"/>
          <w:sz w:val="24"/>
          <w:szCs w:val="24"/>
          <w:highlight w:val="none"/>
        </w:rPr>
      </w:pPr>
      <w:r>
        <w:rPr>
          <w:rFonts w:hint="eastAsia" w:asciiTheme="minorEastAsia" w:hAnsiTheme="minorEastAsia" w:eastAsiaTheme="minorEastAsia" w:cstheme="minorEastAsia"/>
          <w:color w:val="auto"/>
          <w:sz w:val="24"/>
          <w:szCs w:val="24"/>
          <w:highlight w:val="none"/>
        </w:rPr>
        <w:t>3.3 响应文件的澄清和补正</w:t>
      </w:r>
    </w:p>
    <w:p w14:paraId="273ACC1C">
      <w:pPr>
        <w:spacing w:line="360" w:lineRule="auto"/>
        <w:ind w:firstLine="480" w:firstLineChars="200"/>
        <w:jc w:val="left"/>
        <w:rPr>
          <w:rFonts w:hint="eastAsia" w:asciiTheme="minorEastAsia" w:hAnsiTheme="minorEastAsia" w:eastAsiaTheme="minorEastAsia" w:cstheme="minorEastAsia"/>
          <w:color w:val="auto"/>
          <w:sz w:val="24"/>
          <w:szCs w:val="24"/>
          <w:highlight w:val="none"/>
        </w:rPr>
      </w:pPr>
      <w:r>
        <w:rPr>
          <w:rFonts w:hint="eastAsia" w:asciiTheme="minorEastAsia" w:hAnsiTheme="minorEastAsia" w:eastAsiaTheme="minorEastAsia" w:cstheme="minorEastAsia"/>
          <w:color w:val="auto"/>
          <w:sz w:val="24"/>
          <w:szCs w:val="24"/>
          <w:highlight w:val="none"/>
        </w:rPr>
        <w:t>3.3.1在评审过程中，谈判小组可以通过延长石油招采网交易平台“响应澄清”功能要求供应商对响应文件含义不明确的内容进行澄清、说明和补正。供应商按谈判小组要求将澄清、说明或补正的相关材料通过延长石油招采网平台以电子文档的形式递交。谈判小组不接受供应商主动提出的澄清、说明或补正。</w:t>
      </w:r>
    </w:p>
    <w:p w14:paraId="588DCBC5">
      <w:pPr>
        <w:spacing w:line="360" w:lineRule="auto"/>
        <w:ind w:firstLine="480" w:firstLineChars="200"/>
        <w:jc w:val="left"/>
        <w:rPr>
          <w:rFonts w:hint="eastAsia" w:asciiTheme="minorEastAsia" w:hAnsiTheme="minorEastAsia" w:eastAsiaTheme="minorEastAsia" w:cstheme="minorEastAsia"/>
          <w:color w:val="auto"/>
          <w:sz w:val="24"/>
          <w:szCs w:val="24"/>
          <w:highlight w:val="none"/>
        </w:rPr>
      </w:pPr>
      <w:r>
        <w:rPr>
          <w:rFonts w:hint="eastAsia" w:asciiTheme="minorEastAsia" w:hAnsiTheme="minorEastAsia" w:eastAsiaTheme="minorEastAsia" w:cstheme="minorEastAsia"/>
          <w:color w:val="auto"/>
          <w:sz w:val="24"/>
          <w:szCs w:val="24"/>
          <w:highlight w:val="none"/>
        </w:rPr>
        <w:t>3.3.2 澄清、说明和补正不得改变响应文件的实质性内容。供应商的电子文档的澄清、说明和补正属于响应文件的组成部分。</w:t>
      </w:r>
    </w:p>
    <w:p w14:paraId="5EA1A3C6">
      <w:pPr>
        <w:spacing w:line="360" w:lineRule="auto"/>
        <w:ind w:firstLine="480" w:firstLineChars="200"/>
        <w:jc w:val="left"/>
        <w:rPr>
          <w:rFonts w:hint="eastAsia" w:asciiTheme="minorEastAsia" w:hAnsiTheme="minorEastAsia" w:eastAsiaTheme="minorEastAsia" w:cstheme="minorEastAsia"/>
          <w:color w:val="auto"/>
          <w:sz w:val="24"/>
          <w:szCs w:val="24"/>
          <w:highlight w:val="none"/>
        </w:rPr>
      </w:pPr>
      <w:r>
        <w:rPr>
          <w:rFonts w:hint="eastAsia" w:asciiTheme="minorEastAsia" w:hAnsiTheme="minorEastAsia" w:eastAsiaTheme="minorEastAsia" w:cstheme="minorEastAsia"/>
          <w:color w:val="auto"/>
          <w:sz w:val="24"/>
          <w:szCs w:val="24"/>
          <w:highlight w:val="none"/>
        </w:rPr>
        <w:t>3.3.3 谈判小组对供应商提交的澄清、说明或补正有疑问的，可以要求供应商进一步澄清、说明或补正，直至满足谈判小组的要求。</w:t>
      </w:r>
    </w:p>
    <w:p w14:paraId="3CCEABD8">
      <w:pPr>
        <w:pStyle w:val="7"/>
        <w:spacing w:before="0" w:after="0" w:line="360" w:lineRule="auto"/>
        <w:ind w:firstLine="480" w:firstLineChars="200"/>
        <w:jc w:val="left"/>
        <w:rPr>
          <w:rFonts w:hint="eastAsia" w:asciiTheme="minorEastAsia" w:hAnsiTheme="minorEastAsia" w:eastAsiaTheme="minorEastAsia" w:cstheme="minorEastAsia"/>
          <w:color w:val="auto"/>
          <w:sz w:val="24"/>
          <w:szCs w:val="24"/>
          <w:highlight w:val="none"/>
        </w:rPr>
      </w:pPr>
      <w:r>
        <w:rPr>
          <w:rFonts w:hint="eastAsia" w:asciiTheme="minorEastAsia" w:hAnsiTheme="minorEastAsia" w:eastAsiaTheme="minorEastAsia" w:cstheme="minorEastAsia"/>
          <w:color w:val="auto"/>
          <w:sz w:val="24"/>
          <w:szCs w:val="24"/>
          <w:highlight w:val="none"/>
        </w:rPr>
        <w:t>3.4 评审结果</w:t>
      </w:r>
    </w:p>
    <w:p w14:paraId="7436E68B">
      <w:pPr>
        <w:spacing w:line="360" w:lineRule="auto"/>
        <w:ind w:firstLine="480" w:firstLineChars="200"/>
        <w:jc w:val="left"/>
        <w:rPr>
          <w:rFonts w:hint="eastAsia" w:asciiTheme="minorEastAsia" w:hAnsiTheme="minorEastAsia" w:eastAsiaTheme="minorEastAsia" w:cstheme="minorEastAsia"/>
          <w:color w:val="auto"/>
          <w:sz w:val="24"/>
          <w:szCs w:val="24"/>
          <w:highlight w:val="none"/>
        </w:rPr>
      </w:pPr>
      <w:r>
        <w:rPr>
          <w:rFonts w:hint="eastAsia" w:asciiTheme="minorEastAsia" w:hAnsiTheme="minorEastAsia" w:eastAsiaTheme="minorEastAsia" w:cstheme="minorEastAsia"/>
          <w:color w:val="auto"/>
          <w:sz w:val="24"/>
          <w:szCs w:val="24"/>
          <w:highlight w:val="none"/>
        </w:rPr>
        <w:t>3.4.1谈判小组按照综合得分由高到低的顺序推荐候选成交供应商。</w:t>
      </w:r>
    </w:p>
    <w:p w14:paraId="38B1F773">
      <w:pPr>
        <w:spacing w:line="360" w:lineRule="auto"/>
        <w:ind w:firstLine="480" w:firstLineChars="200"/>
        <w:jc w:val="left"/>
        <w:rPr>
          <w:rFonts w:hint="eastAsia" w:asciiTheme="minorEastAsia" w:hAnsiTheme="minorEastAsia" w:eastAsiaTheme="minorEastAsia" w:cstheme="minorEastAsia"/>
          <w:color w:val="auto"/>
          <w:sz w:val="24"/>
          <w:szCs w:val="24"/>
          <w:highlight w:val="none"/>
        </w:rPr>
      </w:pPr>
      <w:r>
        <w:rPr>
          <w:rFonts w:hint="eastAsia" w:asciiTheme="minorEastAsia" w:hAnsiTheme="minorEastAsia" w:eastAsiaTheme="minorEastAsia" w:cstheme="minorEastAsia"/>
          <w:color w:val="auto"/>
          <w:sz w:val="24"/>
          <w:szCs w:val="24"/>
          <w:highlight w:val="none"/>
        </w:rPr>
        <w:t>3.4.2评审完成后，谈判小组应当向采购人提交书面评审报告和候选成交供应商名单，候选成交供应商应当不超过3个，并标明排序。</w:t>
      </w:r>
    </w:p>
    <w:p w14:paraId="4DAE852D">
      <w:pPr>
        <w:spacing w:line="360" w:lineRule="auto"/>
        <w:ind w:firstLine="480" w:firstLineChars="200"/>
        <w:jc w:val="left"/>
        <w:rPr>
          <w:rFonts w:hint="eastAsia" w:asciiTheme="minorEastAsia" w:hAnsiTheme="minorEastAsia" w:eastAsiaTheme="minorEastAsia" w:cstheme="minorEastAsia"/>
          <w:color w:val="auto"/>
          <w:sz w:val="24"/>
          <w:szCs w:val="24"/>
          <w:highlight w:val="none"/>
        </w:rPr>
      </w:pPr>
      <w:r>
        <w:rPr>
          <w:rFonts w:hint="eastAsia" w:asciiTheme="minorEastAsia" w:hAnsiTheme="minorEastAsia" w:eastAsiaTheme="minorEastAsia" w:cstheme="minorEastAsia"/>
          <w:color w:val="auto"/>
          <w:sz w:val="24"/>
          <w:szCs w:val="24"/>
          <w:highlight w:val="none"/>
        </w:rPr>
        <w:t>谈判报告应当由谈判小组全体人员签字。对评审结果有不同意见的谈判小组成员应当以书面形式说明其不同意见和理由，谈判报告应当注明该不同意见。谈判小组成员拒绝在谈判报告上签字又不书面说明其不同意见和理由的，视为同意评审结果。</w:t>
      </w:r>
    </w:p>
    <w:p w14:paraId="5B568693">
      <w:pPr>
        <w:spacing w:line="360" w:lineRule="auto"/>
        <w:ind w:firstLine="480" w:firstLineChars="200"/>
        <w:jc w:val="left"/>
        <w:rPr>
          <w:rFonts w:hint="eastAsia" w:asciiTheme="minorEastAsia" w:hAnsiTheme="minorEastAsia" w:eastAsiaTheme="minorEastAsia" w:cstheme="minorEastAsia"/>
          <w:color w:val="auto"/>
          <w:sz w:val="24"/>
          <w:szCs w:val="24"/>
          <w:highlight w:val="none"/>
        </w:rPr>
      </w:pPr>
      <w:r>
        <w:rPr>
          <w:rFonts w:hint="eastAsia" w:asciiTheme="minorEastAsia" w:hAnsiTheme="minorEastAsia" w:eastAsiaTheme="minorEastAsia" w:cstheme="minorEastAsia"/>
          <w:color w:val="auto"/>
          <w:sz w:val="24"/>
          <w:szCs w:val="24"/>
          <w:highlight w:val="none"/>
        </w:rPr>
        <w:t>3.4.3供应商或者其他利害关系人对评审结果有异议的，采购人应当自收到异议之日起3日内作出答复，作出答复前，应当暂停采购活动。</w:t>
      </w:r>
    </w:p>
    <w:p w14:paraId="65AEBA81">
      <w:pPr>
        <w:autoSpaceDE w:val="0"/>
        <w:autoSpaceDN w:val="0"/>
        <w:adjustRightInd w:val="0"/>
        <w:spacing w:line="360" w:lineRule="auto"/>
        <w:ind w:firstLine="480" w:firstLineChars="200"/>
        <w:jc w:val="left"/>
        <w:rPr>
          <w:rFonts w:hint="eastAsia" w:asciiTheme="minorEastAsia" w:hAnsiTheme="minorEastAsia" w:eastAsiaTheme="minorEastAsia" w:cstheme="minorEastAsia"/>
          <w:b/>
          <w:color w:val="auto"/>
          <w:sz w:val="24"/>
          <w:szCs w:val="24"/>
          <w:highlight w:val="none"/>
        </w:rPr>
      </w:pPr>
      <w:r>
        <w:rPr>
          <w:rFonts w:hint="eastAsia" w:asciiTheme="minorEastAsia" w:hAnsiTheme="minorEastAsia" w:eastAsiaTheme="minorEastAsia" w:cstheme="minorEastAsia"/>
          <w:color w:val="auto"/>
          <w:sz w:val="24"/>
          <w:szCs w:val="24"/>
          <w:highlight w:val="none"/>
        </w:rPr>
        <w:t>3.4.4经评审合格的供应商数量大于等于2个的，谈判小组依据谈判采购文件规定与响应的供应商分别进行谈判（</w:t>
      </w:r>
      <w:r>
        <w:rPr>
          <w:rFonts w:hint="eastAsia" w:asciiTheme="minorEastAsia" w:hAnsiTheme="minorEastAsia" w:eastAsiaTheme="minorEastAsia" w:cstheme="minorEastAsia"/>
          <w:bCs/>
          <w:color w:val="auto"/>
          <w:sz w:val="24"/>
          <w:szCs w:val="24"/>
          <w:highlight w:val="none"/>
        </w:rPr>
        <w:t>谈判小组可根据实际报价情况决定二轮平台报价</w:t>
      </w:r>
      <w:r>
        <w:rPr>
          <w:rFonts w:hint="eastAsia" w:asciiTheme="minorEastAsia" w:hAnsiTheme="minorEastAsia" w:eastAsiaTheme="minorEastAsia" w:cstheme="minorEastAsia"/>
          <w:color w:val="auto"/>
          <w:sz w:val="24"/>
          <w:szCs w:val="24"/>
          <w:highlight w:val="none"/>
        </w:rPr>
        <w:t>），计算最终响应报价得分及综合得分，按综合得分由高到低的顺序推荐候选成交供应商（响应报价低于其成本的除外），并撰写谈判报告；递交响应文件的供应商数量小于2个或经评审合格的供应商小于2个的，采购失败，谈判小组撰写谈判报告，采购人应重新组织采购。</w:t>
      </w:r>
    </w:p>
    <w:p w14:paraId="6E1C91CD">
      <w:pPr>
        <w:spacing w:line="360" w:lineRule="auto"/>
        <w:ind w:firstLine="480" w:firstLineChars="200"/>
        <w:jc w:val="left"/>
        <w:rPr>
          <w:rFonts w:hint="eastAsia" w:ascii="宋体" w:hAnsi="宋体" w:cs="宋体"/>
          <w:color w:val="auto"/>
          <w:sz w:val="24"/>
          <w:szCs w:val="24"/>
          <w:highlight w:val="none"/>
        </w:rPr>
      </w:pPr>
    </w:p>
    <w:p w14:paraId="1A027B88">
      <w:pPr>
        <w:tabs>
          <w:tab w:val="left" w:pos="13224"/>
        </w:tabs>
        <w:spacing w:line="360" w:lineRule="auto"/>
        <w:jc w:val="left"/>
        <w:rPr>
          <w:rFonts w:hint="eastAsia" w:ascii="宋体" w:hAnsi="宋体" w:cs="宋体"/>
          <w:b/>
          <w:color w:val="auto"/>
          <w:sz w:val="24"/>
          <w:szCs w:val="24"/>
          <w:highlight w:val="none"/>
        </w:rPr>
        <w:sectPr>
          <w:footerReference r:id="rId6" w:type="default"/>
          <w:pgSz w:w="11906" w:h="16838"/>
          <w:pgMar w:top="1440" w:right="1417" w:bottom="1440" w:left="1417" w:header="1020" w:footer="1020" w:gutter="0"/>
          <w:pgNumType w:fmt="decimal"/>
          <w:cols w:space="720" w:num="1"/>
          <w:docGrid w:linePitch="1" w:charSpace="0"/>
        </w:sectPr>
      </w:pPr>
    </w:p>
    <w:p w14:paraId="083EDB2A">
      <w:pPr>
        <w:pStyle w:val="5"/>
        <w:spacing w:before="0" w:after="0" w:line="360" w:lineRule="auto"/>
        <w:rPr>
          <w:color w:val="auto"/>
          <w:sz w:val="44"/>
          <w:szCs w:val="44"/>
          <w:highlight w:val="none"/>
        </w:rPr>
      </w:pPr>
      <w:bookmarkStart w:id="418" w:name="_Toc27293"/>
      <w:bookmarkStart w:id="419" w:name="_Toc32554"/>
      <w:bookmarkStart w:id="420" w:name="_Toc31975"/>
      <w:bookmarkStart w:id="421" w:name="_Toc14920"/>
      <w:bookmarkStart w:id="422" w:name="_Toc863"/>
      <w:r>
        <w:rPr>
          <w:rFonts w:hint="eastAsia"/>
          <w:color w:val="auto"/>
          <w:sz w:val="44"/>
          <w:szCs w:val="44"/>
          <w:highlight w:val="none"/>
        </w:rPr>
        <w:t>第四章 合同条款及格式</w:t>
      </w:r>
      <w:bookmarkEnd w:id="400"/>
      <w:bookmarkEnd w:id="401"/>
      <w:bookmarkEnd w:id="402"/>
      <w:bookmarkEnd w:id="403"/>
      <w:bookmarkEnd w:id="404"/>
      <w:bookmarkEnd w:id="405"/>
      <w:bookmarkEnd w:id="406"/>
      <w:bookmarkEnd w:id="407"/>
      <w:bookmarkEnd w:id="408"/>
      <w:bookmarkEnd w:id="418"/>
      <w:bookmarkEnd w:id="419"/>
      <w:bookmarkEnd w:id="420"/>
      <w:bookmarkEnd w:id="421"/>
      <w:bookmarkEnd w:id="422"/>
      <w:bookmarkStart w:id="423" w:name="_Toc296602587"/>
      <w:bookmarkStart w:id="424" w:name="_Toc246996340"/>
      <w:bookmarkStart w:id="425" w:name="_Toc247085855"/>
      <w:bookmarkStart w:id="426" w:name="_Toc246997083"/>
    </w:p>
    <w:bookmarkEnd w:id="14"/>
    <w:bookmarkEnd w:id="409"/>
    <w:bookmarkEnd w:id="410"/>
    <w:bookmarkEnd w:id="411"/>
    <w:bookmarkEnd w:id="412"/>
    <w:bookmarkEnd w:id="413"/>
    <w:bookmarkEnd w:id="414"/>
    <w:bookmarkEnd w:id="415"/>
    <w:bookmarkEnd w:id="416"/>
    <w:bookmarkEnd w:id="417"/>
    <w:bookmarkEnd w:id="423"/>
    <w:bookmarkEnd w:id="424"/>
    <w:bookmarkEnd w:id="425"/>
    <w:bookmarkEnd w:id="426"/>
    <w:p w14:paraId="4B4DC3AA">
      <w:pPr>
        <w:spacing w:line="360" w:lineRule="auto"/>
        <w:ind w:firstLine="440" w:firstLineChars="200"/>
        <w:rPr>
          <w:rFonts w:hint="eastAsia" w:ascii="宋体" w:hAnsi="宋体" w:eastAsia="宋体" w:cs="宋体"/>
          <w:sz w:val="22"/>
          <w:szCs w:val="22"/>
          <w:highlight w:val="none"/>
          <w:lang w:val="en-US" w:eastAsia="zh-CN"/>
        </w:rPr>
      </w:pPr>
      <w:bookmarkStart w:id="427" w:name="_Toc30731"/>
      <w:bookmarkStart w:id="428" w:name="_Toc10812"/>
      <w:bookmarkStart w:id="429" w:name="_Toc28362"/>
    </w:p>
    <w:p w14:paraId="0422236D">
      <w:pPr>
        <w:spacing w:line="360" w:lineRule="auto"/>
        <w:ind w:firstLine="440" w:firstLineChars="200"/>
        <w:rPr>
          <w:rFonts w:hint="eastAsia" w:ascii="宋体" w:hAnsi="宋体" w:eastAsia="宋体" w:cs="宋体"/>
          <w:sz w:val="22"/>
          <w:szCs w:val="22"/>
          <w:highlight w:val="none"/>
          <w:lang w:val="en-US" w:eastAsia="zh-CN"/>
        </w:rPr>
      </w:pPr>
    </w:p>
    <w:p w14:paraId="0E1033D3">
      <w:pPr>
        <w:spacing w:line="360" w:lineRule="auto"/>
        <w:ind w:firstLine="440" w:firstLineChars="200"/>
        <w:rPr>
          <w:rFonts w:hint="eastAsia" w:ascii="宋体" w:hAnsi="宋体" w:eastAsia="宋体" w:cs="宋体"/>
          <w:sz w:val="22"/>
          <w:szCs w:val="22"/>
          <w:highlight w:val="none"/>
          <w:lang w:val="en-US" w:eastAsia="zh-CN"/>
        </w:rPr>
      </w:pPr>
    </w:p>
    <w:p w14:paraId="71E3B82B">
      <w:pPr>
        <w:spacing w:line="360" w:lineRule="auto"/>
        <w:ind w:firstLine="440" w:firstLineChars="200"/>
        <w:rPr>
          <w:rFonts w:hint="eastAsia" w:ascii="宋体" w:hAnsi="宋体" w:eastAsia="宋体" w:cs="宋体"/>
          <w:sz w:val="22"/>
          <w:szCs w:val="22"/>
          <w:highlight w:val="none"/>
          <w:lang w:val="en-US" w:eastAsia="zh-CN"/>
        </w:rPr>
      </w:pPr>
    </w:p>
    <w:p w14:paraId="36D335AC">
      <w:pPr>
        <w:spacing w:line="360" w:lineRule="auto"/>
        <w:ind w:firstLine="440" w:firstLineChars="200"/>
        <w:rPr>
          <w:rFonts w:hint="eastAsia" w:ascii="宋体" w:hAnsi="宋体" w:eastAsia="宋体" w:cs="宋体"/>
          <w:sz w:val="22"/>
          <w:szCs w:val="22"/>
          <w:highlight w:val="none"/>
          <w:lang w:val="en-US" w:eastAsia="zh-CN"/>
        </w:rPr>
      </w:pPr>
    </w:p>
    <w:p w14:paraId="698B7DE4">
      <w:pPr>
        <w:spacing w:line="360" w:lineRule="auto"/>
        <w:ind w:firstLine="440" w:firstLineChars="200"/>
        <w:rPr>
          <w:rFonts w:hint="eastAsia" w:ascii="宋体" w:hAnsi="宋体" w:eastAsia="宋体" w:cs="宋体"/>
          <w:sz w:val="22"/>
          <w:szCs w:val="22"/>
          <w:highlight w:val="none"/>
          <w:lang w:val="en-US" w:eastAsia="zh-CN"/>
        </w:rPr>
      </w:pPr>
    </w:p>
    <w:p w14:paraId="58DBA40D">
      <w:pPr>
        <w:spacing w:line="360" w:lineRule="auto"/>
        <w:ind w:firstLine="440" w:firstLineChars="200"/>
        <w:rPr>
          <w:rFonts w:hint="eastAsia" w:ascii="宋体" w:hAnsi="宋体" w:eastAsia="宋体" w:cs="宋体"/>
          <w:sz w:val="22"/>
          <w:szCs w:val="22"/>
          <w:highlight w:val="none"/>
          <w:lang w:val="en-US" w:eastAsia="zh-CN"/>
        </w:rPr>
      </w:pPr>
    </w:p>
    <w:p w14:paraId="538B1A07">
      <w:pPr>
        <w:spacing w:line="360" w:lineRule="auto"/>
        <w:ind w:firstLine="440" w:firstLineChars="200"/>
        <w:rPr>
          <w:rFonts w:hint="eastAsia" w:ascii="宋体" w:hAnsi="宋体" w:eastAsia="宋体" w:cs="宋体"/>
          <w:sz w:val="22"/>
          <w:szCs w:val="22"/>
          <w:highlight w:val="none"/>
          <w:lang w:val="en-US" w:eastAsia="zh-CN"/>
        </w:rPr>
      </w:pPr>
    </w:p>
    <w:p w14:paraId="20BF97BE">
      <w:pPr>
        <w:spacing w:line="360" w:lineRule="auto"/>
        <w:ind w:firstLine="440" w:firstLineChars="200"/>
        <w:rPr>
          <w:rFonts w:hint="eastAsia" w:ascii="宋体" w:hAnsi="宋体" w:eastAsia="宋体" w:cs="宋体"/>
          <w:sz w:val="22"/>
          <w:szCs w:val="22"/>
          <w:highlight w:val="none"/>
          <w:lang w:val="en-US" w:eastAsia="zh-CN"/>
        </w:rPr>
      </w:pPr>
    </w:p>
    <w:p w14:paraId="3F3883FB">
      <w:pPr>
        <w:spacing w:line="360" w:lineRule="auto"/>
        <w:ind w:firstLine="440" w:firstLineChars="200"/>
        <w:rPr>
          <w:rFonts w:hint="eastAsia" w:ascii="宋体" w:hAnsi="宋体" w:eastAsia="宋体" w:cs="宋体"/>
          <w:sz w:val="22"/>
          <w:szCs w:val="22"/>
          <w:highlight w:val="none"/>
          <w:lang w:val="en-US" w:eastAsia="zh-CN"/>
        </w:rPr>
      </w:pPr>
    </w:p>
    <w:p w14:paraId="21E3D496">
      <w:pPr>
        <w:spacing w:line="360" w:lineRule="auto"/>
        <w:ind w:firstLine="440" w:firstLineChars="200"/>
        <w:rPr>
          <w:rFonts w:hint="eastAsia" w:ascii="宋体" w:hAnsi="宋体" w:eastAsia="宋体" w:cs="宋体"/>
          <w:sz w:val="22"/>
          <w:szCs w:val="22"/>
          <w:highlight w:val="none"/>
          <w:lang w:val="en-US" w:eastAsia="zh-CN"/>
        </w:rPr>
      </w:pPr>
    </w:p>
    <w:p w14:paraId="7D5186B8">
      <w:pPr>
        <w:spacing w:line="360" w:lineRule="auto"/>
        <w:ind w:firstLine="440" w:firstLineChars="200"/>
        <w:rPr>
          <w:rFonts w:hint="eastAsia" w:ascii="宋体" w:hAnsi="宋体" w:eastAsia="宋体" w:cs="宋体"/>
          <w:sz w:val="22"/>
          <w:szCs w:val="22"/>
          <w:highlight w:val="none"/>
          <w:lang w:val="en-US" w:eastAsia="zh-CN"/>
        </w:rPr>
      </w:pPr>
    </w:p>
    <w:p w14:paraId="7A1B1740">
      <w:pPr>
        <w:spacing w:line="360" w:lineRule="auto"/>
        <w:ind w:firstLine="440" w:firstLineChars="200"/>
        <w:rPr>
          <w:rFonts w:hint="eastAsia" w:ascii="宋体" w:hAnsi="宋体" w:eastAsia="宋体" w:cs="宋体"/>
          <w:sz w:val="22"/>
          <w:szCs w:val="22"/>
          <w:highlight w:val="none"/>
          <w:lang w:val="en-US" w:eastAsia="zh-CN"/>
        </w:rPr>
      </w:pPr>
    </w:p>
    <w:p w14:paraId="1E7128ED">
      <w:pPr>
        <w:spacing w:line="360" w:lineRule="auto"/>
        <w:ind w:firstLine="440" w:firstLineChars="200"/>
        <w:rPr>
          <w:rFonts w:hint="eastAsia" w:ascii="宋体" w:hAnsi="宋体" w:eastAsia="宋体" w:cs="宋体"/>
          <w:sz w:val="22"/>
          <w:szCs w:val="22"/>
          <w:highlight w:val="none"/>
          <w:lang w:val="en-US" w:eastAsia="zh-CN"/>
        </w:rPr>
      </w:pPr>
    </w:p>
    <w:p w14:paraId="3A9F5820">
      <w:pPr>
        <w:spacing w:line="360" w:lineRule="auto"/>
        <w:ind w:firstLine="440" w:firstLineChars="200"/>
        <w:rPr>
          <w:rFonts w:hint="eastAsia" w:ascii="宋体" w:hAnsi="宋体" w:eastAsia="宋体" w:cs="宋体"/>
          <w:sz w:val="22"/>
          <w:szCs w:val="22"/>
          <w:highlight w:val="none"/>
          <w:lang w:val="en-US" w:eastAsia="zh-CN"/>
        </w:rPr>
      </w:pPr>
    </w:p>
    <w:p w14:paraId="08F0289B">
      <w:pPr>
        <w:spacing w:line="360" w:lineRule="auto"/>
        <w:ind w:firstLine="440" w:firstLineChars="200"/>
        <w:rPr>
          <w:rFonts w:hint="eastAsia" w:ascii="宋体" w:hAnsi="宋体" w:eastAsia="宋体" w:cs="宋体"/>
          <w:sz w:val="22"/>
          <w:szCs w:val="22"/>
          <w:highlight w:val="none"/>
          <w:lang w:val="en-US" w:eastAsia="zh-CN"/>
        </w:rPr>
      </w:pPr>
    </w:p>
    <w:p w14:paraId="4CDB1565">
      <w:pPr>
        <w:spacing w:line="360" w:lineRule="auto"/>
        <w:ind w:firstLine="440" w:firstLineChars="200"/>
        <w:rPr>
          <w:rFonts w:hint="eastAsia" w:ascii="宋体" w:hAnsi="宋体" w:eastAsia="宋体" w:cs="宋体"/>
          <w:sz w:val="22"/>
          <w:szCs w:val="22"/>
          <w:highlight w:val="none"/>
          <w:lang w:val="en-US" w:eastAsia="zh-CN"/>
        </w:rPr>
      </w:pPr>
    </w:p>
    <w:p w14:paraId="23F00F7C">
      <w:pPr>
        <w:spacing w:line="360" w:lineRule="auto"/>
        <w:ind w:firstLine="440" w:firstLineChars="200"/>
        <w:rPr>
          <w:rFonts w:hint="eastAsia" w:ascii="宋体" w:hAnsi="宋体" w:eastAsia="宋体" w:cs="宋体"/>
          <w:sz w:val="22"/>
          <w:szCs w:val="22"/>
          <w:highlight w:val="none"/>
          <w:lang w:val="en-US" w:eastAsia="zh-CN"/>
        </w:rPr>
      </w:pPr>
    </w:p>
    <w:p w14:paraId="3F6C011A">
      <w:pPr>
        <w:spacing w:line="360" w:lineRule="auto"/>
        <w:ind w:firstLine="440" w:firstLineChars="200"/>
        <w:rPr>
          <w:rFonts w:hint="eastAsia" w:ascii="宋体" w:hAnsi="宋体" w:eastAsia="宋体" w:cs="宋体"/>
          <w:sz w:val="22"/>
          <w:szCs w:val="22"/>
          <w:highlight w:val="none"/>
          <w:lang w:val="en-US" w:eastAsia="zh-CN"/>
        </w:rPr>
      </w:pPr>
    </w:p>
    <w:p w14:paraId="34116548">
      <w:pPr>
        <w:spacing w:line="360" w:lineRule="auto"/>
        <w:ind w:firstLine="440" w:firstLineChars="200"/>
        <w:rPr>
          <w:rFonts w:hint="eastAsia" w:ascii="宋体" w:hAnsi="宋体" w:eastAsia="宋体" w:cs="宋体"/>
          <w:sz w:val="22"/>
          <w:szCs w:val="22"/>
          <w:highlight w:val="none"/>
          <w:lang w:val="en-US" w:eastAsia="zh-CN"/>
        </w:rPr>
      </w:pPr>
    </w:p>
    <w:p w14:paraId="4D63F51C">
      <w:pPr>
        <w:spacing w:line="360" w:lineRule="auto"/>
        <w:ind w:firstLine="440" w:firstLineChars="200"/>
        <w:rPr>
          <w:rFonts w:hint="eastAsia" w:ascii="宋体" w:hAnsi="宋体" w:eastAsia="宋体" w:cs="宋体"/>
          <w:sz w:val="22"/>
          <w:szCs w:val="22"/>
          <w:highlight w:val="none"/>
          <w:lang w:val="en-US" w:eastAsia="zh-CN"/>
        </w:rPr>
      </w:pPr>
    </w:p>
    <w:p w14:paraId="338EFBC4">
      <w:pPr>
        <w:spacing w:line="360" w:lineRule="auto"/>
        <w:ind w:firstLine="440" w:firstLineChars="200"/>
        <w:rPr>
          <w:rFonts w:hint="eastAsia" w:ascii="宋体" w:hAnsi="宋体" w:eastAsia="宋体" w:cs="宋体"/>
          <w:sz w:val="22"/>
          <w:szCs w:val="22"/>
          <w:highlight w:val="none"/>
          <w:lang w:val="en-US" w:eastAsia="zh-CN"/>
        </w:rPr>
      </w:pPr>
    </w:p>
    <w:p w14:paraId="5A3AD1D3">
      <w:pPr>
        <w:spacing w:line="360" w:lineRule="auto"/>
        <w:ind w:firstLine="440" w:firstLineChars="200"/>
        <w:rPr>
          <w:rFonts w:hint="eastAsia" w:ascii="宋体" w:hAnsi="宋体" w:eastAsia="宋体" w:cs="宋体"/>
          <w:sz w:val="22"/>
          <w:szCs w:val="22"/>
          <w:highlight w:val="none"/>
          <w:lang w:val="en-US" w:eastAsia="zh-CN"/>
        </w:rPr>
      </w:pPr>
    </w:p>
    <w:p w14:paraId="157EE61D">
      <w:pPr>
        <w:spacing w:line="360" w:lineRule="auto"/>
        <w:ind w:firstLine="440" w:firstLineChars="200"/>
        <w:rPr>
          <w:rFonts w:hint="eastAsia" w:ascii="宋体" w:hAnsi="宋体" w:eastAsia="宋体" w:cs="宋体"/>
          <w:sz w:val="22"/>
          <w:szCs w:val="22"/>
          <w:highlight w:val="none"/>
          <w:lang w:val="en-US" w:eastAsia="zh-CN"/>
        </w:rPr>
      </w:pPr>
    </w:p>
    <w:p w14:paraId="4B3C5051">
      <w:pPr>
        <w:spacing w:line="360" w:lineRule="auto"/>
        <w:ind w:firstLine="440" w:firstLineChars="200"/>
        <w:rPr>
          <w:rFonts w:hint="eastAsia" w:ascii="宋体" w:hAnsi="宋体" w:eastAsia="宋体" w:cs="宋体"/>
          <w:sz w:val="22"/>
          <w:szCs w:val="22"/>
          <w:highlight w:val="none"/>
          <w:lang w:val="en-US" w:eastAsia="zh-CN"/>
        </w:rPr>
      </w:pPr>
    </w:p>
    <w:p w14:paraId="51C272EA">
      <w:pPr>
        <w:spacing w:line="360" w:lineRule="auto"/>
        <w:ind w:firstLine="440" w:firstLineChars="200"/>
        <w:rPr>
          <w:rFonts w:hint="eastAsia" w:ascii="宋体" w:hAnsi="宋体" w:eastAsia="宋体" w:cs="宋体"/>
          <w:sz w:val="22"/>
          <w:szCs w:val="22"/>
          <w:highlight w:val="none"/>
          <w:lang w:val="en-US" w:eastAsia="zh-CN"/>
        </w:rPr>
      </w:pPr>
    </w:p>
    <w:p w14:paraId="6122F568">
      <w:pPr>
        <w:spacing w:line="360" w:lineRule="auto"/>
        <w:ind w:firstLine="440" w:firstLineChars="200"/>
        <w:rPr>
          <w:rFonts w:hint="eastAsia" w:ascii="宋体" w:hAnsi="宋体" w:eastAsia="宋体" w:cs="宋体"/>
          <w:sz w:val="22"/>
          <w:szCs w:val="22"/>
          <w:highlight w:val="none"/>
          <w:lang w:val="en-US" w:eastAsia="zh-CN"/>
        </w:rPr>
      </w:pPr>
    </w:p>
    <w:p w14:paraId="2462D2F9">
      <w:pPr>
        <w:spacing w:line="360" w:lineRule="auto"/>
        <w:ind w:firstLine="440" w:firstLineChars="200"/>
        <w:rPr>
          <w:rFonts w:hint="eastAsia" w:ascii="宋体" w:hAnsi="宋体" w:eastAsia="宋体" w:cs="宋体"/>
          <w:sz w:val="22"/>
          <w:szCs w:val="22"/>
          <w:highlight w:val="none"/>
          <w:lang w:val="en-US" w:eastAsia="zh-CN"/>
        </w:rPr>
      </w:pPr>
    </w:p>
    <w:p w14:paraId="5CD75630">
      <w:pPr>
        <w:keepNext w:val="0"/>
        <w:keepLines w:val="0"/>
        <w:pageBreakBefore w:val="0"/>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val="en-US" w:eastAsia="zh-CN"/>
        </w:rPr>
        <w:t>委</w:t>
      </w:r>
      <w:r>
        <w:rPr>
          <w:rFonts w:hint="eastAsia" w:ascii="宋体" w:hAnsi="宋体" w:eastAsia="宋体" w:cs="宋体"/>
          <w:color w:val="auto"/>
          <w:sz w:val="24"/>
          <w:szCs w:val="24"/>
          <w:highlight w:val="none"/>
        </w:rPr>
        <w:t>托方（以下称甲方）：</w:t>
      </w:r>
      <w:r>
        <w:rPr>
          <w:rFonts w:hint="eastAsia" w:ascii="宋体" w:hAnsi="宋体" w:eastAsia="宋体" w:cs="宋体"/>
          <w:color w:val="auto"/>
          <w:sz w:val="24"/>
          <w:szCs w:val="24"/>
          <w:highlight w:val="none"/>
          <w:u w:val="single"/>
        </w:rPr>
        <w:t>陕西液化天然气投资发展有限公司</w:t>
      </w:r>
      <w:r>
        <w:rPr>
          <w:rFonts w:hint="eastAsia" w:ascii="宋体" w:hAnsi="宋体" w:eastAsia="宋体" w:cs="宋体"/>
          <w:color w:val="auto"/>
          <w:sz w:val="24"/>
          <w:szCs w:val="24"/>
          <w:highlight w:val="none"/>
        </w:rPr>
        <w:t xml:space="preserve"> </w:t>
      </w:r>
    </w:p>
    <w:p w14:paraId="0B2B6869">
      <w:pPr>
        <w:keepNext w:val="0"/>
        <w:keepLines w:val="0"/>
        <w:pageBreakBefore w:val="0"/>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u w:val="single"/>
        </w:rPr>
      </w:pPr>
      <w:r>
        <w:rPr>
          <w:rFonts w:hint="eastAsia" w:ascii="宋体" w:hAnsi="宋体" w:eastAsia="宋体" w:cs="宋体"/>
          <w:color w:val="auto"/>
          <w:sz w:val="24"/>
          <w:szCs w:val="24"/>
          <w:highlight w:val="none"/>
        </w:rPr>
        <w:t>受托方（以下称乙方）：</w:t>
      </w:r>
    </w:p>
    <w:p w14:paraId="6D89DCF6">
      <w:pPr>
        <w:keepNext w:val="0"/>
        <w:keepLines w:val="0"/>
        <w:pageBreakBefore w:val="0"/>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根据《中华人民共和国建筑法》、《中华人民共和国民法典》等相关法律、法规规定，甲乙双方本着平等互利、诚实信用的原则，经协商一致达成以下条款，以便共同遵守。</w:t>
      </w:r>
    </w:p>
    <w:p w14:paraId="42D86E92">
      <w:pPr>
        <w:keepNext w:val="0"/>
        <w:keepLines w:val="0"/>
        <w:pageBreakBefore w:val="0"/>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第一条 工程概况及施工内容</w:t>
      </w:r>
    </w:p>
    <w:p w14:paraId="32D522D0">
      <w:pPr>
        <w:keepNext w:val="0"/>
        <w:keepLines w:val="0"/>
        <w:pageBreakBefore w:val="0"/>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1.工程名称：</w:t>
      </w:r>
      <w:r>
        <w:rPr>
          <w:rFonts w:hint="eastAsia" w:ascii="宋体" w:hAnsi="宋体" w:eastAsia="宋体" w:cs="宋体"/>
          <w:color w:val="auto"/>
          <w:sz w:val="24"/>
          <w:szCs w:val="24"/>
          <w:highlight w:val="none"/>
          <w:lang w:eastAsia="zh-CN"/>
        </w:rPr>
        <w:t>杨凌LNG工厂年度防腐、保温、保冷维修项目</w:t>
      </w:r>
      <w:r>
        <w:rPr>
          <w:rFonts w:hint="eastAsia" w:ascii="宋体" w:hAnsi="宋体" w:eastAsia="宋体" w:cs="宋体"/>
          <w:color w:val="auto"/>
          <w:sz w:val="24"/>
          <w:szCs w:val="24"/>
          <w:highlight w:val="none"/>
        </w:rPr>
        <w:t xml:space="preserve">；  </w:t>
      </w:r>
    </w:p>
    <w:p w14:paraId="26E1D2EC">
      <w:pPr>
        <w:keepNext w:val="0"/>
        <w:keepLines w:val="0"/>
        <w:pageBreakBefore w:val="0"/>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2.工程地点：杨凌LNG工厂厂区；</w:t>
      </w:r>
    </w:p>
    <w:p w14:paraId="1F70249C">
      <w:pPr>
        <w:keepNext w:val="0"/>
        <w:keepLines w:val="0"/>
        <w:pageBreakBefore w:val="0"/>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3.工程内容：设备防腐、保冷、保温修复</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lang w:val="en-US" w:eastAsia="zh-CN"/>
        </w:rPr>
        <w:t>具体见采购文件第五章</w:t>
      </w:r>
      <w:r>
        <w:rPr>
          <w:rFonts w:hint="eastAsia" w:ascii="宋体" w:hAnsi="宋体" w:eastAsia="宋体" w:cs="宋体"/>
          <w:color w:val="auto"/>
          <w:sz w:val="24"/>
          <w:szCs w:val="24"/>
          <w:highlight w:val="none"/>
          <w:lang w:eastAsia="zh-CN"/>
        </w:rPr>
        <w:t>采购需求）</w:t>
      </w:r>
      <w:r>
        <w:rPr>
          <w:rFonts w:hint="eastAsia" w:ascii="宋体" w:hAnsi="宋体" w:eastAsia="宋体" w:cs="宋体"/>
          <w:color w:val="auto"/>
          <w:sz w:val="24"/>
          <w:szCs w:val="24"/>
          <w:highlight w:val="none"/>
        </w:rPr>
        <w:t>；</w:t>
      </w:r>
    </w:p>
    <w:p w14:paraId="7300CEEF">
      <w:pPr>
        <w:keepNext w:val="0"/>
        <w:keepLines w:val="0"/>
        <w:pageBreakBefore w:val="0"/>
        <w:kinsoku/>
        <w:wordWrap/>
        <w:overflowPunct/>
        <w:topLinePunct w:val="0"/>
        <w:autoSpaceDE/>
        <w:autoSpaceDN/>
        <w:bidi w:val="0"/>
        <w:adjustRightInd/>
        <w:snapToGrid/>
        <w:spacing w:line="360" w:lineRule="auto"/>
        <w:ind w:left="0" w:leftChars="0" w:right="0" w:firstLine="480" w:firstLineChars="200"/>
        <w:textAlignment w:val="auto"/>
        <w:rPr>
          <w:rFonts w:hint="default" w:ascii="宋体" w:hAnsi="宋体" w:eastAsia="宋体" w:cs="宋体"/>
          <w:color w:val="auto"/>
          <w:sz w:val="24"/>
          <w:szCs w:val="24"/>
          <w:highlight w:val="none"/>
          <w:lang w:val="en-US" w:eastAsia="zh-CN"/>
        </w:rPr>
      </w:pPr>
      <w:r>
        <w:rPr>
          <w:rFonts w:hint="eastAsia" w:ascii="宋体" w:hAnsi="宋体" w:cs="宋体"/>
          <w:color w:val="auto"/>
          <w:sz w:val="24"/>
          <w:szCs w:val="24"/>
          <w:highlight w:val="none"/>
          <w:lang w:val="en-US" w:eastAsia="zh-CN"/>
        </w:rPr>
        <w:t>4.合同工期：</w:t>
      </w:r>
      <w:r>
        <w:rPr>
          <w:rFonts w:hint="eastAsia" w:ascii="宋体" w:hAnsi="宋体" w:eastAsia="宋体" w:cs="宋体"/>
          <w:color w:val="auto"/>
          <w:sz w:val="24"/>
          <w:szCs w:val="24"/>
          <w:highlight w:val="none"/>
        </w:rPr>
        <w:t>合同签订</w:t>
      </w:r>
      <w:r>
        <w:rPr>
          <w:rFonts w:hint="eastAsia" w:ascii="宋体" w:hAnsi="宋体" w:eastAsia="宋体" w:cs="宋体"/>
          <w:color w:val="auto"/>
          <w:sz w:val="24"/>
          <w:szCs w:val="24"/>
          <w:highlight w:val="none"/>
          <w:lang w:val="en-US" w:eastAsia="zh-CN"/>
        </w:rPr>
        <w:t>之日至2027年12月31日</w:t>
      </w:r>
    </w:p>
    <w:p w14:paraId="4CE182B2">
      <w:pPr>
        <w:keepNext w:val="0"/>
        <w:keepLines w:val="0"/>
        <w:pageBreakBefore w:val="0"/>
        <w:tabs>
          <w:tab w:val="left" w:pos="3794"/>
        </w:tabs>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第二条 价款及付款方式</w:t>
      </w:r>
    </w:p>
    <w:p w14:paraId="379FBFB8">
      <w:pPr>
        <w:keepNext w:val="0"/>
        <w:keepLines w:val="0"/>
        <w:pageBreakBefore w:val="0"/>
        <w:tabs>
          <w:tab w:val="left" w:pos="3794"/>
        </w:tabs>
        <w:kinsoku/>
        <w:wordWrap/>
        <w:overflowPunct/>
        <w:topLinePunct w:val="0"/>
        <w:autoSpaceDE/>
        <w:autoSpaceDN/>
        <w:bidi w:val="0"/>
        <w:adjustRightInd/>
        <w:snapToGrid/>
        <w:spacing w:line="360" w:lineRule="auto"/>
        <w:ind w:left="0" w:leftChars="0" w:right="0" w:firstLine="480" w:firstLineChars="200"/>
        <w:jc w:val="left"/>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2.本合同价款按以下第 2.1 种方式确定</w:t>
      </w:r>
    </w:p>
    <w:p w14:paraId="22E4BBA8">
      <w:pPr>
        <w:keepNext w:val="0"/>
        <w:keepLines w:val="0"/>
        <w:pageBreakBefore w:val="0"/>
        <w:tabs>
          <w:tab w:val="left" w:pos="3794"/>
        </w:tabs>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2.1合同价款：结算依据以</w:t>
      </w:r>
      <w:r>
        <w:rPr>
          <w:rFonts w:hint="eastAsia" w:ascii="宋体" w:hAnsi="宋体" w:eastAsia="宋体" w:cs="宋体"/>
          <w:color w:val="auto"/>
          <w:sz w:val="24"/>
          <w:szCs w:val="24"/>
          <w:highlight w:val="none"/>
          <w:lang w:val="en-US" w:eastAsia="zh-CN"/>
        </w:rPr>
        <w:t>双方施工前确认的工程量及</w:t>
      </w:r>
      <w:r>
        <w:rPr>
          <w:rFonts w:hint="eastAsia" w:ascii="宋体" w:hAnsi="宋体" w:eastAsia="宋体" w:cs="宋体"/>
          <w:color w:val="auto"/>
          <w:sz w:val="24"/>
          <w:szCs w:val="24"/>
          <w:highlight w:val="none"/>
        </w:rPr>
        <w:t>所报单价根据实际工程量据实结算，税率</w:t>
      </w:r>
      <w:r>
        <w:rPr>
          <w:rFonts w:hint="eastAsia" w:ascii="宋体" w:hAnsi="宋体" w:eastAsia="宋体" w:cs="宋体"/>
          <w:color w:val="auto"/>
          <w:sz w:val="24"/>
          <w:szCs w:val="24"/>
          <w:highlight w:val="none"/>
          <w:u w:val="single"/>
          <w:lang w:val="en-US" w:eastAsia="zh-CN"/>
        </w:rPr>
        <w:t xml:space="preserve">   %</w:t>
      </w:r>
      <w:r>
        <w:rPr>
          <w:rFonts w:hint="eastAsia" w:ascii="宋体" w:hAnsi="宋体" w:eastAsia="宋体" w:cs="宋体"/>
          <w:color w:val="auto"/>
          <w:sz w:val="24"/>
          <w:szCs w:val="24"/>
          <w:highlight w:val="none"/>
          <w:u w:val="none"/>
          <w:lang w:val="en-US" w:eastAsia="zh-CN"/>
        </w:rPr>
        <w:t>（</w:t>
      </w:r>
      <w:r>
        <w:rPr>
          <w:rFonts w:hint="eastAsia" w:ascii="宋体" w:hAnsi="宋体" w:eastAsia="宋体" w:cs="宋体"/>
          <w:color w:val="auto"/>
          <w:sz w:val="24"/>
          <w:szCs w:val="24"/>
          <w:highlight w:val="none"/>
        </w:rPr>
        <w:t>按照国家相关要求执行</w:t>
      </w:r>
      <w:r>
        <w:rPr>
          <w:rFonts w:hint="eastAsia" w:ascii="宋体" w:hAnsi="宋体" w:eastAsia="宋体" w:cs="宋体"/>
          <w:color w:val="auto"/>
          <w:sz w:val="24"/>
          <w:szCs w:val="24"/>
          <w:highlight w:val="none"/>
          <w:u w:val="none"/>
          <w:lang w:val="en-US" w:eastAsia="zh-CN"/>
        </w:rPr>
        <w:t>）</w:t>
      </w:r>
      <w:r>
        <w:rPr>
          <w:rFonts w:hint="eastAsia" w:ascii="宋体" w:hAnsi="宋体" w:eastAsia="宋体" w:cs="宋体"/>
          <w:color w:val="auto"/>
          <w:sz w:val="24"/>
          <w:szCs w:val="24"/>
          <w:highlight w:val="none"/>
        </w:rPr>
        <w:t>，如遇国家税率政策调整，该合同不含税金额不变，税率执行调整后该合同所适用的税率。</w:t>
      </w:r>
    </w:p>
    <w:p w14:paraId="587E0AE4">
      <w:pPr>
        <w:keepNext w:val="0"/>
        <w:keepLines w:val="0"/>
        <w:pageBreakBefore w:val="0"/>
        <w:tabs>
          <w:tab w:val="left" w:pos="3794"/>
        </w:tabs>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2.1.1合同价格含基本人工工资、加班费、工资附加费、社会统筹与保险、利润、管理、差旅、住房、餐费、住宿费、税费、施工措施、安全措施及保护等。</w:t>
      </w:r>
    </w:p>
    <w:p w14:paraId="406B10D3">
      <w:pPr>
        <w:keepNext w:val="0"/>
        <w:keepLines w:val="0"/>
        <w:pageBreakBefore w:val="0"/>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2.1.2合同价格含含质量、进度、施工、安全措施费及其他工程相关关联费用。</w:t>
      </w:r>
    </w:p>
    <w:tbl>
      <w:tblPr>
        <w:tblStyle w:val="30"/>
        <w:tblpPr w:leftFromText="180" w:rightFromText="180" w:vertAnchor="text" w:horzAnchor="page" w:tblpX="1751" w:tblpY="610"/>
        <w:tblOverlap w:val="never"/>
        <w:tblW w:w="857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58"/>
        <w:gridCol w:w="1323"/>
        <w:gridCol w:w="1347"/>
        <w:gridCol w:w="2019"/>
        <w:gridCol w:w="1514"/>
        <w:gridCol w:w="916"/>
      </w:tblGrid>
      <w:tr w14:paraId="7A1AB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1458" w:type="dxa"/>
            <w:vAlign w:val="center"/>
          </w:tcPr>
          <w:p w14:paraId="577125FB">
            <w:pPr>
              <w:keepNext w:val="0"/>
              <w:keepLines w:val="0"/>
              <w:pageBreakBefore w:val="0"/>
              <w:widowControl w:val="0"/>
              <w:kinsoku/>
              <w:wordWrap/>
              <w:overflowPunct/>
              <w:topLinePunct w:val="0"/>
              <w:autoSpaceDE/>
              <w:autoSpaceDN/>
              <w:bidi w:val="0"/>
              <w:adjustRightInd/>
              <w:snapToGrid/>
              <w:spacing w:line="240" w:lineRule="auto"/>
              <w:ind w:right="0"/>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序号</w:t>
            </w:r>
          </w:p>
        </w:tc>
        <w:tc>
          <w:tcPr>
            <w:tcW w:w="1323" w:type="dxa"/>
            <w:vAlign w:val="center"/>
          </w:tcPr>
          <w:p w14:paraId="734748B9">
            <w:pPr>
              <w:keepNext w:val="0"/>
              <w:keepLines w:val="0"/>
              <w:pageBreakBefore w:val="0"/>
              <w:widowControl w:val="0"/>
              <w:kinsoku/>
              <w:wordWrap/>
              <w:overflowPunct/>
              <w:topLinePunct w:val="0"/>
              <w:autoSpaceDE/>
              <w:autoSpaceDN/>
              <w:bidi w:val="0"/>
              <w:adjustRightInd/>
              <w:snapToGrid/>
              <w:spacing w:line="240" w:lineRule="auto"/>
              <w:ind w:right="0"/>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项目名称</w:t>
            </w:r>
          </w:p>
        </w:tc>
        <w:tc>
          <w:tcPr>
            <w:tcW w:w="1347" w:type="dxa"/>
            <w:vAlign w:val="center"/>
          </w:tcPr>
          <w:p w14:paraId="10E6A86C">
            <w:pPr>
              <w:keepNext w:val="0"/>
              <w:keepLines w:val="0"/>
              <w:pageBreakBefore w:val="0"/>
              <w:widowControl w:val="0"/>
              <w:kinsoku/>
              <w:wordWrap/>
              <w:overflowPunct/>
              <w:topLinePunct w:val="0"/>
              <w:autoSpaceDE/>
              <w:autoSpaceDN/>
              <w:bidi w:val="0"/>
              <w:adjustRightInd/>
              <w:snapToGrid/>
              <w:spacing w:line="240" w:lineRule="auto"/>
              <w:ind w:right="0"/>
              <w:jc w:val="center"/>
              <w:textAlignment w:val="auto"/>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单价</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元</w:t>
            </w:r>
            <w:r>
              <w:rPr>
                <w:rFonts w:hint="eastAsia" w:ascii="宋体" w:hAnsi="宋体" w:eastAsia="宋体" w:cs="宋体"/>
                <w:color w:val="auto"/>
                <w:sz w:val="21"/>
                <w:szCs w:val="21"/>
                <w:highlight w:val="none"/>
                <w:lang w:eastAsia="zh-CN"/>
              </w:rPr>
              <w:t>）</w:t>
            </w:r>
          </w:p>
        </w:tc>
        <w:tc>
          <w:tcPr>
            <w:tcW w:w="2019" w:type="dxa"/>
            <w:vAlign w:val="center"/>
          </w:tcPr>
          <w:p w14:paraId="4DAB2BCB">
            <w:pPr>
              <w:keepNext w:val="0"/>
              <w:keepLines w:val="0"/>
              <w:pageBreakBefore w:val="0"/>
              <w:widowControl w:val="0"/>
              <w:kinsoku/>
              <w:wordWrap/>
              <w:overflowPunct/>
              <w:topLinePunct w:val="0"/>
              <w:autoSpaceDE/>
              <w:autoSpaceDN/>
              <w:bidi w:val="0"/>
              <w:adjustRightInd/>
              <w:snapToGrid/>
              <w:spacing w:line="240" w:lineRule="auto"/>
              <w:ind w:right="0"/>
              <w:jc w:val="center"/>
              <w:textAlignment w:val="auto"/>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lang w:val="en-US" w:eastAsia="zh-CN"/>
              </w:rPr>
              <w:t>工程量（m²/m³</w:t>
            </w:r>
            <w:r>
              <w:rPr>
                <w:rFonts w:hint="eastAsia" w:ascii="宋体" w:hAnsi="宋体" w:cs="宋体"/>
                <w:color w:val="auto"/>
                <w:sz w:val="21"/>
                <w:szCs w:val="21"/>
                <w:highlight w:val="none"/>
                <w:lang w:val="en-US" w:eastAsia="zh-CN"/>
              </w:rPr>
              <w:t>/个</w:t>
            </w:r>
            <w:r>
              <w:rPr>
                <w:rFonts w:hint="eastAsia" w:ascii="宋体" w:hAnsi="宋体" w:eastAsia="宋体" w:cs="宋体"/>
                <w:color w:val="auto"/>
                <w:sz w:val="21"/>
                <w:szCs w:val="21"/>
                <w:highlight w:val="none"/>
                <w:lang w:val="en-US" w:eastAsia="zh-CN"/>
              </w:rPr>
              <w:t>）</w:t>
            </w:r>
          </w:p>
        </w:tc>
        <w:tc>
          <w:tcPr>
            <w:tcW w:w="1514" w:type="dxa"/>
            <w:vAlign w:val="center"/>
          </w:tcPr>
          <w:p w14:paraId="42080866">
            <w:pPr>
              <w:keepNext w:val="0"/>
              <w:keepLines w:val="0"/>
              <w:pageBreakBefore w:val="0"/>
              <w:widowControl w:val="0"/>
              <w:kinsoku/>
              <w:wordWrap/>
              <w:overflowPunct/>
              <w:topLinePunct w:val="0"/>
              <w:autoSpaceDE/>
              <w:autoSpaceDN/>
              <w:bidi w:val="0"/>
              <w:adjustRightInd/>
              <w:snapToGrid/>
              <w:spacing w:line="240" w:lineRule="auto"/>
              <w:ind w:right="0"/>
              <w:jc w:val="center"/>
              <w:textAlignment w:val="auto"/>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lang w:val="en-US" w:eastAsia="zh-CN"/>
              </w:rPr>
              <w:t>总价（元）</w:t>
            </w:r>
          </w:p>
        </w:tc>
        <w:tc>
          <w:tcPr>
            <w:tcW w:w="916" w:type="dxa"/>
            <w:vAlign w:val="center"/>
          </w:tcPr>
          <w:p w14:paraId="43240A97">
            <w:pPr>
              <w:keepNext w:val="0"/>
              <w:keepLines w:val="0"/>
              <w:pageBreakBefore w:val="0"/>
              <w:widowControl w:val="0"/>
              <w:kinsoku/>
              <w:wordWrap/>
              <w:overflowPunct/>
              <w:topLinePunct w:val="0"/>
              <w:autoSpaceDE/>
              <w:autoSpaceDN/>
              <w:bidi w:val="0"/>
              <w:adjustRightInd/>
              <w:snapToGrid/>
              <w:spacing w:line="240" w:lineRule="auto"/>
              <w:ind w:right="0"/>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备注</w:t>
            </w:r>
          </w:p>
        </w:tc>
      </w:tr>
      <w:tr w14:paraId="5C180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rPr>
        <w:tc>
          <w:tcPr>
            <w:tcW w:w="1458" w:type="dxa"/>
            <w:vAlign w:val="center"/>
          </w:tcPr>
          <w:p w14:paraId="517F85AE">
            <w:pPr>
              <w:keepNext w:val="0"/>
              <w:keepLines w:val="0"/>
              <w:pageBreakBefore w:val="0"/>
              <w:kinsoku/>
              <w:wordWrap/>
              <w:overflowPunct/>
              <w:topLinePunct w:val="0"/>
              <w:autoSpaceDE/>
              <w:autoSpaceDN/>
              <w:bidi w:val="0"/>
              <w:adjustRightInd/>
              <w:snapToGrid/>
              <w:spacing w:line="360" w:lineRule="auto"/>
              <w:ind w:right="0"/>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w:t>
            </w:r>
          </w:p>
        </w:tc>
        <w:tc>
          <w:tcPr>
            <w:tcW w:w="1323" w:type="dxa"/>
            <w:vAlign w:val="center"/>
          </w:tcPr>
          <w:p w14:paraId="25EA520A">
            <w:pPr>
              <w:keepNext w:val="0"/>
              <w:keepLines w:val="0"/>
              <w:pageBreakBefore w:val="0"/>
              <w:kinsoku/>
              <w:wordWrap/>
              <w:overflowPunct/>
              <w:topLinePunct w:val="0"/>
              <w:autoSpaceDE/>
              <w:autoSpaceDN/>
              <w:bidi w:val="0"/>
              <w:adjustRightInd/>
              <w:snapToGrid/>
              <w:spacing w:line="360" w:lineRule="auto"/>
              <w:ind w:left="0" w:leftChars="0" w:right="0" w:firstLine="420" w:firstLineChars="200"/>
              <w:jc w:val="center"/>
              <w:textAlignment w:val="auto"/>
              <w:rPr>
                <w:rFonts w:hint="eastAsia" w:ascii="宋体" w:hAnsi="宋体" w:eastAsia="宋体" w:cs="宋体"/>
                <w:color w:val="auto"/>
                <w:sz w:val="21"/>
                <w:szCs w:val="21"/>
                <w:highlight w:val="none"/>
              </w:rPr>
            </w:pPr>
          </w:p>
        </w:tc>
        <w:tc>
          <w:tcPr>
            <w:tcW w:w="1347" w:type="dxa"/>
            <w:vAlign w:val="center"/>
          </w:tcPr>
          <w:p w14:paraId="06B63534">
            <w:pPr>
              <w:keepNext w:val="0"/>
              <w:keepLines w:val="0"/>
              <w:pageBreakBefore w:val="0"/>
              <w:kinsoku/>
              <w:wordWrap/>
              <w:overflowPunct/>
              <w:topLinePunct w:val="0"/>
              <w:autoSpaceDE/>
              <w:autoSpaceDN/>
              <w:bidi w:val="0"/>
              <w:adjustRightInd/>
              <w:snapToGrid/>
              <w:spacing w:line="360" w:lineRule="auto"/>
              <w:ind w:left="0" w:leftChars="0" w:right="0" w:firstLine="420" w:firstLineChars="200"/>
              <w:jc w:val="center"/>
              <w:textAlignment w:val="auto"/>
              <w:rPr>
                <w:rFonts w:hint="eastAsia" w:ascii="宋体" w:hAnsi="宋体" w:eastAsia="宋体" w:cs="宋体"/>
                <w:color w:val="auto"/>
                <w:sz w:val="21"/>
                <w:szCs w:val="21"/>
                <w:highlight w:val="none"/>
              </w:rPr>
            </w:pPr>
          </w:p>
        </w:tc>
        <w:tc>
          <w:tcPr>
            <w:tcW w:w="2019" w:type="dxa"/>
            <w:vAlign w:val="center"/>
          </w:tcPr>
          <w:p w14:paraId="19E117E7">
            <w:pPr>
              <w:keepNext w:val="0"/>
              <w:keepLines w:val="0"/>
              <w:pageBreakBefore w:val="0"/>
              <w:kinsoku/>
              <w:wordWrap/>
              <w:overflowPunct/>
              <w:topLinePunct w:val="0"/>
              <w:autoSpaceDE/>
              <w:autoSpaceDN/>
              <w:bidi w:val="0"/>
              <w:adjustRightInd/>
              <w:snapToGrid/>
              <w:spacing w:line="360" w:lineRule="auto"/>
              <w:ind w:left="0" w:leftChars="0" w:right="0" w:firstLine="420" w:firstLineChars="200"/>
              <w:jc w:val="center"/>
              <w:textAlignment w:val="auto"/>
              <w:rPr>
                <w:rFonts w:hint="eastAsia" w:ascii="宋体" w:hAnsi="宋体" w:eastAsia="宋体" w:cs="宋体"/>
                <w:color w:val="auto"/>
                <w:sz w:val="21"/>
                <w:szCs w:val="21"/>
                <w:highlight w:val="none"/>
              </w:rPr>
            </w:pPr>
          </w:p>
        </w:tc>
        <w:tc>
          <w:tcPr>
            <w:tcW w:w="1514" w:type="dxa"/>
            <w:vAlign w:val="center"/>
          </w:tcPr>
          <w:p w14:paraId="664BB59B">
            <w:pPr>
              <w:keepNext w:val="0"/>
              <w:keepLines w:val="0"/>
              <w:pageBreakBefore w:val="0"/>
              <w:kinsoku/>
              <w:wordWrap/>
              <w:overflowPunct/>
              <w:topLinePunct w:val="0"/>
              <w:autoSpaceDE/>
              <w:autoSpaceDN/>
              <w:bidi w:val="0"/>
              <w:adjustRightInd/>
              <w:snapToGrid/>
              <w:spacing w:line="360" w:lineRule="auto"/>
              <w:ind w:left="0" w:leftChars="0" w:right="0" w:firstLine="420" w:firstLineChars="200"/>
              <w:jc w:val="center"/>
              <w:textAlignment w:val="auto"/>
              <w:rPr>
                <w:rFonts w:hint="eastAsia" w:ascii="宋体" w:hAnsi="宋体" w:eastAsia="宋体" w:cs="宋体"/>
                <w:color w:val="auto"/>
                <w:sz w:val="21"/>
                <w:szCs w:val="21"/>
                <w:highlight w:val="none"/>
              </w:rPr>
            </w:pPr>
          </w:p>
        </w:tc>
        <w:tc>
          <w:tcPr>
            <w:tcW w:w="916" w:type="dxa"/>
            <w:vAlign w:val="center"/>
          </w:tcPr>
          <w:p w14:paraId="50D27F3E">
            <w:pPr>
              <w:keepNext w:val="0"/>
              <w:keepLines w:val="0"/>
              <w:pageBreakBefore w:val="0"/>
              <w:kinsoku/>
              <w:wordWrap/>
              <w:overflowPunct/>
              <w:topLinePunct w:val="0"/>
              <w:autoSpaceDE/>
              <w:autoSpaceDN/>
              <w:bidi w:val="0"/>
              <w:adjustRightInd/>
              <w:snapToGrid/>
              <w:spacing w:line="360" w:lineRule="auto"/>
              <w:ind w:left="0" w:leftChars="0" w:right="0" w:firstLine="420" w:firstLineChars="200"/>
              <w:jc w:val="center"/>
              <w:textAlignment w:val="auto"/>
              <w:rPr>
                <w:rFonts w:hint="eastAsia" w:ascii="宋体" w:hAnsi="宋体" w:eastAsia="宋体" w:cs="宋体"/>
                <w:color w:val="auto"/>
                <w:sz w:val="21"/>
                <w:szCs w:val="21"/>
                <w:highlight w:val="none"/>
              </w:rPr>
            </w:pPr>
          </w:p>
        </w:tc>
      </w:tr>
      <w:tr w14:paraId="6E0AE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rPr>
        <w:tc>
          <w:tcPr>
            <w:tcW w:w="1458" w:type="dxa"/>
            <w:vAlign w:val="center"/>
          </w:tcPr>
          <w:p w14:paraId="5847509D">
            <w:pPr>
              <w:keepNext w:val="0"/>
              <w:keepLines w:val="0"/>
              <w:pageBreakBefore w:val="0"/>
              <w:kinsoku/>
              <w:wordWrap/>
              <w:overflowPunct/>
              <w:topLinePunct w:val="0"/>
              <w:autoSpaceDE/>
              <w:autoSpaceDN/>
              <w:bidi w:val="0"/>
              <w:adjustRightInd/>
              <w:snapToGrid/>
              <w:spacing w:line="360" w:lineRule="auto"/>
              <w:ind w:right="0"/>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w:t>
            </w:r>
          </w:p>
        </w:tc>
        <w:tc>
          <w:tcPr>
            <w:tcW w:w="1323" w:type="dxa"/>
            <w:vAlign w:val="center"/>
          </w:tcPr>
          <w:p w14:paraId="4C795D40">
            <w:pPr>
              <w:keepNext w:val="0"/>
              <w:keepLines w:val="0"/>
              <w:pageBreakBefore w:val="0"/>
              <w:kinsoku/>
              <w:wordWrap/>
              <w:overflowPunct/>
              <w:topLinePunct w:val="0"/>
              <w:autoSpaceDE/>
              <w:autoSpaceDN/>
              <w:bidi w:val="0"/>
              <w:adjustRightInd/>
              <w:snapToGrid/>
              <w:spacing w:line="360" w:lineRule="auto"/>
              <w:ind w:left="0" w:leftChars="0" w:right="0" w:firstLine="420" w:firstLineChars="200"/>
              <w:jc w:val="center"/>
              <w:textAlignment w:val="auto"/>
              <w:rPr>
                <w:rFonts w:hint="eastAsia" w:ascii="宋体" w:hAnsi="宋体" w:eastAsia="宋体" w:cs="宋体"/>
                <w:color w:val="auto"/>
                <w:sz w:val="21"/>
                <w:szCs w:val="21"/>
                <w:highlight w:val="none"/>
              </w:rPr>
            </w:pPr>
          </w:p>
        </w:tc>
        <w:tc>
          <w:tcPr>
            <w:tcW w:w="1347" w:type="dxa"/>
            <w:vAlign w:val="center"/>
          </w:tcPr>
          <w:p w14:paraId="55649CA3">
            <w:pPr>
              <w:keepNext w:val="0"/>
              <w:keepLines w:val="0"/>
              <w:pageBreakBefore w:val="0"/>
              <w:kinsoku/>
              <w:wordWrap/>
              <w:overflowPunct/>
              <w:topLinePunct w:val="0"/>
              <w:autoSpaceDE/>
              <w:autoSpaceDN/>
              <w:bidi w:val="0"/>
              <w:adjustRightInd/>
              <w:snapToGrid/>
              <w:spacing w:line="360" w:lineRule="auto"/>
              <w:ind w:left="0" w:leftChars="0" w:right="0" w:firstLine="420" w:firstLineChars="200"/>
              <w:jc w:val="center"/>
              <w:textAlignment w:val="auto"/>
              <w:rPr>
                <w:rFonts w:hint="eastAsia" w:ascii="宋体" w:hAnsi="宋体" w:eastAsia="宋体" w:cs="宋体"/>
                <w:color w:val="auto"/>
                <w:sz w:val="21"/>
                <w:szCs w:val="21"/>
                <w:highlight w:val="none"/>
              </w:rPr>
            </w:pPr>
          </w:p>
        </w:tc>
        <w:tc>
          <w:tcPr>
            <w:tcW w:w="2019" w:type="dxa"/>
            <w:vAlign w:val="center"/>
          </w:tcPr>
          <w:p w14:paraId="06E9D23F">
            <w:pPr>
              <w:keepNext w:val="0"/>
              <w:keepLines w:val="0"/>
              <w:pageBreakBefore w:val="0"/>
              <w:kinsoku/>
              <w:wordWrap/>
              <w:overflowPunct/>
              <w:topLinePunct w:val="0"/>
              <w:autoSpaceDE/>
              <w:autoSpaceDN/>
              <w:bidi w:val="0"/>
              <w:adjustRightInd/>
              <w:snapToGrid/>
              <w:spacing w:line="360" w:lineRule="auto"/>
              <w:ind w:left="0" w:leftChars="0" w:right="0" w:firstLine="420" w:firstLineChars="200"/>
              <w:jc w:val="center"/>
              <w:textAlignment w:val="auto"/>
              <w:rPr>
                <w:rFonts w:hint="eastAsia" w:ascii="宋体" w:hAnsi="宋体" w:eastAsia="宋体" w:cs="宋体"/>
                <w:color w:val="auto"/>
                <w:sz w:val="21"/>
                <w:szCs w:val="21"/>
                <w:highlight w:val="none"/>
              </w:rPr>
            </w:pPr>
          </w:p>
        </w:tc>
        <w:tc>
          <w:tcPr>
            <w:tcW w:w="1514" w:type="dxa"/>
            <w:vAlign w:val="center"/>
          </w:tcPr>
          <w:p w14:paraId="631382A2">
            <w:pPr>
              <w:keepNext w:val="0"/>
              <w:keepLines w:val="0"/>
              <w:pageBreakBefore w:val="0"/>
              <w:kinsoku/>
              <w:wordWrap/>
              <w:overflowPunct/>
              <w:topLinePunct w:val="0"/>
              <w:autoSpaceDE/>
              <w:autoSpaceDN/>
              <w:bidi w:val="0"/>
              <w:adjustRightInd/>
              <w:snapToGrid/>
              <w:spacing w:line="360" w:lineRule="auto"/>
              <w:ind w:left="0" w:leftChars="0" w:right="0" w:firstLine="420" w:firstLineChars="200"/>
              <w:jc w:val="center"/>
              <w:textAlignment w:val="auto"/>
              <w:rPr>
                <w:rFonts w:hint="eastAsia" w:ascii="宋体" w:hAnsi="宋体" w:eastAsia="宋体" w:cs="宋体"/>
                <w:color w:val="auto"/>
                <w:sz w:val="21"/>
                <w:szCs w:val="21"/>
                <w:highlight w:val="none"/>
              </w:rPr>
            </w:pPr>
          </w:p>
        </w:tc>
        <w:tc>
          <w:tcPr>
            <w:tcW w:w="916" w:type="dxa"/>
            <w:vAlign w:val="center"/>
          </w:tcPr>
          <w:p w14:paraId="604F8A00">
            <w:pPr>
              <w:keepNext w:val="0"/>
              <w:keepLines w:val="0"/>
              <w:pageBreakBefore w:val="0"/>
              <w:kinsoku/>
              <w:wordWrap/>
              <w:overflowPunct/>
              <w:topLinePunct w:val="0"/>
              <w:autoSpaceDE/>
              <w:autoSpaceDN/>
              <w:bidi w:val="0"/>
              <w:adjustRightInd/>
              <w:snapToGrid/>
              <w:spacing w:line="360" w:lineRule="auto"/>
              <w:ind w:left="0" w:leftChars="0" w:right="0" w:firstLine="420" w:firstLineChars="200"/>
              <w:jc w:val="center"/>
              <w:textAlignment w:val="auto"/>
              <w:rPr>
                <w:rFonts w:hint="eastAsia" w:ascii="宋体" w:hAnsi="宋体" w:eastAsia="宋体" w:cs="宋体"/>
                <w:color w:val="auto"/>
                <w:sz w:val="21"/>
                <w:szCs w:val="21"/>
                <w:highlight w:val="none"/>
              </w:rPr>
            </w:pPr>
          </w:p>
        </w:tc>
      </w:tr>
      <w:tr w14:paraId="3ABF6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rPr>
        <w:tc>
          <w:tcPr>
            <w:tcW w:w="1458" w:type="dxa"/>
            <w:vAlign w:val="center"/>
          </w:tcPr>
          <w:p w14:paraId="7624C17D">
            <w:pPr>
              <w:keepNext w:val="0"/>
              <w:keepLines w:val="0"/>
              <w:pageBreakBefore w:val="0"/>
              <w:kinsoku/>
              <w:wordWrap/>
              <w:overflowPunct/>
              <w:topLinePunct w:val="0"/>
              <w:autoSpaceDE/>
              <w:autoSpaceDN/>
              <w:bidi w:val="0"/>
              <w:adjustRightInd/>
              <w:snapToGrid/>
              <w:spacing w:line="360" w:lineRule="auto"/>
              <w:ind w:right="0"/>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3</w:t>
            </w:r>
          </w:p>
        </w:tc>
        <w:tc>
          <w:tcPr>
            <w:tcW w:w="1323" w:type="dxa"/>
            <w:vAlign w:val="center"/>
          </w:tcPr>
          <w:p w14:paraId="68F11D87">
            <w:pPr>
              <w:keepNext w:val="0"/>
              <w:keepLines w:val="0"/>
              <w:pageBreakBefore w:val="0"/>
              <w:kinsoku/>
              <w:wordWrap/>
              <w:overflowPunct/>
              <w:topLinePunct w:val="0"/>
              <w:autoSpaceDE/>
              <w:autoSpaceDN/>
              <w:bidi w:val="0"/>
              <w:adjustRightInd/>
              <w:snapToGrid/>
              <w:spacing w:line="360" w:lineRule="auto"/>
              <w:ind w:left="0" w:leftChars="0" w:right="0" w:firstLine="420" w:firstLineChars="200"/>
              <w:jc w:val="center"/>
              <w:textAlignment w:val="auto"/>
              <w:rPr>
                <w:rFonts w:hint="eastAsia" w:ascii="宋体" w:hAnsi="宋体" w:eastAsia="宋体" w:cs="宋体"/>
                <w:color w:val="auto"/>
                <w:sz w:val="21"/>
                <w:szCs w:val="21"/>
                <w:highlight w:val="none"/>
              </w:rPr>
            </w:pPr>
          </w:p>
        </w:tc>
        <w:tc>
          <w:tcPr>
            <w:tcW w:w="1347" w:type="dxa"/>
            <w:vAlign w:val="center"/>
          </w:tcPr>
          <w:p w14:paraId="0DFBD577">
            <w:pPr>
              <w:keepNext w:val="0"/>
              <w:keepLines w:val="0"/>
              <w:pageBreakBefore w:val="0"/>
              <w:kinsoku/>
              <w:wordWrap/>
              <w:overflowPunct/>
              <w:topLinePunct w:val="0"/>
              <w:autoSpaceDE/>
              <w:autoSpaceDN/>
              <w:bidi w:val="0"/>
              <w:adjustRightInd/>
              <w:snapToGrid/>
              <w:spacing w:line="360" w:lineRule="auto"/>
              <w:ind w:left="0" w:leftChars="0" w:right="0" w:firstLine="420" w:firstLineChars="200"/>
              <w:jc w:val="center"/>
              <w:textAlignment w:val="auto"/>
              <w:rPr>
                <w:rFonts w:hint="eastAsia" w:ascii="宋体" w:hAnsi="宋体" w:eastAsia="宋体" w:cs="宋体"/>
                <w:color w:val="auto"/>
                <w:sz w:val="21"/>
                <w:szCs w:val="21"/>
                <w:highlight w:val="none"/>
              </w:rPr>
            </w:pPr>
          </w:p>
        </w:tc>
        <w:tc>
          <w:tcPr>
            <w:tcW w:w="2019" w:type="dxa"/>
            <w:vAlign w:val="center"/>
          </w:tcPr>
          <w:p w14:paraId="4BBD33F2">
            <w:pPr>
              <w:keepNext w:val="0"/>
              <w:keepLines w:val="0"/>
              <w:pageBreakBefore w:val="0"/>
              <w:kinsoku/>
              <w:wordWrap/>
              <w:overflowPunct/>
              <w:topLinePunct w:val="0"/>
              <w:autoSpaceDE/>
              <w:autoSpaceDN/>
              <w:bidi w:val="0"/>
              <w:adjustRightInd/>
              <w:snapToGrid/>
              <w:spacing w:line="360" w:lineRule="auto"/>
              <w:ind w:left="0" w:leftChars="0" w:right="0" w:firstLine="420" w:firstLineChars="200"/>
              <w:jc w:val="center"/>
              <w:textAlignment w:val="auto"/>
              <w:rPr>
                <w:rFonts w:hint="eastAsia" w:ascii="宋体" w:hAnsi="宋体" w:eastAsia="宋体" w:cs="宋体"/>
                <w:color w:val="auto"/>
                <w:sz w:val="21"/>
                <w:szCs w:val="21"/>
                <w:highlight w:val="none"/>
              </w:rPr>
            </w:pPr>
          </w:p>
        </w:tc>
        <w:tc>
          <w:tcPr>
            <w:tcW w:w="1514" w:type="dxa"/>
            <w:vAlign w:val="center"/>
          </w:tcPr>
          <w:p w14:paraId="0477B1F1">
            <w:pPr>
              <w:keepNext w:val="0"/>
              <w:keepLines w:val="0"/>
              <w:pageBreakBefore w:val="0"/>
              <w:kinsoku/>
              <w:wordWrap/>
              <w:overflowPunct/>
              <w:topLinePunct w:val="0"/>
              <w:autoSpaceDE/>
              <w:autoSpaceDN/>
              <w:bidi w:val="0"/>
              <w:adjustRightInd/>
              <w:snapToGrid/>
              <w:spacing w:line="360" w:lineRule="auto"/>
              <w:ind w:left="0" w:leftChars="0" w:right="0" w:firstLine="420" w:firstLineChars="200"/>
              <w:jc w:val="center"/>
              <w:textAlignment w:val="auto"/>
              <w:rPr>
                <w:rFonts w:hint="eastAsia" w:ascii="宋体" w:hAnsi="宋体" w:eastAsia="宋体" w:cs="宋体"/>
                <w:color w:val="auto"/>
                <w:sz w:val="21"/>
                <w:szCs w:val="21"/>
                <w:highlight w:val="none"/>
              </w:rPr>
            </w:pPr>
          </w:p>
        </w:tc>
        <w:tc>
          <w:tcPr>
            <w:tcW w:w="916" w:type="dxa"/>
            <w:vAlign w:val="center"/>
          </w:tcPr>
          <w:p w14:paraId="61DADEED">
            <w:pPr>
              <w:keepNext w:val="0"/>
              <w:keepLines w:val="0"/>
              <w:pageBreakBefore w:val="0"/>
              <w:kinsoku/>
              <w:wordWrap/>
              <w:overflowPunct/>
              <w:topLinePunct w:val="0"/>
              <w:autoSpaceDE/>
              <w:autoSpaceDN/>
              <w:bidi w:val="0"/>
              <w:adjustRightInd/>
              <w:snapToGrid/>
              <w:spacing w:line="360" w:lineRule="auto"/>
              <w:ind w:left="0" w:leftChars="0" w:right="0" w:firstLine="420" w:firstLineChars="200"/>
              <w:jc w:val="center"/>
              <w:textAlignment w:val="auto"/>
              <w:rPr>
                <w:rFonts w:hint="eastAsia" w:ascii="宋体" w:hAnsi="宋体" w:eastAsia="宋体" w:cs="宋体"/>
                <w:color w:val="auto"/>
                <w:sz w:val="21"/>
                <w:szCs w:val="21"/>
                <w:highlight w:val="none"/>
              </w:rPr>
            </w:pPr>
          </w:p>
        </w:tc>
      </w:tr>
      <w:tr w14:paraId="395F8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rPr>
        <w:tc>
          <w:tcPr>
            <w:tcW w:w="1458" w:type="dxa"/>
            <w:vAlign w:val="center"/>
          </w:tcPr>
          <w:p w14:paraId="25AC40A6">
            <w:pPr>
              <w:keepNext w:val="0"/>
              <w:keepLines w:val="0"/>
              <w:pageBreakBefore w:val="0"/>
              <w:kinsoku/>
              <w:wordWrap/>
              <w:overflowPunct/>
              <w:topLinePunct w:val="0"/>
              <w:autoSpaceDE/>
              <w:autoSpaceDN/>
              <w:bidi w:val="0"/>
              <w:adjustRightInd/>
              <w:snapToGrid/>
              <w:spacing w:line="360" w:lineRule="auto"/>
              <w:ind w:right="0"/>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w:t>
            </w:r>
          </w:p>
        </w:tc>
        <w:tc>
          <w:tcPr>
            <w:tcW w:w="1323" w:type="dxa"/>
            <w:vAlign w:val="center"/>
          </w:tcPr>
          <w:p w14:paraId="07E703AE">
            <w:pPr>
              <w:keepNext w:val="0"/>
              <w:keepLines w:val="0"/>
              <w:pageBreakBefore w:val="0"/>
              <w:kinsoku/>
              <w:wordWrap/>
              <w:overflowPunct/>
              <w:topLinePunct w:val="0"/>
              <w:autoSpaceDE/>
              <w:autoSpaceDN/>
              <w:bidi w:val="0"/>
              <w:adjustRightInd/>
              <w:snapToGrid/>
              <w:spacing w:line="360" w:lineRule="auto"/>
              <w:ind w:left="0" w:leftChars="0" w:right="0" w:firstLine="420" w:firstLineChars="200"/>
              <w:jc w:val="center"/>
              <w:textAlignment w:val="auto"/>
              <w:rPr>
                <w:rFonts w:hint="eastAsia" w:ascii="宋体" w:hAnsi="宋体" w:eastAsia="宋体" w:cs="宋体"/>
                <w:color w:val="auto"/>
                <w:sz w:val="21"/>
                <w:szCs w:val="21"/>
                <w:highlight w:val="none"/>
              </w:rPr>
            </w:pPr>
          </w:p>
        </w:tc>
        <w:tc>
          <w:tcPr>
            <w:tcW w:w="1347" w:type="dxa"/>
            <w:vAlign w:val="center"/>
          </w:tcPr>
          <w:p w14:paraId="48796735">
            <w:pPr>
              <w:keepNext w:val="0"/>
              <w:keepLines w:val="0"/>
              <w:pageBreakBefore w:val="0"/>
              <w:kinsoku/>
              <w:wordWrap/>
              <w:overflowPunct/>
              <w:topLinePunct w:val="0"/>
              <w:autoSpaceDE/>
              <w:autoSpaceDN/>
              <w:bidi w:val="0"/>
              <w:adjustRightInd/>
              <w:snapToGrid/>
              <w:spacing w:line="360" w:lineRule="auto"/>
              <w:ind w:left="0" w:leftChars="0" w:right="0" w:firstLine="420" w:firstLineChars="200"/>
              <w:jc w:val="center"/>
              <w:textAlignment w:val="auto"/>
              <w:rPr>
                <w:rFonts w:hint="eastAsia" w:ascii="宋体" w:hAnsi="宋体" w:eastAsia="宋体" w:cs="宋体"/>
                <w:color w:val="auto"/>
                <w:sz w:val="21"/>
                <w:szCs w:val="21"/>
                <w:highlight w:val="none"/>
              </w:rPr>
            </w:pPr>
          </w:p>
        </w:tc>
        <w:tc>
          <w:tcPr>
            <w:tcW w:w="2019" w:type="dxa"/>
            <w:vAlign w:val="center"/>
          </w:tcPr>
          <w:p w14:paraId="551D6D8B">
            <w:pPr>
              <w:keepNext w:val="0"/>
              <w:keepLines w:val="0"/>
              <w:pageBreakBefore w:val="0"/>
              <w:kinsoku/>
              <w:wordWrap/>
              <w:overflowPunct/>
              <w:topLinePunct w:val="0"/>
              <w:autoSpaceDE/>
              <w:autoSpaceDN/>
              <w:bidi w:val="0"/>
              <w:adjustRightInd/>
              <w:snapToGrid/>
              <w:spacing w:line="360" w:lineRule="auto"/>
              <w:ind w:left="0" w:leftChars="0" w:right="0" w:firstLine="420" w:firstLineChars="200"/>
              <w:jc w:val="center"/>
              <w:textAlignment w:val="auto"/>
              <w:rPr>
                <w:rFonts w:hint="eastAsia" w:ascii="宋体" w:hAnsi="宋体" w:eastAsia="宋体" w:cs="宋体"/>
                <w:color w:val="auto"/>
                <w:sz w:val="21"/>
                <w:szCs w:val="21"/>
                <w:highlight w:val="none"/>
              </w:rPr>
            </w:pPr>
          </w:p>
        </w:tc>
        <w:tc>
          <w:tcPr>
            <w:tcW w:w="1514" w:type="dxa"/>
            <w:vAlign w:val="center"/>
          </w:tcPr>
          <w:p w14:paraId="7D99FED6">
            <w:pPr>
              <w:keepNext w:val="0"/>
              <w:keepLines w:val="0"/>
              <w:pageBreakBefore w:val="0"/>
              <w:kinsoku/>
              <w:wordWrap/>
              <w:overflowPunct/>
              <w:topLinePunct w:val="0"/>
              <w:autoSpaceDE/>
              <w:autoSpaceDN/>
              <w:bidi w:val="0"/>
              <w:adjustRightInd/>
              <w:snapToGrid/>
              <w:spacing w:line="360" w:lineRule="auto"/>
              <w:ind w:left="0" w:leftChars="0" w:right="0" w:firstLine="420" w:firstLineChars="200"/>
              <w:jc w:val="center"/>
              <w:textAlignment w:val="auto"/>
              <w:rPr>
                <w:rFonts w:hint="eastAsia" w:ascii="宋体" w:hAnsi="宋体" w:eastAsia="宋体" w:cs="宋体"/>
                <w:color w:val="auto"/>
                <w:sz w:val="21"/>
                <w:szCs w:val="21"/>
                <w:highlight w:val="none"/>
              </w:rPr>
            </w:pPr>
          </w:p>
        </w:tc>
        <w:tc>
          <w:tcPr>
            <w:tcW w:w="916" w:type="dxa"/>
            <w:vAlign w:val="center"/>
          </w:tcPr>
          <w:p w14:paraId="46D45124">
            <w:pPr>
              <w:keepNext w:val="0"/>
              <w:keepLines w:val="0"/>
              <w:pageBreakBefore w:val="0"/>
              <w:kinsoku/>
              <w:wordWrap/>
              <w:overflowPunct/>
              <w:topLinePunct w:val="0"/>
              <w:autoSpaceDE/>
              <w:autoSpaceDN/>
              <w:bidi w:val="0"/>
              <w:adjustRightInd/>
              <w:snapToGrid/>
              <w:spacing w:line="360" w:lineRule="auto"/>
              <w:ind w:left="0" w:leftChars="0" w:right="0" w:firstLine="420" w:firstLineChars="200"/>
              <w:jc w:val="center"/>
              <w:textAlignment w:val="auto"/>
              <w:rPr>
                <w:rFonts w:hint="eastAsia" w:ascii="宋体" w:hAnsi="宋体" w:eastAsia="宋体" w:cs="宋体"/>
                <w:color w:val="auto"/>
                <w:sz w:val="21"/>
                <w:szCs w:val="21"/>
                <w:highlight w:val="none"/>
              </w:rPr>
            </w:pPr>
          </w:p>
        </w:tc>
      </w:tr>
      <w:tr w14:paraId="7E4E0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3" w:hRule="atLeast"/>
        </w:trPr>
        <w:tc>
          <w:tcPr>
            <w:tcW w:w="1458" w:type="dxa"/>
            <w:vAlign w:val="center"/>
          </w:tcPr>
          <w:p w14:paraId="75EED445">
            <w:pPr>
              <w:keepNext w:val="0"/>
              <w:keepLines w:val="0"/>
              <w:pageBreakBefore w:val="0"/>
              <w:kinsoku/>
              <w:wordWrap/>
              <w:overflowPunct/>
              <w:topLinePunct w:val="0"/>
              <w:autoSpaceDE/>
              <w:autoSpaceDN/>
              <w:bidi w:val="0"/>
              <w:adjustRightInd/>
              <w:snapToGrid/>
              <w:spacing w:line="360" w:lineRule="auto"/>
              <w:ind w:right="0"/>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合计（元）</w:t>
            </w:r>
          </w:p>
        </w:tc>
        <w:tc>
          <w:tcPr>
            <w:tcW w:w="1323" w:type="dxa"/>
            <w:vAlign w:val="center"/>
          </w:tcPr>
          <w:p w14:paraId="7E8E2BAD">
            <w:pPr>
              <w:keepNext w:val="0"/>
              <w:keepLines w:val="0"/>
              <w:pageBreakBefore w:val="0"/>
              <w:kinsoku/>
              <w:wordWrap/>
              <w:overflowPunct/>
              <w:topLinePunct w:val="0"/>
              <w:autoSpaceDE/>
              <w:autoSpaceDN/>
              <w:bidi w:val="0"/>
              <w:adjustRightInd/>
              <w:snapToGrid/>
              <w:spacing w:line="360" w:lineRule="auto"/>
              <w:ind w:left="0" w:leftChars="0" w:right="0" w:firstLine="420" w:firstLineChars="200"/>
              <w:jc w:val="center"/>
              <w:textAlignment w:val="auto"/>
              <w:rPr>
                <w:rFonts w:hint="eastAsia" w:ascii="宋体" w:hAnsi="宋体" w:eastAsia="宋体" w:cs="宋体"/>
                <w:color w:val="auto"/>
                <w:sz w:val="21"/>
                <w:szCs w:val="21"/>
                <w:highlight w:val="none"/>
              </w:rPr>
            </w:pPr>
          </w:p>
        </w:tc>
        <w:tc>
          <w:tcPr>
            <w:tcW w:w="1347" w:type="dxa"/>
            <w:vAlign w:val="center"/>
          </w:tcPr>
          <w:p w14:paraId="0B74B7D9">
            <w:pPr>
              <w:keepNext w:val="0"/>
              <w:keepLines w:val="0"/>
              <w:pageBreakBefore w:val="0"/>
              <w:kinsoku/>
              <w:wordWrap/>
              <w:overflowPunct/>
              <w:topLinePunct w:val="0"/>
              <w:autoSpaceDE/>
              <w:autoSpaceDN/>
              <w:bidi w:val="0"/>
              <w:adjustRightInd/>
              <w:snapToGrid/>
              <w:spacing w:line="360" w:lineRule="auto"/>
              <w:ind w:left="0" w:leftChars="0" w:right="0" w:firstLine="420" w:firstLineChars="200"/>
              <w:jc w:val="center"/>
              <w:textAlignment w:val="auto"/>
              <w:rPr>
                <w:rFonts w:hint="eastAsia" w:ascii="宋体" w:hAnsi="宋体" w:eastAsia="宋体" w:cs="宋体"/>
                <w:color w:val="auto"/>
                <w:sz w:val="21"/>
                <w:szCs w:val="21"/>
                <w:highlight w:val="none"/>
              </w:rPr>
            </w:pPr>
          </w:p>
        </w:tc>
        <w:tc>
          <w:tcPr>
            <w:tcW w:w="2019" w:type="dxa"/>
            <w:vAlign w:val="center"/>
          </w:tcPr>
          <w:p w14:paraId="10106CE2">
            <w:pPr>
              <w:keepNext w:val="0"/>
              <w:keepLines w:val="0"/>
              <w:pageBreakBefore w:val="0"/>
              <w:kinsoku/>
              <w:wordWrap/>
              <w:overflowPunct/>
              <w:topLinePunct w:val="0"/>
              <w:autoSpaceDE/>
              <w:autoSpaceDN/>
              <w:bidi w:val="0"/>
              <w:adjustRightInd/>
              <w:snapToGrid/>
              <w:spacing w:line="360" w:lineRule="auto"/>
              <w:ind w:left="0" w:leftChars="0" w:right="0" w:firstLine="420" w:firstLineChars="200"/>
              <w:jc w:val="center"/>
              <w:textAlignment w:val="auto"/>
              <w:rPr>
                <w:rFonts w:hint="eastAsia" w:ascii="宋体" w:hAnsi="宋体" w:eastAsia="宋体" w:cs="宋体"/>
                <w:color w:val="auto"/>
                <w:sz w:val="21"/>
                <w:szCs w:val="21"/>
                <w:highlight w:val="none"/>
              </w:rPr>
            </w:pPr>
          </w:p>
        </w:tc>
        <w:tc>
          <w:tcPr>
            <w:tcW w:w="1514" w:type="dxa"/>
            <w:vAlign w:val="center"/>
          </w:tcPr>
          <w:p w14:paraId="2D80462B">
            <w:pPr>
              <w:keepNext w:val="0"/>
              <w:keepLines w:val="0"/>
              <w:pageBreakBefore w:val="0"/>
              <w:kinsoku/>
              <w:wordWrap/>
              <w:overflowPunct/>
              <w:topLinePunct w:val="0"/>
              <w:autoSpaceDE/>
              <w:autoSpaceDN/>
              <w:bidi w:val="0"/>
              <w:adjustRightInd/>
              <w:snapToGrid/>
              <w:spacing w:line="360" w:lineRule="auto"/>
              <w:ind w:left="0" w:leftChars="0" w:right="0" w:firstLine="420" w:firstLineChars="200"/>
              <w:jc w:val="center"/>
              <w:textAlignment w:val="auto"/>
              <w:rPr>
                <w:rFonts w:hint="eastAsia" w:ascii="宋体" w:hAnsi="宋体" w:eastAsia="宋体" w:cs="宋体"/>
                <w:color w:val="auto"/>
                <w:sz w:val="21"/>
                <w:szCs w:val="21"/>
                <w:highlight w:val="none"/>
              </w:rPr>
            </w:pPr>
          </w:p>
        </w:tc>
        <w:tc>
          <w:tcPr>
            <w:tcW w:w="916" w:type="dxa"/>
            <w:vAlign w:val="center"/>
          </w:tcPr>
          <w:p w14:paraId="58C21D13">
            <w:pPr>
              <w:keepNext w:val="0"/>
              <w:keepLines w:val="0"/>
              <w:pageBreakBefore w:val="0"/>
              <w:kinsoku/>
              <w:wordWrap/>
              <w:overflowPunct/>
              <w:topLinePunct w:val="0"/>
              <w:autoSpaceDE/>
              <w:autoSpaceDN/>
              <w:bidi w:val="0"/>
              <w:adjustRightInd/>
              <w:snapToGrid/>
              <w:spacing w:line="360" w:lineRule="auto"/>
              <w:ind w:left="0" w:leftChars="0" w:right="0" w:firstLine="420" w:firstLineChars="200"/>
              <w:jc w:val="center"/>
              <w:textAlignment w:val="auto"/>
              <w:rPr>
                <w:rFonts w:hint="eastAsia" w:ascii="宋体" w:hAnsi="宋体" w:eastAsia="宋体" w:cs="宋体"/>
                <w:color w:val="auto"/>
                <w:sz w:val="21"/>
                <w:szCs w:val="21"/>
                <w:highlight w:val="none"/>
              </w:rPr>
            </w:pPr>
          </w:p>
        </w:tc>
      </w:tr>
    </w:tbl>
    <w:p w14:paraId="78EBAF05">
      <w:pPr>
        <w:keepNext w:val="0"/>
        <w:keepLines w:val="0"/>
        <w:pageBreakBefore w:val="0"/>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eastAsia="zh-CN"/>
        </w:rPr>
        <w:t>杨凌LNG工厂年度防腐、保温、保冷维修项目</w:t>
      </w:r>
      <w:r>
        <w:rPr>
          <w:rFonts w:hint="eastAsia" w:ascii="宋体" w:hAnsi="宋体" w:eastAsia="宋体" w:cs="宋体"/>
          <w:color w:val="auto"/>
          <w:sz w:val="24"/>
          <w:szCs w:val="24"/>
          <w:highlight w:val="none"/>
          <w:lang w:val="en-US" w:eastAsia="zh-CN"/>
        </w:rPr>
        <w:t>计算清单</w:t>
      </w:r>
    </w:p>
    <w:p w14:paraId="2F5B5C45">
      <w:pPr>
        <w:keepNext w:val="0"/>
        <w:keepLines w:val="0"/>
        <w:pageBreakBefore w:val="0"/>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3.付款方式双方选择以下第3.2 种支付方式:</w:t>
      </w:r>
    </w:p>
    <w:p w14:paraId="64671EF3">
      <w:pPr>
        <w:keepNext w:val="0"/>
        <w:keepLines w:val="0"/>
        <w:pageBreakBefore w:val="0"/>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3.1一次性付款：工程验收合格且乙方向甲方开具与应付款项等额合法有效的增值税专用发票后日内，一次性付清除</w:t>
      </w:r>
      <w:r>
        <w:rPr>
          <w:rFonts w:hint="eastAsia" w:ascii="宋体" w:hAnsi="宋体" w:eastAsia="宋体" w:cs="宋体"/>
          <w:color w:val="auto"/>
          <w:sz w:val="24"/>
          <w:szCs w:val="24"/>
          <w:highlight w:val="none"/>
          <w:lang w:val="en-US" w:eastAsia="zh-CN"/>
        </w:rPr>
        <w:t>质保</w:t>
      </w:r>
      <w:r>
        <w:rPr>
          <w:rFonts w:hint="eastAsia" w:ascii="宋体" w:hAnsi="宋体" w:eastAsia="宋体" w:cs="宋体"/>
          <w:color w:val="auto"/>
          <w:sz w:val="24"/>
          <w:szCs w:val="24"/>
          <w:highlight w:val="none"/>
        </w:rPr>
        <w:t>金外的合同款项。</w:t>
      </w:r>
    </w:p>
    <w:p w14:paraId="7F0FBDCB">
      <w:pPr>
        <w:keepNext w:val="0"/>
        <w:keepLines w:val="0"/>
        <w:pageBreakBefore w:val="0"/>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3.2本合同生效后，甲方按如下约定按时向乙方支付工程费。</w:t>
      </w:r>
    </w:p>
    <w:p w14:paraId="49FE5771">
      <w:pPr>
        <w:keepNext w:val="0"/>
        <w:keepLines w:val="0"/>
        <w:pageBreakBefore w:val="0"/>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3.2.1进度款：每</w:t>
      </w:r>
      <w:r>
        <w:rPr>
          <w:rFonts w:hint="eastAsia" w:ascii="宋体" w:hAnsi="宋体" w:eastAsia="宋体" w:cs="宋体"/>
          <w:color w:val="auto"/>
          <w:sz w:val="24"/>
          <w:szCs w:val="24"/>
          <w:highlight w:val="none"/>
          <w:lang w:val="en-US" w:eastAsia="zh-CN"/>
        </w:rPr>
        <w:t>六个月</w:t>
      </w:r>
      <w:r>
        <w:rPr>
          <w:rFonts w:hint="eastAsia" w:ascii="宋体" w:hAnsi="宋体" w:eastAsia="宋体" w:cs="宋体"/>
          <w:color w:val="auto"/>
          <w:sz w:val="24"/>
          <w:szCs w:val="24"/>
          <w:highlight w:val="none"/>
        </w:rPr>
        <w:t>支付一次，甲方根据单项工程半年已完成且经甲方验收确认的工程量清单、报价，结算金额，支付该期间结算金额的97%。</w:t>
      </w:r>
    </w:p>
    <w:p w14:paraId="480E0976">
      <w:pPr>
        <w:keepNext w:val="0"/>
        <w:keepLines w:val="0"/>
        <w:pageBreakBefore w:val="0"/>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3.2.2每次付款前乙方应向甲方开具与应付款项等额合法有效的增值税专用发票。</w:t>
      </w:r>
    </w:p>
    <w:p w14:paraId="543F5B6A">
      <w:pPr>
        <w:keepNext w:val="0"/>
        <w:keepLines w:val="0"/>
        <w:pageBreakBefore w:val="0"/>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3.2.3乙方不开具合同约定的发票的，甲方有权拒绝付款并不承担违约责任，因乙方未开具发票给甲方造成的损失，甲方有权要求其赔偿。</w:t>
      </w:r>
    </w:p>
    <w:p w14:paraId="7E89E330">
      <w:pPr>
        <w:keepNext w:val="0"/>
        <w:keepLines w:val="0"/>
        <w:pageBreakBefore w:val="0"/>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4.质保金：合同结算价的</w:t>
      </w:r>
      <w:r>
        <w:rPr>
          <w:rFonts w:hint="eastAsia" w:ascii="宋体" w:hAnsi="宋体" w:eastAsia="宋体" w:cs="宋体"/>
          <w:color w:val="auto"/>
          <w:sz w:val="24"/>
          <w:szCs w:val="24"/>
          <w:highlight w:val="none"/>
          <w:u w:val="single"/>
        </w:rPr>
        <w:t>3%</w:t>
      </w:r>
      <w:r>
        <w:rPr>
          <w:rFonts w:hint="eastAsia" w:ascii="宋体" w:hAnsi="宋体" w:eastAsia="宋体" w:cs="宋体"/>
          <w:color w:val="auto"/>
          <w:sz w:val="24"/>
          <w:szCs w:val="24"/>
          <w:highlight w:val="none"/>
        </w:rPr>
        <w:t xml:space="preserve">，质保期为 </w:t>
      </w:r>
      <w:r>
        <w:rPr>
          <w:rFonts w:hint="eastAsia" w:ascii="宋体" w:hAnsi="宋体" w:eastAsia="宋体" w:cs="宋体"/>
          <w:color w:val="auto"/>
          <w:sz w:val="24"/>
          <w:szCs w:val="24"/>
          <w:highlight w:val="none"/>
          <w:u w:val="single"/>
        </w:rPr>
        <w:t xml:space="preserve">1 </w:t>
      </w:r>
      <w:r>
        <w:rPr>
          <w:rFonts w:hint="eastAsia" w:ascii="宋体" w:hAnsi="宋体" w:eastAsia="宋体" w:cs="宋体"/>
          <w:color w:val="auto"/>
          <w:sz w:val="24"/>
          <w:szCs w:val="24"/>
          <w:highlight w:val="none"/>
        </w:rPr>
        <w:t>年，</w:t>
      </w:r>
      <w:r>
        <w:rPr>
          <w:rFonts w:hint="eastAsia" w:ascii="宋体" w:hAnsi="宋体" w:eastAsia="宋体" w:cs="宋体"/>
          <w:color w:val="auto"/>
          <w:sz w:val="24"/>
          <w:szCs w:val="24"/>
          <w:highlight w:val="none"/>
          <w:lang w:val="en-US" w:eastAsia="zh-CN"/>
        </w:rPr>
        <w:t>质保期起始日从该项目合同有效期结束之日起算，</w:t>
      </w:r>
      <w:r>
        <w:rPr>
          <w:rFonts w:hint="eastAsia" w:ascii="宋体" w:hAnsi="宋体" w:eastAsia="宋体" w:cs="宋体"/>
          <w:color w:val="auto"/>
          <w:sz w:val="24"/>
          <w:szCs w:val="24"/>
          <w:highlight w:val="none"/>
        </w:rPr>
        <w:t>质保期满后不计息一次性付清。</w:t>
      </w:r>
    </w:p>
    <w:p w14:paraId="67F8B711">
      <w:pPr>
        <w:keepNext w:val="0"/>
        <w:keepLines w:val="0"/>
        <w:pageBreakBefore w:val="0"/>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第三条 工程质量</w:t>
      </w:r>
    </w:p>
    <w:p w14:paraId="273C2F9F">
      <w:pPr>
        <w:keepNext w:val="0"/>
        <w:keepLines w:val="0"/>
        <w:pageBreakBefore w:val="0"/>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1.乙方必须严格按甲方提出的技术要求和投标文件中施工规范及标准施工，并</w:t>
      </w:r>
      <w:r>
        <w:rPr>
          <w:rFonts w:hint="eastAsia" w:ascii="宋体" w:hAnsi="宋体" w:eastAsia="宋体" w:cs="宋体"/>
          <w:color w:val="auto"/>
          <w:sz w:val="24"/>
          <w:szCs w:val="24"/>
          <w:highlight w:val="none"/>
          <w:lang w:val="en-US" w:eastAsia="zh-CN"/>
        </w:rPr>
        <w:t>按照工序要求，提前告知甲方，根据甲方要求进行检验并形成记录，待</w:t>
      </w:r>
      <w:r>
        <w:rPr>
          <w:rFonts w:hint="eastAsia" w:ascii="宋体" w:hAnsi="宋体" w:eastAsia="宋体" w:cs="宋体"/>
          <w:color w:val="auto"/>
          <w:sz w:val="24"/>
          <w:szCs w:val="24"/>
          <w:highlight w:val="none"/>
        </w:rPr>
        <w:t>甲方检查和检验</w:t>
      </w:r>
      <w:r>
        <w:rPr>
          <w:rFonts w:hint="eastAsia" w:ascii="宋体" w:hAnsi="宋体" w:eastAsia="宋体" w:cs="宋体"/>
          <w:color w:val="auto"/>
          <w:sz w:val="24"/>
          <w:szCs w:val="24"/>
          <w:highlight w:val="none"/>
          <w:lang w:val="en-US" w:eastAsia="zh-CN"/>
        </w:rPr>
        <w:t>合格后，方可进行下部工序</w:t>
      </w:r>
      <w:r>
        <w:rPr>
          <w:rFonts w:hint="eastAsia" w:ascii="宋体" w:hAnsi="宋体" w:eastAsia="宋体" w:cs="宋体"/>
          <w:color w:val="auto"/>
          <w:sz w:val="24"/>
          <w:szCs w:val="24"/>
          <w:highlight w:val="none"/>
        </w:rPr>
        <w:t>。</w:t>
      </w:r>
    </w:p>
    <w:p w14:paraId="1F2F1AA2">
      <w:pPr>
        <w:keepNext w:val="0"/>
        <w:keepLines w:val="0"/>
        <w:pageBreakBefore w:val="0"/>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2.乙方应为甲方人员</w:t>
      </w:r>
      <w:r>
        <w:rPr>
          <w:rFonts w:hint="eastAsia" w:ascii="宋体" w:hAnsi="宋体" w:eastAsia="宋体" w:cs="宋体"/>
          <w:color w:val="auto"/>
          <w:sz w:val="24"/>
          <w:szCs w:val="24"/>
          <w:highlight w:val="none"/>
          <w:lang w:val="en-US" w:eastAsia="zh-CN"/>
        </w:rPr>
        <w:t>随时</w:t>
      </w:r>
      <w:r>
        <w:rPr>
          <w:rFonts w:hint="eastAsia" w:ascii="宋体" w:hAnsi="宋体" w:eastAsia="宋体" w:cs="宋体"/>
          <w:color w:val="auto"/>
          <w:sz w:val="24"/>
          <w:szCs w:val="24"/>
          <w:highlight w:val="none"/>
        </w:rPr>
        <w:t>检查提供便利条件并予以积极配合，对不合格的部分按甲方的要求限期返工</w:t>
      </w:r>
      <w:r>
        <w:rPr>
          <w:rFonts w:hint="eastAsia" w:ascii="宋体" w:hAnsi="宋体" w:eastAsia="宋体" w:cs="宋体"/>
          <w:color w:val="auto"/>
          <w:sz w:val="24"/>
          <w:szCs w:val="24"/>
          <w:highlight w:val="none"/>
          <w:lang w:val="en-US" w:eastAsia="zh-CN"/>
        </w:rPr>
        <w:t>整改</w:t>
      </w:r>
      <w:r>
        <w:rPr>
          <w:rFonts w:hint="eastAsia" w:ascii="宋体" w:hAnsi="宋体" w:eastAsia="宋体" w:cs="宋体"/>
          <w:color w:val="auto"/>
          <w:sz w:val="24"/>
          <w:szCs w:val="24"/>
          <w:highlight w:val="none"/>
        </w:rPr>
        <w:t>，</w:t>
      </w:r>
      <w:r>
        <w:rPr>
          <w:rFonts w:hint="eastAsia" w:ascii="宋体" w:hAnsi="宋体" w:eastAsia="宋体" w:cs="宋体"/>
          <w:color w:val="auto"/>
          <w:sz w:val="24"/>
          <w:szCs w:val="24"/>
          <w:highlight w:val="none"/>
          <w:lang w:val="en-US" w:eastAsia="zh-CN"/>
        </w:rPr>
        <w:t>经2次整改仍不能满足质量要求的，甲方有权终止合同</w:t>
      </w:r>
      <w:r>
        <w:rPr>
          <w:rFonts w:hint="eastAsia" w:ascii="宋体" w:hAnsi="宋体" w:eastAsia="宋体" w:cs="宋体"/>
          <w:color w:val="auto"/>
          <w:sz w:val="24"/>
          <w:szCs w:val="24"/>
          <w:highlight w:val="none"/>
        </w:rPr>
        <w:t>。</w:t>
      </w:r>
    </w:p>
    <w:p w14:paraId="6273EF84">
      <w:pPr>
        <w:keepNext w:val="0"/>
        <w:keepLines w:val="0"/>
        <w:pageBreakBefore w:val="0"/>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3.乙方不得自行改变施工要求及工程质量标准。</w:t>
      </w:r>
    </w:p>
    <w:p w14:paraId="2C05E24D">
      <w:pPr>
        <w:keepNext w:val="0"/>
        <w:keepLines w:val="0"/>
        <w:pageBreakBefore w:val="0"/>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第四条 合同有效期</w:t>
      </w:r>
    </w:p>
    <w:p w14:paraId="7256441F">
      <w:pPr>
        <w:keepNext w:val="0"/>
        <w:keepLines w:val="0"/>
        <w:pageBreakBefore w:val="0"/>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合同签订</w:t>
      </w:r>
      <w:r>
        <w:rPr>
          <w:rFonts w:hint="eastAsia" w:ascii="宋体" w:hAnsi="宋体" w:eastAsia="宋体" w:cs="宋体"/>
          <w:color w:val="auto"/>
          <w:sz w:val="24"/>
          <w:szCs w:val="24"/>
          <w:highlight w:val="none"/>
          <w:lang w:val="en-US" w:eastAsia="zh-CN"/>
        </w:rPr>
        <w:t>之日至2027年12月31日</w:t>
      </w:r>
      <w:r>
        <w:rPr>
          <w:rFonts w:hint="eastAsia" w:ascii="宋体" w:hAnsi="宋体" w:eastAsia="宋体" w:cs="宋体"/>
          <w:color w:val="auto"/>
          <w:sz w:val="24"/>
          <w:szCs w:val="24"/>
          <w:highlight w:val="none"/>
        </w:rPr>
        <w:t>或本项目总金额达到</w:t>
      </w:r>
      <w:r>
        <w:rPr>
          <w:rFonts w:hint="eastAsia" w:ascii="宋体" w:hAnsi="宋体" w:eastAsia="宋体" w:cs="宋体"/>
          <w:color w:val="auto"/>
          <w:sz w:val="24"/>
          <w:szCs w:val="24"/>
          <w:highlight w:val="none"/>
          <w:u w:val="single"/>
          <w:lang w:val="en-US" w:eastAsia="zh-CN"/>
        </w:rPr>
        <w:t xml:space="preserve">  </w:t>
      </w:r>
      <w:r>
        <w:rPr>
          <w:rFonts w:hint="eastAsia" w:ascii="宋体" w:hAnsi="宋体" w:eastAsia="宋体" w:cs="宋体"/>
          <w:color w:val="auto"/>
          <w:sz w:val="24"/>
          <w:szCs w:val="24"/>
          <w:highlight w:val="none"/>
          <w:u w:val="single"/>
        </w:rPr>
        <w:t xml:space="preserve"> </w:t>
      </w:r>
      <w:r>
        <w:rPr>
          <w:rFonts w:hint="eastAsia" w:ascii="宋体" w:hAnsi="宋体" w:eastAsia="宋体" w:cs="宋体"/>
          <w:color w:val="auto"/>
          <w:sz w:val="24"/>
          <w:szCs w:val="24"/>
          <w:highlight w:val="none"/>
        </w:rPr>
        <w:t>万，以先到为准。</w:t>
      </w:r>
    </w:p>
    <w:p w14:paraId="1C20F3D4">
      <w:pPr>
        <w:keepNext w:val="0"/>
        <w:keepLines w:val="0"/>
        <w:pageBreakBefore w:val="0"/>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第五条 建筑材料及相关设备</w:t>
      </w:r>
    </w:p>
    <w:p w14:paraId="5D2E5B4A">
      <w:pPr>
        <w:keepNext w:val="0"/>
        <w:keepLines w:val="0"/>
        <w:pageBreakBefore w:val="0"/>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乙方提供的材料及耗品均应为投标文件所规定的品牌，并在施工前提供产品合证格或检验合格证书。</w:t>
      </w:r>
    </w:p>
    <w:p w14:paraId="2DC0D0D2">
      <w:pPr>
        <w:keepNext w:val="0"/>
        <w:keepLines w:val="0"/>
        <w:pageBreakBefore w:val="0"/>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第六条 工程质保期</w:t>
      </w:r>
    </w:p>
    <w:p w14:paraId="7F0D895C">
      <w:pPr>
        <w:keepNext w:val="0"/>
        <w:keepLines w:val="0"/>
        <w:pageBreakBefore w:val="0"/>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1.本工程质保期为</w:t>
      </w:r>
      <w:r>
        <w:rPr>
          <w:rFonts w:hint="eastAsia" w:ascii="宋体" w:hAnsi="宋体" w:eastAsia="宋体" w:cs="宋体"/>
          <w:color w:val="auto"/>
          <w:sz w:val="24"/>
          <w:szCs w:val="24"/>
          <w:highlight w:val="none"/>
          <w:u w:val="single"/>
          <w:lang w:val="en-US" w:eastAsia="zh-CN"/>
        </w:rPr>
        <w:t xml:space="preserve">     </w:t>
      </w:r>
      <w:r>
        <w:rPr>
          <w:rFonts w:hint="eastAsia" w:ascii="宋体" w:hAnsi="宋体" w:eastAsia="宋体" w:cs="宋体"/>
          <w:color w:val="auto"/>
          <w:sz w:val="24"/>
          <w:szCs w:val="24"/>
          <w:highlight w:val="none"/>
        </w:rPr>
        <w:t>个月。</w:t>
      </w:r>
    </w:p>
    <w:p w14:paraId="11BB1412">
      <w:pPr>
        <w:keepNext w:val="0"/>
        <w:keepLines w:val="0"/>
        <w:pageBreakBefore w:val="0"/>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w:t>
      </w:r>
      <w:r>
        <w:rPr>
          <w:rFonts w:hint="eastAsia" w:ascii="宋体" w:hAnsi="宋体" w:eastAsia="宋体" w:cs="宋体"/>
          <w:color w:val="auto"/>
          <w:sz w:val="24"/>
          <w:szCs w:val="24"/>
          <w:highlight w:val="none"/>
          <w:lang w:val="en-US" w:eastAsia="zh-CN"/>
        </w:rPr>
        <w:t>质保期起始日从该项目合同有效期结束之日起算</w:t>
      </w:r>
      <w:r>
        <w:rPr>
          <w:rFonts w:hint="eastAsia" w:ascii="宋体" w:hAnsi="宋体" w:eastAsia="宋体" w:cs="宋体"/>
          <w:color w:val="auto"/>
          <w:sz w:val="24"/>
          <w:szCs w:val="24"/>
          <w:highlight w:val="none"/>
        </w:rPr>
        <w:t>。</w:t>
      </w:r>
    </w:p>
    <w:p w14:paraId="397F9F56">
      <w:pPr>
        <w:keepNext w:val="0"/>
        <w:keepLines w:val="0"/>
        <w:pageBreakBefore w:val="0"/>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3.乙方应承担质保期内的保修义务。质保期内，工程发生质量问题或存在瑕疵需整改优化的，乙方应自接到甲方通知之时起24小时内响应，48小时内派专人赶赴现场，并在甲方限定时间内修复。否则，甲方可委托第三方修理，由此而发生的修理费用由乙方承担，该费用甲方有权从保修金中扣除，不足部分由乙方承担。</w:t>
      </w:r>
    </w:p>
    <w:p w14:paraId="5D0DD12D">
      <w:pPr>
        <w:keepNext w:val="0"/>
        <w:keepLines w:val="0"/>
        <w:pageBreakBefore w:val="0"/>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第七条 双方权利义务</w:t>
      </w:r>
    </w:p>
    <w:p w14:paraId="5EE88FF6">
      <w:pPr>
        <w:keepNext w:val="0"/>
        <w:keepLines w:val="0"/>
        <w:pageBreakBefore w:val="0"/>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1.甲方权利义务</w:t>
      </w:r>
    </w:p>
    <w:p w14:paraId="11CAECE3">
      <w:pPr>
        <w:keepNext w:val="0"/>
        <w:keepLines w:val="0"/>
        <w:pageBreakBefore w:val="0"/>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1.1 负责合同履行。对工程质量、进度进行监督检查，协调相关事宜，办理验收、变更、登记手续。</w:t>
      </w:r>
    </w:p>
    <w:p w14:paraId="38A1474A">
      <w:pPr>
        <w:keepNext w:val="0"/>
        <w:keepLines w:val="0"/>
        <w:pageBreakBefore w:val="0"/>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1.2甲方应就近提供施工所需水源、电源。</w:t>
      </w:r>
    </w:p>
    <w:p w14:paraId="5B008CE7">
      <w:pPr>
        <w:keepNext w:val="0"/>
        <w:keepLines w:val="0"/>
        <w:pageBreakBefore w:val="0"/>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1.3甲方应尽可能提供施工区域涉及外部管网接点和隐蔽工程图纸。</w:t>
      </w:r>
    </w:p>
    <w:p w14:paraId="1B591D56">
      <w:pPr>
        <w:keepNext w:val="0"/>
        <w:keepLines w:val="0"/>
        <w:pageBreakBefore w:val="0"/>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1.4甲方应在施工区域内协调相关工程事宜。</w:t>
      </w:r>
    </w:p>
    <w:p w14:paraId="3DB6B2C6">
      <w:pPr>
        <w:pStyle w:val="14"/>
        <w:keepNext w:val="0"/>
        <w:keepLines w:val="0"/>
        <w:pageBreakBefore w:val="0"/>
        <w:kinsoku/>
        <w:wordWrap/>
        <w:overflowPunct/>
        <w:topLinePunct w:val="0"/>
        <w:autoSpaceDE/>
        <w:autoSpaceDN/>
        <w:bidi w:val="0"/>
        <w:adjustRightInd/>
        <w:snapToGrid/>
        <w:spacing w:after="0" w:line="360" w:lineRule="auto"/>
        <w:ind w:left="0" w:leftChars="0" w:righ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1.5有权要求乙方必须保证现场作业的安全。</w:t>
      </w:r>
    </w:p>
    <w:p w14:paraId="3A6BEB60">
      <w:pPr>
        <w:keepNext w:val="0"/>
        <w:keepLines w:val="0"/>
        <w:pageBreakBefore w:val="0"/>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1.6甲方有权对乙方执行合同情况进行监督检查，对服务人员检修质量、进度、安全措施等程序进行检查</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lang w:val="en-US" w:eastAsia="zh-CN"/>
        </w:rPr>
        <w:t>并对检查期间及检查前的前期工作进行综合考评，若综合考评结果出现2次不合格，乙方无法按照考评结果进行整改的，甲方有权终止合同</w:t>
      </w:r>
      <w:r>
        <w:rPr>
          <w:rFonts w:hint="eastAsia" w:ascii="宋体" w:hAnsi="宋体" w:eastAsia="宋体" w:cs="宋体"/>
          <w:color w:val="auto"/>
          <w:sz w:val="24"/>
          <w:szCs w:val="24"/>
          <w:highlight w:val="none"/>
        </w:rPr>
        <w:t>。</w:t>
      </w:r>
    </w:p>
    <w:p w14:paraId="7B78623E">
      <w:pPr>
        <w:pStyle w:val="14"/>
        <w:keepNext w:val="0"/>
        <w:keepLines w:val="0"/>
        <w:pageBreakBefore w:val="0"/>
        <w:kinsoku/>
        <w:wordWrap/>
        <w:overflowPunct/>
        <w:topLinePunct w:val="0"/>
        <w:autoSpaceDE/>
        <w:autoSpaceDN/>
        <w:bidi w:val="0"/>
        <w:adjustRightInd/>
        <w:snapToGrid/>
        <w:spacing w:after="0" w:line="360" w:lineRule="auto"/>
        <w:ind w:left="0" w:leftChars="0" w:righ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1.7甲方负责乙方施工人员的进厂安全教育培训、安全技术交底相关工作。</w:t>
      </w:r>
    </w:p>
    <w:p w14:paraId="04A11ADD">
      <w:pPr>
        <w:keepNext w:val="0"/>
        <w:keepLines w:val="0"/>
        <w:pageBreakBefore w:val="0"/>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2.乙方权利义务</w:t>
      </w:r>
    </w:p>
    <w:p w14:paraId="28DC8319">
      <w:pPr>
        <w:keepNext w:val="0"/>
        <w:keepLines w:val="0"/>
        <w:pageBreakBefore w:val="0"/>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2.1负责合同履行。按要求组织施工、保质、保量、按期完成施工任务，解决合同约定的由乙方负责的各项事宜。</w:t>
      </w:r>
    </w:p>
    <w:p w14:paraId="65FFD3C5">
      <w:pPr>
        <w:keepNext w:val="0"/>
        <w:keepLines w:val="0"/>
        <w:pageBreakBefore w:val="0"/>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2.2负责施工区域临时设施、水电管线的辅设及管理，以及使用和维修工作，维修人员必须具备相应的工作资质，开展工作前应该进行必要的维修条件确认，确保工作环境安全；维修过程中，对于已拆部件应做好必要的防护工作，避免产生污染</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lang w:val="en-US" w:eastAsia="zh-CN"/>
        </w:rPr>
        <w:t>对于高处施工，应做好地面及楼层面的保护工作，防止施工过程中造成油漆、拆除物掉落造成的环境污染</w:t>
      </w:r>
      <w:r>
        <w:rPr>
          <w:rFonts w:hint="eastAsia" w:ascii="宋体" w:hAnsi="宋体" w:eastAsia="宋体" w:cs="宋体"/>
          <w:color w:val="auto"/>
          <w:sz w:val="24"/>
          <w:szCs w:val="24"/>
          <w:highlight w:val="none"/>
        </w:rPr>
        <w:t>；维修工作结束，应做好设备及现场的清洁工作，</w:t>
      </w:r>
      <w:r>
        <w:rPr>
          <w:rFonts w:hint="eastAsia" w:ascii="宋体" w:hAnsi="宋体" w:eastAsia="宋体" w:cs="宋体"/>
          <w:color w:val="auto"/>
          <w:sz w:val="24"/>
          <w:szCs w:val="24"/>
          <w:highlight w:val="none"/>
          <w:lang w:val="en-US" w:eastAsia="zh-CN"/>
        </w:rPr>
        <w:t>务必</w:t>
      </w:r>
      <w:r>
        <w:rPr>
          <w:rFonts w:hint="eastAsia" w:ascii="宋体" w:hAnsi="宋体" w:eastAsia="宋体" w:cs="宋体"/>
          <w:color w:val="auto"/>
          <w:sz w:val="24"/>
          <w:szCs w:val="24"/>
          <w:highlight w:val="none"/>
        </w:rPr>
        <w:t>做到“工完料净场地清”。</w:t>
      </w:r>
    </w:p>
    <w:p w14:paraId="3331FCBF">
      <w:pPr>
        <w:keepNext w:val="0"/>
        <w:keepLines w:val="0"/>
        <w:pageBreakBefore w:val="0"/>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2.3组织施工人员、材料及施工机械进场，并负责材料和机械的保管</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lang w:val="en-US" w:eastAsia="zh-CN"/>
        </w:rPr>
        <w:t>施工人员、材料及施工机械应满足</w:t>
      </w:r>
      <w:r>
        <w:rPr>
          <w:rFonts w:hint="eastAsia" w:ascii="宋体" w:hAnsi="宋体" w:cs="宋体"/>
          <w:color w:val="auto"/>
          <w:sz w:val="24"/>
          <w:szCs w:val="24"/>
          <w:highlight w:val="none"/>
          <w:lang w:val="en-US" w:eastAsia="zh-CN"/>
        </w:rPr>
        <w:t>采购文件</w:t>
      </w:r>
      <w:r>
        <w:rPr>
          <w:rFonts w:hint="eastAsia" w:ascii="宋体" w:hAnsi="宋体" w:eastAsia="宋体" w:cs="宋体"/>
          <w:color w:val="auto"/>
          <w:sz w:val="24"/>
          <w:szCs w:val="24"/>
          <w:highlight w:val="none"/>
          <w:lang w:val="en-US" w:eastAsia="zh-CN"/>
        </w:rPr>
        <w:t>要求，并且不低于乙方的投标文件要求</w:t>
      </w:r>
      <w:r>
        <w:rPr>
          <w:rFonts w:hint="eastAsia" w:ascii="宋体" w:hAnsi="宋体" w:eastAsia="宋体" w:cs="宋体"/>
          <w:color w:val="auto"/>
          <w:sz w:val="24"/>
          <w:szCs w:val="24"/>
          <w:highlight w:val="none"/>
        </w:rPr>
        <w:t>。</w:t>
      </w:r>
    </w:p>
    <w:p w14:paraId="61C8DE58">
      <w:pPr>
        <w:keepNext w:val="0"/>
        <w:keepLines w:val="0"/>
        <w:pageBreakBefore w:val="0"/>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2.4严格执行施工规范、安全操作规程、防火安全规定、环境保护规定。</w:t>
      </w:r>
      <w:r>
        <w:rPr>
          <w:rFonts w:hint="eastAsia" w:ascii="宋体" w:hAnsi="宋体" w:eastAsia="宋体" w:cs="宋体"/>
          <w:color w:val="auto"/>
          <w:sz w:val="24"/>
          <w:szCs w:val="24"/>
          <w:highlight w:val="none"/>
          <w:lang w:val="en-US" w:eastAsia="zh-CN"/>
        </w:rPr>
        <w:t>施工过程中，根据管道特性，需采取技术措施来保证保冷保温管道的支撑性、防水性、与构筑件的隔离要求等要求，保证现场管道工艺及质量要求（不低于设计</w:t>
      </w:r>
      <w:r>
        <w:rPr>
          <w:rFonts w:hint="eastAsia" w:ascii="宋体" w:hAnsi="宋体" w:eastAsia="宋体" w:cs="宋体"/>
          <w:color w:val="auto"/>
          <w:sz w:val="24"/>
          <w:szCs w:val="24"/>
          <w:highlight w:val="none"/>
        </w:rPr>
        <w:t>图纸或说明</w:t>
      </w:r>
      <w:r>
        <w:rPr>
          <w:rFonts w:hint="eastAsia" w:ascii="宋体" w:hAnsi="宋体" w:eastAsia="宋体" w:cs="宋体"/>
          <w:color w:val="auto"/>
          <w:sz w:val="24"/>
          <w:szCs w:val="24"/>
          <w:highlight w:val="none"/>
          <w:lang w:val="en-US" w:eastAsia="zh-CN"/>
        </w:rPr>
        <w:t>的</w:t>
      </w:r>
      <w:r>
        <w:rPr>
          <w:rFonts w:hint="eastAsia" w:ascii="宋体" w:hAnsi="宋体" w:eastAsia="宋体" w:cs="宋体"/>
          <w:color w:val="auto"/>
          <w:sz w:val="24"/>
          <w:szCs w:val="24"/>
          <w:highlight w:val="none"/>
        </w:rPr>
        <w:t>施工</w:t>
      </w:r>
      <w:r>
        <w:rPr>
          <w:rFonts w:hint="eastAsia" w:ascii="宋体" w:hAnsi="宋体" w:eastAsia="宋体" w:cs="宋体"/>
          <w:color w:val="auto"/>
          <w:sz w:val="24"/>
          <w:szCs w:val="24"/>
          <w:highlight w:val="none"/>
          <w:lang w:val="en-US" w:eastAsia="zh-CN"/>
        </w:rPr>
        <w:t>要求）。做</w:t>
      </w:r>
      <w:r>
        <w:rPr>
          <w:rFonts w:hint="eastAsia" w:ascii="宋体" w:hAnsi="宋体" w:eastAsia="宋体" w:cs="宋体"/>
          <w:color w:val="auto"/>
          <w:sz w:val="24"/>
          <w:szCs w:val="24"/>
          <w:highlight w:val="none"/>
        </w:rPr>
        <w:t>好各项质量检查记录。参加竣工验收，编制工程结算。</w:t>
      </w:r>
    </w:p>
    <w:p w14:paraId="060584D3">
      <w:pPr>
        <w:keepNext w:val="0"/>
        <w:keepLines w:val="0"/>
        <w:pageBreakBefore w:val="0"/>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2.5遵守国家或地方政府及有关部门对施工现场管理的规定，遵守甲方有关规章制度。妥善保护施工现场周围建筑物、设备、管线不受损坏，乙方在施工期间，因自身原因导致甲方设备损坏的，应承担赔偿责任并承担甲方因此造成的损失。负责施工现场保卫和垃圾、消防等工作，负责按照国家或地方政府及有关部门对废料处理的规定进行废料处理。对施工废料进行处理且在垃圾外运过程中，不得抛洒，若有抛洒，应当及时清理。乙方在工程竣工时，不得在现场遗留垃圾，保证工完料净场地清。负责由于施工带来的安全、卫生、环保等行政责任。</w:t>
      </w:r>
    </w:p>
    <w:p w14:paraId="1B8DA4E7">
      <w:pPr>
        <w:keepNext w:val="0"/>
        <w:keepLines w:val="0"/>
        <w:pageBreakBefore w:val="0"/>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2.6施工中未经甲方同意，不得拆改原建筑物结构及各种设备、管线。</w:t>
      </w:r>
    </w:p>
    <w:p w14:paraId="6058DB83">
      <w:pPr>
        <w:keepNext w:val="0"/>
        <w:keepLines w:val="0"/>
        <w:pageBreakBefore w:val="0"/>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2.7工程竣工未移交甲方之前，负责对现场的一切设施和工程半成品、成品进行保护。</w:t>
      </w:r>
    </w:p>
    <w:p w14:paraId="6D637BD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right="0" w:firstLine="480" w:firstLineChars="200"/>
        <w:jc w:val="both"/>
        <w:textAlignment w:val="auto"/>
        <w:outlineLvl w:val="9"/>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rPr>
        <w:t>2.8参加甲方组织的施工图纸或作法说明的现场交底，拟定施工方案，</w:t>
      </w:r>
      <w:r>
        <w:rPr>
          <w:rFonts w:hint="eastAsia" w:ascii="宋体" w:hAnsi="宋体" w:eastAsia="宋体" w:cs="宋体"/>
          <w:color w:val="auto"/>
          <w:sz w:val="24"/>
          <w:szCs w:val="24"/>
          <w:highlight w:val="none"/>
          <w:lang w:val="en-US" w:eastAsia="zh-CN"/>
        </w:rPr>
        <w:t>施工方案必须包括工程概况、编制依据、施工安排、施工进度计划、施工准备与资源配置计划</w:t>
      </w:r>
      <w:r>
        <w:rPr>
          <w:rFonts w:hint="eastAsia" w:ascii="宋体" w:hAnsi="宋体" w:eastAsia="宋体" w:cs="宋体"/>
          <w:color w:val="auto"/>
          <w:kern w:val="0"/>
          <w:sz w:val="24"/>
          <w:szCs w:val="24"/>
          <w:highlight w:val="none"/>
          <w:lang w:val="en-US" w:eastAsia="zh-CN" w:bidi="ar"/>
        </w:rPr>
        <w:t>（人员配置、安全管理机构及其主要职责）</w:t>
      </w:r>
      <w:r>
        <w:rPr>
          <w:rFonts w:hint="eastAsia" w:ascii="宋体" w:hAnsi="宋体" w:eastAsia="宋体" w:cs="宋体"/>
          <w:color w:val="auto"/>
          <w:sz w:val="24"/>
          <w:szCs w:val="24"/>
          <w:highlight w:val="none"/>
          <w:lang w:val="en-US" w:eastAsia="zh-CN"/>
        </w:rPr>
        <w:t>、施工方法及工艺要求、质量安全环保保障措</w:t>
      </w:r>
      <w:r>
        <w:rPr>
          <w:rFonts w:hint="eastAsia" w:ascii="宋体" w:hAnsi="宋体" w:eastAsia="宋体" w:cs="宋体"/>
          <w:b w:val="0"/>
          <w:bCs w:val="0"/>
          <w:color w:val="auto"/>
          <w:sz w:val="24"/>
          <w:szCs w:val="24"/>
          <w:highlight w:val="none"/>
          <w:lang w:val="en-US" w:eastAsia="zh-CN"/>
        </w:rPr>
        <w:t>施，应急预案</w:t>
      </w:r>
      <w:r>
        <w:rPr>
          <w:rFonts w:hint="eastAsia" w:ascii="宋体" w:hAnsi="宋体" w:eastAsia="宋体" w:cs="宋体"/>
          <w:color w:val="auto"/>
          <w:kern w:val="0"/>
          <w:sz w:val="24"/>
          <w:szCs w:val="24"/>
          <w:highlight w:val="none"/>
          <w:lang w:val="en-US" w:eastAsia="zh-CN" w:bidi="ar"/>
        </w:rPr>
        <w:t>（预案）</w:t>
      </w:r>
      <w:r>
        <w:rPr>
          <w:rFonts w:hint="eastAsia" w:ascii="宋体" w:hAnsi="宋体" w:eastAsia="宋体" w:cs="宋体"/>
          <w:b w:val="0"/>
          <w:bCs w:val="0"/>
          <w:color w:val="auto"/>
          <w:sz w:val="24"/>
          <w:szCs w:val="24"/>
          <w:highlight w:val="none"/>
          <w:lang w:val="en-US" w:eastAsia="zh-CN"/>
        </w:rPr>
        <w:t>、风险辨识9大内容。其中，资源配置计划中应明确人员配置（项目负责人、安全负责人、施工其他人员）；施工进度计划中应根据施工安排的要求进行编制,采用网络图或横道图表示，并附必要说明施工方案的编制要点；安全环境保证措施包括危险源和环境因素的辨识，确定重大危险源和重要环境因素,并制定相应的预防与控制措施（应急预案）；施工方案的编制审批必须落实三级审批制度。即涉及更技改、检维修等施工作业项目施工方案编制人为技术人员，审核人为技术负责人，审批人为项目经理。方案审批完成后</w:t>
      </w:r>
      <w:r>
        <w:rPr>
          <w:rFonts w:hint="eastAsia" w:ascii="宋体" w:hAnsi="宋体" w:eastAsia="宋体" w:cs="宋体"/>
          <w:color w:val="auto"/>
          <w:sz w:val="24"/>
          <w:szCs w:val="24"/>
          <w:highlight w:val="none"/>
        </w:rPr>
        <w:t>交甲方</w:t>
      </w:r>
      <w:r>
        <w:rPr>
          <w:rFonts w:hint="eastAsia" w:ascii="宋体" w:hAnsi="宋体" w:eastAsia="宋体" w:cs="宋体"/>
          <w:color w:val="auto"/>
          <w:sz w:val="24"/>
          <w:szCs w:val="24"/>
          <w:highlight w:val="none"/>
          <w:lang w:val="en-US" w:eastAsia="zh-CN"/>
        </w:rPr>
        <w:t>备案</w:t>
      </w:r>
      <w:r>
        <w:rPr>
          <w:rFonts w:hint="eastAsia" w:ascii="宋体" w:hAnsi="宋体" w:eastAsia="宋体" w:cs="宋体"/>
          <w:color w:val="auto"/>
          <w:sz w:val="24"/>
          <w:szCs w:val="24"/>
          <w:highlight w:val="none"/>
          <w:lang w:eastAsia="zh-CN"/>
        </w:rPr>
        <w:t>；</w:t>
      </w:r>
    </w:p>
    <w:p w14:paraId="00279B54">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right="0" w:firstLine="480" w:firstLineChars="200"/>
        <w:jc w:val="left"/>
        <w:textAlignment w:val="auto"/>
        <w:rPr>
          <w:rFonts w:hint="eastAsia" w:ascii="宋体" w:hAnsi="宋体" w:eastAsia="宋体" w:cs="宋体"/>
          <w:color w:val="auto"/>
          <w:kern w:val="0"/>
          <w:sz w:val="24"/>
          <w:szCs w:val="24"/>
          <w:highlight w:val="none"/>
          <w:lang w:val="en-US" w:eastAsia="zh-CN" w:bidi="ar"/>
        </w:rPr>
      </w:pPr>
      <w:r>
        <w:rPr>
          <w:rFonts w:hint="eastAsia" w:ascii="宋体" w:hAnsi="宋体" w:eastAsia="宋体" w:cs="宋体"/>
          <w:color w:val="auto"/>
          <w:sz w:val="24"/>
          <w:szCs w:val="24"/>
          <w:highlight w:val="none"/>
        </w:rPr>
        <w:t>2.9</w:t>
      </w:r>
      <w:r>
        <w:rPr>
          <w:rFonts w:hint="eastAsia" w:ascii="宋体" w:hAnsi="宋体" w:eastAsia="宋体" w:cs="宋体"/>
          <w:color w:val="auto"/>
          <w:kern w:val="0"/>
          <w:sz w:val="24"/>
          <w:szCs w:val="24"/>
          <w:highlight w:val="none"/>
          <w:lang w:val="en-US" w:eastAsia="zh-CN" w:bidi="ar"/>
        </w:rPr>
        <w:t>未经甲方同意，不得更换甲方在签订合同时认定的本工程施工主要负责人（项目经理、技术负责人、安全员等）及施工队伍人员，项目主要管理人员未履职的，乙方应按要求限期整改；拒不整改的，甲方有权终止合同。项目负责人不能胜任、玩忽职守、违反职业道德、或存在违法违纪行为的人员的应立即更换，新换人员资质、专业技术能力不低于被更换人员；若因乙方原因需要更换的，需报甲方审核，经审核同意后方可更换，且新换人员资质、专业技术能力不低于被更换人员。施工中涉及到特殊作业人员应有相应的资质并取得相应《特种作业操作证》；涉及第三方施工的需提供第三方施工协议（协议中必须含涉及的施工安全职责划分及应急预案）。</w:t>
      </w:r>
    </w:p>
    <w:p w14:paraId="5E959365">
      <w:pPr>
        <w:keepNext w:val="0"/>
        <w:keepLines w:val="0"/>
        <w:pageBreakBefore w:val="0"/>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2.10乙方负责为其参加本合同工程施工的人员缴纳工伤及意外保险，并提供符合液化天然气工作要求的劳保物品等。</w:t>
      </w:r>
    </w:p>
    <w:p w14:paraId="47925574">
      <w:pPr>
        <w:keepNext w:val="0"/>
        <w:keepLines w:val="0"/>
        <w:pageBreakBefore w:val="0"/>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2.11乙方每</w:t>
      </w:r>
      <w:r>
        <w:rPr>
          <w:rFonts w:hint="eastAsia" w:ascii="宋体" w:hAnsi="宋体" w:eastAsia="宋体" w:cs="宋体"/>
          <w:color w:val="auto"/>
          <w:sz w:val="24"/>
          <w:szCs w:val="24"/>
          <w:highlight w:val="none"/>
          <w:lang w:val="en-US" w:eastAsia="zh-CN"/>
        </w:rPr>
        <w:t>季度</w:t>
      </w:r>
      <w:r>
        <w:rPr>
          <w:rFonts w:hint="eastAsia" w:ascii="宋体" w:hAnsi="宋体" w:eastAsia="宋体" w:cs="宋体"/>
          <w:color w:val="auto"/>
          <w:sz w:val="24"/>
          <w:szCs w:val="24"/>
          <w:highlight w:val="none"/>
        </w:rPr>
        <w:t>统计已完成工程量清单，并上报甲方。</w:t>
      </w:r>
    </w:p>
    <w:p w14:paraId="4966C951">
      <w:pPr>
        <w:pStyle w:val="14"/>
        <w:keepNext w:val="0"/>
        <w:keepLines w:val="0"/>
        <w:pageBreakBefore w:val="0"/>
        <w:kinsoku/>
        <w:wordWrap/>
        <w:overflowPunct/>
        <w:topLinePunct w:val="0"/>
        <w:autoSpaceDE/>
        <w:autoSpaceDN/>
        <w:bidi w:val="0"/>
        <w:adjustRightInd/>
        <w:snapToGrid/>
        <w:spacing w:after="0" w:line="360" w:lineRule="auto"/>
        <w:ind w:left="0" w:leftChars="0" w:righ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2.12乙方人员</w:t>
      </w:r>
      <w:r>
        <w:rPr>
          <w:rFonts w:hint="eastAsia" w:ascii="宋体" w:hAnsi="宋体" w:eastAsia="宋体" w:cs="宋体"/>
          <w:color w:val="auto"/>
          <w:sz w:val="24"/>
          <w:szCs w:val="24"/>
          <w:highlight w:val="none"/>
          <w:lang w:val="en-US" w:eastAsia="zh-CN"/>
        </w:rPr>
        <w:t>必须服从甲方的管理，</w:t>
      </w:r>
      <w:r>
        <w:rPr>
          <w:rFonts w:hint="eastAsia" w:ascii="宋体" w:hAnsi="宋体" w:eastAsia="宋体" w:cs="宋体"/>
          <w:color w:val="auto"/>
          <w:sz w:val="24"/>
          <w:szCs w:val="24"/>
          <w:highlight w:val="none"/>
        </w:rPr>
        <w:t>对违反公司及工厂相关规章制度，甲方有权按照安全协议及甲方现行违章处罚条例进行处罚，乙方不得再安排违章人员提供服务</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lang w:val="en-US" w:eastAsia="zh-CN"/>
        </w:rPr>
        <w:t>乙方需按照公司及工厂的隐患整改要求，限期对存在隐患缺陷进行整改</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lang w:val="en-US" w:eastAsia="zh-CN"/>
        </w:rPr>
        <w:t>乙方拒不整改的，甲方有权终止合同</w:t>
      </w:r>
      <w:r>
        <w:rPr>
          <w:rFonts w:hint="eastAsia" w:ascii="宋体" w:hAnsi="宋体" w:eastAsia="宋体" w:cs="宋体"/>
          <w:color w:val="auto"/>
          <w:sz w:val="24"/>
          <w:szCs w:val="24"/>
          <w:highlight w:val="none"/>
        </w:rPr>
        <w:t>。</w:t>
      </w:r>
    </w:p>
    <w:p w14:paraId="1FF1E2F3">
      <w:pPr>
        <w:keepNext w:val="0"/>
        <w:keepLines w:val="0"/>
        <w:pageBreakBefore w:val="0"/>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第八条 工程验收</w:t>
      </w:r>
    </w:p>
    <w:p w14:paraId="2F336DF7">
      <w:pPr>
        <w:keepNext w:val="0"/>
        <w:keepLines w:val="0"/>
        <w:pageBreakBefore w:val="0"/>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1.工程具备竣工验收条件时，乙方应按国家工程竣工</w:t>
      </w:r>
      <w:r>
        <w:rPr>
          <w:rFonts w:hint="eastAsia" w:ascii="宋体" w:hAnsi="宋体" w:eastAsia="宋体" w:cs="宋体"/>
          <w:color w:val="auto"/>
          <w:sz w:val="24"/>
          <w:szCs w:val="24"/>
          <w:highlight w:val="none"/>
          <w:lang w:val="en-US" w:eastAsia="zh-CN"/>
        </w:rPr>
        <w:t>及甲方管理</w:t>
      </w:r>
      <w:r>
        <w:rPr>
          <w:rFonts w:hint="eastAsia" w:ascii="宋体" w:hAnsi="宋体" w:eastAsia="宋体" w:cs="宋体"/>
          <w:color w:val="auto"/>
          <w:sz w:val="24"/>
          <w:szCs w:val="24"/>
          <w:highlight w:val="none"/>
        </w:rPr>
        <w:t>有关规定</w:t>
      </w:r>
      <w:r>
        <w:rPr>
          <w:rFonts w:hint="eastAsia" w:ascii="宋体" w:hAnsi="宋体" w:eastAsia="宋体" w:cs="宋体"/>
          <w:color w:val="auto"/>
          <w:sz w:val="24"/>
          <w:szCs w:val="24"/>
          <w:highlight w:val="none"/>
          <w:lang w:val="en-US" w:eastAsia="zh-CN"/>
        </w:rPr>
        <w:t>及要求</w:t>
      </w:r>
      <w:r>
        <w:rPr>
          <w:rFonts w:hint="eastAsia" w:ascii="宋体" w:hAnsi="宋体" w:eastAsia="宋体" w:cs="宋体"/>
          <w:color w:val="auto"/>
          <w:sz w:val="24"/>
          <w:szCs w:val="24"/>
          <w:highlight w:val="none"/>
        </w:rPr>
        <w:t>，向甲方代表提供完整施工资料。</w:t>
      </w:r>
    </w:p>
    <w:p w14:paraId="203FEDB9">
      <w:pPr>
        <w:keepNext w:val="0"/>
        <w:keepLines w:val="0"/>
        <w:pageBreakBefore w:val="0"/>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2.甲方代表自收到资料，并确认资料齐全无误审核签字后10日内组织有关部门验收，并在验收后提出修改意见，乙方应按要求修改，并承担由自身原因造成的修改费用。</w:t>
      </w:r>
    </w:p>
    <w:p w14:paraId="72A6A2AF">
      <w:pPr>
        <w:keepNext w:val="0"/>
        <w:keepLines w:val="0"/>
        <w:pageBreakBefore w:val="0"/>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3.由于乙方原因，应交工验收而不交验的工程，乙方除按逾期交工条款承担违约责任外，还应赔偿由此给甲方造成的一切经济损失。</w:t>
      </w:r>
    </w:p>
    <w:p w14:paraId="540D6606">
      <w:pPr>
        <w:keepNext w:val="0"/>
        <w:keepLines w:val="0"/>
        <w:pageBreakBefore w:val="0"/>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4.工程竣工验收交付前，乙方负责本工程一切成品及设施的保管和安全（如成品、设施发生损坏或丢失，乙方承担全部修理及赔偿责任）。</w:t>
      </w:r>
    </w:p>
    <w:p w14:paraId="4673B5E9">
      <w:pPr>
        <w:keepNext w:val="0"/>
        <w:keepLines w:val="0"/>
        <w:pageBreakBefore w:val="0"/>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第九条  违约责任及索赔</w:t>
      </w:r>
    </w:p>
    <w:p w14:paraId="66A8C9D7">
      <w:pPr>
        <w:keepNext w:val="0"/>
        <w:keepLines w:val="0"/>
        <w:pageBreakBefore w:val="0"/>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1.甲方的违约责任：</w:t>
      </w:r>
    </w:p>
    <w:p w14:paraId="73350133">
      <w:pPr>
        <w:keepNext w:val="0"/>
        <w:keepLines w:val="0"/>
        <w:pageBreakBefore w:val="0"/>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除本合同另有约定外，非因不可抗力或乙方原因，甲方无故未按约定履行付款义务的，乙方可要求甲方限时支付。</w:t>
      </w:r>
    </w:p>
    <w:p w14:paraId="04BA80BA">
      <w:pPr>
        <w:keepNext w:val="0"/>
        <w:keepLines w:val="0"/>
        <w:pageBreakBefore w:val="0"/>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2.乙方的违约责任：</w:t>
      </w:r>
    </w:p>
    <w:p w14:paraId="5292DD56">
      <w:pPr>
        <w:keepNext w:val="0"/>
        <w:keepLines w:val="0"/>
        <w:pageBreakBefore w:val="0"/>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2.1如</w:t>
      </w:r>
      <w:r>
        <w:rPr>
          <w:rFonts w:hint="eastAsia" w:ascii="宋体" w:hAnsi="宋体" w:cs="宋体"/>
          <w:color w:val="auto"/>
          <w:sz w:val="24"/>
          <w:szCs w:val="24"/>
          <w:highlight w:val="none"/>
          <w:lang w:val="en-US" w:eastAsia="zh-CN"/>
        </w:rPr>
        <w:t>因</w:t>
      </w:r>
      <w:r>
        <w:rPr>
          <w:rFonts w:hint="eastAsia" w:ascii="宋体" w:hAnsi="宋体" w:eastAsia="宋体" w:cs="宋体"/>
          <w:color w:val="auto"/>
          <w:sz w:val="24"/>
          <w:szCs w:val="24"/>
          <w:highlight w:val="none"/>
        </w:rPr>
        <w:t>乙方</w:t>
      </w:r>
      <w:r>
        <w:rPr>
          <w:rFonts w:hint="eastAsia" w:ascii="宋体" w:hAnsi="宋体" w:cs="宋体"/>
          <w:color w:val="auto"/>
          <w:sz w:val="24"/>
          <w:szCs w:val="24"/>
          <w:highlight w:val="none"/>
          <w:lang w:val="en-US" w:eastAsia="zh-CN"/>
        </w:rPr>
        <w:t>原因</w:t>
      </w:r>
      <w:r>
        <w:rPr>
          <w:rFonts w:hint="eastAsia" w:ascii="宋体" w:hAnsi="宋体" w:eastAsia="宋体" w:cs="宋体"/>
          <w:color w:val="auto"/>
          <w:sz w:val="24"/>
          <w:szCs w:val="24"/>
          <w:highlight w:val="none"/>
        </w:rPr>
        <w:t>未能按照本合同约定的时间完工，则每延误1日，应向甲方支付违约金人民币合同总额0.5%，延误超过</w:t>
      </w:r>
      <w:r>
        <w:rPr>
          <w:rFonts w:hint="eastAsia" w:ascii="宋体" w:hAnsi="宋体" w:eastAsia="宋体" w:cs="宋体"/>
          <w:color w:val="auto"/>
          <w:sz w:val="24"/>
          <w:szCs w:val="24"/>
          <w:highlight w:val="none"/>
          <w:u w:val="single"/>
        </w:rPr>
        <w:t xml:space="preserve">10 </w:t>
      </w:r>
      <w:r>
        <w:rPr>
          <w:rFonts w:hint="eastAsia" w:ascii="宋体" w:hAnsi="宋体" w:eastAsia="宋体" w:cs="宋体"/>
          <w:color w:val="auto"/>
          <w:sz w:val="24"/>
          <w:szCs w:val="24"/>
          <w:highlight w:val="none"/>
        </w:rPr>
        <w:t>日，甲方有权单方解除本合同，乙方除应承担上述违约金外，还应当赔偿由此给甲方造成的全部损失，且乙方承诺放弃向人民法院或仲裁机构主张调整违约金的权利。。</w:t>
      </w:r>
    </w:p>
    <w:p w14:paraId="110DC6AA">
      <w:pPr>
        <w:keepNext w:val="0"/>
        <w:keepLines w:val="0"/>
        <w:pageBreakBefore w:val="0"/>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2.2乙方不得擅自停工。若乙方擅自停工超过 5 日或乙方擅自停工在接到甲方要求恢复施工的通知之日起 3 日内拒不恢复施工，甲方有权解除合同，乙方应按本合同总价款百分之十向甲方支付违约金，且乙方承诺放弃向人民法院或仲裁机构主张调整违约金的权利。。</w:t>
      </w:r>
    </w:p>
    <w:p w14:paraId="589944D3">
      <w:pPr>
        <w:keepNext w:val="0"/>
        <w:keepLines w:val="0"/>
        <w:pageBreakBefore w:val="0"/>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rPr>
        <w:t>2.3乙方应严格在国家有关法律、法规等规范范围内进行施工活动。并承担由于不严格执行造成的事故责任和因此而发生的一切损失</w:t>
      </w:r>
      <w:r>
        <w:rPr>
          <w:rFonts w:hint="eastAsia" w:ascii="宋体" w:hAnsi="宋体" w:eastAsia="宋体" w:cs="宋体"/>
          <w:color w:val="auto"/>
          <w:sz w:val="24"/>
          <w:szCs w:val="24"/>
          <w:highlight w:val="none"/>
          <w:lang w:eastAsia="zh-CN"/>
        </w:rPr>
        <w:t>。</w:t>
      </w:r>
    </w:p>
    <w:p w14:paraId="59439BB6">
      <w:pPr>
        <w:keepNext w:val="0"/>
        <w:keepLines w:val="0"/>
        <w:pageBreakBefore w:val="0"/>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2.4如本次施工未达到本合同约定的质量标准，乙方应当</w:t>
      </w:r>
      <w:r>
        <w:rPr>
          <w:rFonts w:hint="eastAsia" w:ascii="宋体" w:hAnsi="宋体" w:eastAsia="宋体" w:cs="宋体"/>
          <w:color w:val="auto"/>
          <w:sz w:val="24"/>
          <w:szCs w:val="24"/>
          <w:highlight w:val="none"/>
          <w:lang w:val="en-US" w:eastAsia="zh-CN"/>
        </w:rPr>
        <w:t>按照甲方要求限期整改</w:t>
      </w:r>
      <w:r>
        <w:rPr>
          <w:rFonts w:hint="eastAsia" w:ascii="宋体" w:hAnsi="宋体" w:eastAsia="宋体" w:cs="宋体"/>
          <w:color w:val="auto"/>
          <w:sz w:val="24"/>
          <w:szCs w:val="24"/>
          <w:highlight w:val="none"/>
        </w:rPr>
        <w:t>至工程质量达到标准，并赔偿由此给甲方造成的全部损失</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lang w:val="en-US" w:eastAsia="zh-CN"/>
        </w:rPr>
        <w:t>若经2次整改仍不能达到</w:t>
      </w:r>
      <w:r>
        <w:rPr>
          <w:rFonts w:hint="eastAsia" w:ascii="宋体" w:hAnsi="宋体" w:eastAsia="宋体" w:cs="宋体"/>
          <w:color w:val="auto"/>
          <w:sz w:val="24"/>
          <w:szCs w:val="24"/>
          <w:highlight w:val="none"/>
        </w:rPr>
        <w:t>工程质量标准</w:t>
      </w:r>
      <w:r>
        <w:rPr>
          <w:rFonts w:hint="eastAsia" w:ascii="宋体" w:hAnsi="宋体" w:eastAsia="宋体" w:cs="宋体"/>
          <w:color w:val="auto"/>
          <w:sz w:val="24"/>
          <w:szCs w:val="24"/>
          <w:highlight w:val="none"/>
          <w:lang w:val="en-US" w:eastAsia="zh-CN"/>
        </w:rPr>
        <w:t>的，甲方有权终止合同</w:t>
      </w:r>
      <w:r>
        <w:rPr>
          <w:rFonts w:hint="eastAsia" w:ascii="宋体" w:hAnsi="宋体" w:eastAsia="宋体" w:cs="宋体"/>
          <w:color w:val="auto"/>
          <w:sz w:val="24"/>
          <w:szCs w:val="24"/>
          <w:highlight w:val="none"/>
        </w:rPr>
        <w:t>。</w:t>
      </w:r>
    </w:p>
    <w:p w14:paraId="34E52A08">
      <w:pPr>
        <w:keepNext w:val="0"/>
        <w:keepLines w:val="0"/>
        <w:pageBreakBefore w:val="0"/>
        <w:widowControl/>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ind w:left="0" w:leftChars="0" w:right="0" w:firstLine="480" w:firstLineChars="200"/>
        <w:textAlignment w:val="auto"/>
        <w:outlineLvl w:val="9"/>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2.5乙方未履行本合同第六条保修义务，经甲方通知在24小时内仍不修复的，或拒不承担第三方修缮费用的，乙方应按合同总价的百分之1向甲方支付违约金，且乙方承诺放弃向人民法院或仲裁机构主张调整违约金的权利。</w:t>
      </w:r>
    </w:p>
    <w:p w14:paraId="120B8B08">
      <w:pPr>
        <w:keepNext w:val="0"/>
        <w:keepLines w:val="0"/>
        <w:pageBreakBefore w:val="0"/>
        <w:widowControl/>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ind w:left="0" w:leftChars="0" w:right="0" w:firstLine="480" w:firstLineChars="200"/>
        <w:textAlignment w:val="auto"/>
        <w:outlineLvl w:val="9"/>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2.6 非经甲方书面同意，乙方擅自将本合同约定工作内容分包或转包给第三方的，应向甲方支付</w:t>
      </w:r>
      <w:r>
        <w:rPr>
          <w:rFonts w:hint="eastAsia" w:ascii="宋体" w:hAnsi="宋体" w:eastAsia="宋体" w:cs="宋体"/>
          <w:color w:val="auto"/>
          <w:sz w:val="24"/>
          <w:szCs w:val="24"/>
          <w:highlight w:val="none"/>
          <w:u w:val="none"/>
        </w:rPr>
        <w:t xml:space="preserve"> 10% </w:t>
      </w:r>
      <w:r>
        <w:rPr>
          <w:rFonts w:hint="eastAsia" w:ascii="宋体" w:hAnsi="宋体" w:eastAsia="宋体" w:cs="宋体"/>
          <w:color w:val="auto"/>
          <w:sz w:val="24"/>
          <w:szCs w:val="24"/>
          <w:highlight w:val="none"/>
        </w:rPr>
        <w:t>的违约金，且乙方承诺放弃向人民法院或仲裁机构主张调整违约金的权利，并承担由此给甲方造成的一切损失。</w:t>
      </w:r>
    </w:p>
    <w:p w14:paraId="1B0DF90C">
      <w:pPr>
        <w:keepNext w:val="0"/>
        <w:keepLines w:val="0"/>
        <w:pageBreakBefore w:val="0"/>
        <w:widowControl/>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ind w:left="0" w:leftChars="0" w:right="0" w:firstLine="480" w:firstLineChars="200"/>
        <w:textAlignment w:val="auto"/>
        <w:outlineLvl w:val="9"/>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第十条 施工安全</w:t>
      </w:r>
    </w:p>
    <w:p w14:paraId="38C5DD3B">
      <w:pPr>
        <w:keepNext w:val="0"/>
        <w:keepLines w:val="0"/>
        <w:pageBreakBefore w:val="0"/>
        <w:widowControl/>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ind w:left="0" w:leftChars="0" w:right="0" w:firstLine="480" w:firstLineChars="200"/>
        <w:textAlignment w:val="auto"/>
        <w:outlineLvl w:val="9"/>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val="en-US" w:eastAsia="zh-CN"/>
        </w:rPr>
        <w:t xml:space="preserve"> </w:t>
      </w:r>
      <w:r>
        <w:rPr>
          <w:rFonts w:hint="eastAsia" w:ascii="宋体" w:hAnsi="宋体" w:eastAsia="宋体" w:cs="宋体"/>
          <w:color w:val="auto"/>
          <w:sz w:val="24"/>
          <w:szCs w:val="24"/>
          <w:highlight w:val="none"/>
        </w:rPr>
        <w:t>施工中的安全事项，由乙方与甲方签署安全</w:t>
      </w:r>
      <w:r>
        <w:rPr>
          <w:rFonts w:hint="eastAsia" w:ascii="宋体" w:hAnsi="宋体" w:eastAsia="宋体" w:cs="宋体"/>
          <w:color w:val="auto"/>
          <w:sz w:val="24"/>
          <w:szCs w:val="24"/>
          <w:highlight w:val="none"/>
          <w:lang w:val="en-US" w:eastAsia="zh-CN"/>
        </w:rPr>
        <w:t>环保管理</w:t>
      </w:r>
      <w:r>
        <w:rPr>
          <w:rFonts w:hint="eastAsia" w:ascii="宋体" w:hAnsi="宋体" w:eastAsia="宋体" w:cs="宋体"/>
          <w:color w:val="auto"/>
          <w:sz w:val="24"/>
          <w:szCs w:val="24"/>
          <w:highlight w:val="none"/>
        </w:rPr>
        <w:t>协议（见附件1）。</w:t>
      </w:r>
    </w:p>
    <w:p w14:paraId="5A6B9698">
      <w:pPr>
        <w:keepNext w:val="0"/>
        <w:keepLines w:val="0"/>
        <w:pageBreakBefore w:val="0"/>
        <w:widowControl/>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ind w:left="0" w:leftChars="0" w:right="0" w:firstLine="480" w:firstLineChars="200"/>
        <w:textAlignment w:val="auto"/>
        <w:outlineLvl w:val="9"/>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第十一条 不可抗力</w:t>
      </w:r>
    </w:p>
    <w:p w14:paraId="750B82FA">
      <w:pPr>
        <w:keepNext w:val="0"/>
        <w:keepLines w:val="0"/>
        <w:pageBreakBefore w:val="0"/>
        <w:widowControl/>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ind w:left="0" w:leftChars="0" w:right="0" w:firstLine="480" w:firstLineChars="200"/>
        <w:textAlignment w:val="auto"/>
        <w:outlineLvl w:val="9"/>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1.不可抗力：是指不能预见、不能避免、不能克服的客观情况，包括但不限于地震、台风、洪水等自然灾害；政府颁布新政策、采取行政措施、临时管制措施等；社会性罢工、战争等社会异常事件。</w:t>
      </w:r>
    </w:p>
    <w:p w14:paraId="11B2DAFA">
      <w:pPr>
        <w:keepNext w:val="0"/>
        <w:keepLines w:val="0"/>
        <w:pageBreakBefore w:val="0"/>
        <w:widowControl/>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ind w:left="0" w:leftChars="0" w:right="0" w:firstLine="480" w:firstLineChars="200"/>
        <w:textAlignment w:val="auto"/>
        <w:outlineLvl w:val="9"/>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2.由于不可抗力原因，致使双方或任何一方不能履行合同义务时，受不可抗力影响的一方或双方不承担违约责任，但应在不可抗力发生后</w:t>
      </w:r>
      <w:r>
        <w:rPr>
          <w:rFonts w:hint="eastAsia" w:ascii="宋体" w:hAnsi="宋体" w:eastAsia="宋体" w:cs="宋体"/>
          <w:color w:val="auto"/>
          <w:sz w:val="24"/>
          <w:szCs w:val="24"/>
          <w:highlight w:val="none"/>
          <w:u w:val="none"/>
        </w:rPr>
        <w:t xml:space="preserve">  </w:t>
      </w:r>
      <w:r>
        <w:rPr>
          <w:rFonts w:hint="eastAsia" w:ascii="宋体" w:hAnsi="宋体" w:eastAsia="宋体" w:cs="宋体"/>
          <w:color w:val="auto"/>
          <w:sz w:val="24"/>
          <w:szCs w:val="24"/>
          <w:highlight w:val="none"/>
          <w:u w:val="none"/>
          <w:lang w:val="en-US" w:eastAsia="zh-CN"/>
        </w:rPr>
        <w:t>24</w:t>
      </w:r>
      <w:r>
        <w:rPr>
          <w:rFonts w:hint="eastAsia" w:ascii="宋体" w:hAnsi="宋体" w:eastAsia="宋体" w:cs="宋体"/>
          <w:color w:val="auto"/>
          <w:sz w:val="24"/>
          <w:szCs w:val="24"/>
          <w:highlight w:val="none"/>
          <w:u w:val="none"/>
        </w:rPr>
        <w:t xml:space="preserve">  </w:t>
      </w:r>
      <w:r>
        <w:rPr>
          <w:rFonts w:hint="eastAsia" w:ascii="宋体" w:hAnsi="宋体" w:eastAsia="宋体" w:cs="宋体"/>
          <w:color w:val="auto"/>
          <w:sz w:val="24"/>
          <w:szCs w:val="24"/>
          <w:highlight w:val="none"/>
        </w:rPr>
        <w:t>小时内通知对方，并在其后</w:t>
      </w:r>
      <w:r>
        <w:rPr>
          <w:rFonts w:hint="eastAsia" w:ascii="宋体" w:hAnsi="宋体" w:eastAsia="宋体" w:cs="宋体"/>
          <w:color w:val="auto"/>
          <w:sz w:val="24"/>
          <w:szCs w:val="24"/>
          <w:highlight w:val="none"/>
          <w:u w:val="none"/>
        </w:rPr>
        <w:t xml:space="preserve">  </w:t>
      </w:r>
      <w:r>
        <w:rPr>
          <w:rFonts w:hint="eastAsia" w:ascii="宋体" w:hAnsi="宋体" w:eastAsia="宋体" w:cs="宋体"/>
          <w:color w:val="auto"/>
          <w:sz w:val="24"/>
          <w:szCs w:val="24"/>
          <w:highlight w:val="none"/>
          <w:u w:val="none"/>
          <w:lang w:val="en-US" w:eastAsia="zh-CN"/>
        </w:rPr>
        <w:t>7</w:t>
      </w:r>
      <w:r>
        <w:rPr>
          <w:rFonts w:hint="eastAsia" w:ascii="宋体" w:hAnsi="宋体" w:eastAsia="宋体" w:cs="宋体"/>
          <w:color w:val="auto"/>
          <w:sz w:val="24"/>
          <w:szCs w:val="24"/>
          <w:highlight w:val="none"/>
          <w:u w:val="none"/>
        </w:rPr>
        <w:t xml:space="preserve"> </w:t>
      </w:r>
      <w:r>
        <w:rPr>
          <w:rFonts w:hint="eastAsia" w:ascii="宋体" w:hAnsi="宋体" w:eastAsia="宋体" w:cs="宋体"/>
          <w:color w:val="auto"/>
          <w:sz w:val="24"/>
          <w:szCs w:val="24"/>
          <w:highlight w:val="none"/>
        </w:rPr>
        <w:t xml:space="preserve">日内向对方提供有效证明文件。 </w:t>
      </w:r>
    </w:p>
    <w:p w14:paraId="61EBE217">
      <w:pPr>
        <w:keepNext w:val="0"/>
        <w:keepLines w:val="0"/>
        <w:pageBreakBefore w:val="0"/>
        <w:widowControl/>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ind w:left="0" w:leftChars="0" w:right="0" w:firstLine="480" w:firstLineChars="200"/>
        <w:textAlignment w:val="auto"/>
        <w:outlineLvl w:val="9"/>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3.因不可抗力致使合同无法按期履行或不能履行所造成的损失由双方各自承担。一方未尽通知义务或未采取有效措施避免、减少损失的，应就扩大的损失负赔偿责任。</w:t>
      </w:r>
    </w:p>
    <w:p w14:paraId="54C032A5">
      <w:pPr>
        <w:keepNext w:val="0"/>
        <w:keepLines w:val="0"/>
        <w:pageBreakBefore w:val="0"/>
        <w:widowControl/>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ind w:left="0" w:leftChars="0" w:right="0" w:firstLine="480" w:firstLineChars="200"/>
        <w:textAlignment w:val="auto"/>
        <w:outlineLvl w:val="9"/>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第十二条 合同的变更</w:t>
      </w:r>
    </w:p>
    <w:p w14:paraId="62F1A7A3">
      <w:pPr>
        <w:keepNext w:val="0"/>
        <w:keepLines w:val="0"/>
        <w:pageBreakBefore w:val="0"/>
        <w:widowControl/>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ind w:left="0" w:leftChars="0" w:right="0" w:firstLine="480" w:firstLineChars="200"/>
        <w:textAlignment w:val="auto"/>
        <w:outlineLvl w:val="9"/>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本合同非因法律规定允许解除合同的情况发生，任何一方当事人不得擅自变更或解除合同。当事人一方依照法律规定及本合同约定要求变更或解除本合同时，应及时采用书面形式通知其他当事人，并达成书面合同。</w:t>
      </w:r>
    </w:p>
    <w:p w14:paraId="10548A06">
      <w:pPr>
        <w:keepNext w:val="0"/>
        <w:keepLines w:val="0"/>
        <w:pageBreakBefore w:val="0"/>
        <w:widowControl/>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ind w:left="0" w:leftChars="0" w:right="0" w:firstLine="480" w:firstLineChars="200"/>
        <w:textAlignment w:val="auto"/>
        <w:outlineLvl w:val="9"/>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第十三条 合同纠纷解决办法</w:t>
      </w:r>
    </w:p>
    <w:p w14:paraId="2E78534A">
      <w:pPr>
        <w:keepNext w:val="0"/>
        <w:keepLines w:val="0"/>
        <w:pageBreakBefore w:val="0"/>
        <w:widowControl/>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ind w:left="0" w:leftChars="0" w:right="0" w:firstLine="480" w:firstLineChars="200"/>
        <w:textAlignment w:val="auto"/>
        <w:outlineLvl w:val="9"/>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本合同在履行期间，双方发生争议时，双方应当协商解决；协商解决不成的，任何一方可以向甲方所在地人民法院提起诉讼并由违约方承担包含但不限于律师费、诉讼费、保全费等。</w:t>
      </w:r>
    </w:p>
    <w:p w14:paraId="32213AB8">
      <w:pPr>
        <w:keepNext w:val="0"/>
        <w:keepLines w:val="0"/>
        <w:pageBreakBefore w:val="0"/>
        <w:widowControl/>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ind w:left="0" w:leftChars="0" w:right="0" w:firstLine="480" w:firstLineChars="200"/>
        <w:textAlignment w:val="auto"/>
        <w:outlineLvl w:val="9"/>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第十四条 附则</w:t>
      </w:r>
    </w:p>
    <w:p w14:paraId="2504698D">
      <w:pPr>
        <w:keepNext w:val="0"/>
        <w:keepLines w:val="0"/>
        <w:pageBreakBefore w:val="0"/>
        <w:widowControl/>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ind w:left="0" w:leftChars="0" w:right="0" w:firstLine="480" w:firstLineChars="200"/>
        <w:textAlignment w:val="auto"/>
        <w:outlineLvl w:val="9"/>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1.本工程未尽事宜（包括但不限于工程需要保险等，由甲方、乙方另行协商签订补充协议，补充协议与本合同具有同等法律效力）。</w:t>
      </w:r>
    </w:p>
    <w:p w14:paraId="11322197">
      <w:pPr>
        <w:keepNext w:val="0"/>
        <w:keepLines w:val="0"/>
        <w:pageBreakBefore w:val="0"/>
        <w:widowControl/>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ind w:left="0" w:leftChars="0" w:right="0" w:firstLine="480" w:firstLineChars="200"/>
        <w:textAlignment w:val="auto"/>
        <w:outlineLvl w:val="9"/>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2.本合同一式六份，其中正本二份，副本四份，均有同等法律效力。甲方执正本一份，副本三份，乙方执正本一份，副本一份。</w:t>
      </w:r>
    </w:p>
    <w:p w14:paraId="2F3A9A32">
      <w:pPr>
        <w:keepNext w:val="0"/>
        <w:keepLines w:val="0"/>
        <w:pageBreakBefore w:val="0"/>
        <w:widowControl/>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ind w:left="0" w:leftChars="0" w:right="0" w:firstLine="480" w:firstLineChars="200"/>
        <w:textAlignment w:val="auto"/>
        <w:outlineLvl w:val="9"/>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3.本合同满足以下所有条件后生效：①法定代表人或其委托代理人签字；②加盖合同专用章或者单位公章；</w:t>
      </w:r>
    </w:p>
    <w:p w14:paraId="28DAB449">
      <w:pPr>
        <w:keepNext w:val="0"/>
        <w:keepLines w:val="0"/>
        <w:pageBreakBefore w:val="0"/>
        <w:widowControl/>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ind w:left="0" w:leftChars="0" w:right="0" w:firstLine="480" w:firstLineChars="200"/>
        <w:textAlignment w:val="auto"/>
        <w:outlineLvl w:val="9"/>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val="en-US" w:eastAsia="zh-CN"/>
        </w:rPr>
        <w:t>4.</w:t>
      </w:r>
      <w:r>
        <w:rPr>
          <w:rFonts w:hint="eastAsia" w:ascii="宋体" w:hAnsi="宋体" w:eastAsia="宋体" w:cs="宋体"/>
          <w:color w:val="auto"/>
          <w:sz w:val="24"/>
          <w:szCs w:val="24"/>
          <w:highlight w:val="none"/>
        </w:rPr>
        <w:t>其他：</w:t>
      </w:r>
      <w:r>
        <w:rPr>
          <w:rFonts w:hint="eastAsia" w:ascii="宋体" w:hAnsi="宋体" w:eastAsia="宋体" w:cs="宋体"/>
          <w:color w:val="auto"/>
          <w:sz w:val="24"/>
          <w:szCs w:val="24"/>
          <w:highlight w:val="none"/>
          <w:lang w:val="en-US" w:eastAsia="zh-CN"/>
        </w:rPr>
        <w:t>本项目为通过网上采购取得，采购文件、响应文件及承诺均作为本合同的附件，具有同等法律效力，若内容发生冲突，文件解释为（以顺序在前的优先），本合同书；标准、规范及技术文件；通知书；现场承诺；采购文件及其附件；响应文件及其附件；报价单或预算书。合同签订后双方的往来函件及变更协议也作为合同的组成部分，解释顺序以时间在后的优先。</w:t>
      </w:r>
    </w:p>
    <w:p w14:paraId="4EFDE6FE">
      <w:pPr>
        <w:keepNext w:val="0"/>
        <w:keepLines w:val="0"/>
        <w:pageBreakBefore w:val="0"/>
        <w:kinsoku/>
        <w:wordWrap/>
        <w:overflowPunct/>
        <w:topLinePunct w:val="0"/>
        <w:autoSpaceDE/>
        <w:autoSpaceDN/>
        <w:bidi w:val="0"/>
        <w:adjustRightInd/>
        <w:snapToGrid/>
        <w:spacing w:line="360" w:lineRule="auto"/>
        <w:ind w:left="0" w:leftChars="0" w:right="0" w:firstLine="480" w:firstLineChars="200"/>
        <w:jc w:val="both"/>
        <w:textAlignment w:val="auto"/>
        <w:rPr>
          <w:rFonts w:hint="eastAsia" w:ascii="宋体" w:hAnsi="宋体" w:eastAsia="宋体" w:cs="宋体"/>
          <w:color w:val="auto"/>
          <w:sz w:val="24"/>
          <w:szCs w:val="24"/>
          <w:highlight w:val="none"/>
        </w:rPr>
        <w:sectPr>
          <w:pgSz w:w="11906" w:h="16839"/>
          <w:pgMar w:top="2098" w:right="1474" w:bottom="1984" w:left="1587" w:header="0" w:footer="996" w:gutter="0"/>
          <w:pgNumType w:fmt="decimal"/>
          <w:cols w:space="720" w:num="1"/>
        </w:sectPr>
      </w:pPr>
    </w:p>
    <w:p w14:paraId="61FD927F">
      <w:pPr>
        <w:keepNext w:val="0"/>
        <w:keepLines w:val="0"/>
        <w:pageBreakBefore w:val="0"/>
        <w:kinsoku/>
        <w:wordWrap/>
        <w:overflowPunct/>
        <w:topLinePunct w:val="0"/>
        <w:autoSpaceDE/>
        <w:autoSpaceDN/>
        <w:bidi w:val="0"/>
        <w:adjustRightInd/>
        <w:snapToGrid/>
        <w:spacing w:line="360" w:lineRule="auto"/>
        <w:ind w:left="0" w:leftChars="0" w:right="0" w:firstLine="480" w:firstLineChars="200"/>
        <w:jc w:val="both"/>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（签字盖章页）</w:t>
      </w:r>
    </w:p>
    <w:p w14:paraId="310EFD33">
      <w:pPr>
        <w:pStyle w:val="47"/>
        <w:keepNext w:val="0"/>
        <w:keepLines w:val="0"/>
        <w:pageBreakBefore w:val="0"/>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rPr>
      </w:pPr>
    </w:p>
    <w:p w14:paraId="47EB7D02">
      <w:pPr>
        <w:pStyle w:val="47"/>
        <w:keepNext w:val="0"/>
        <w:keepLines w:val="0"/>
        <w:pageBreakBefore w:val="0"/>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 xml:space="preserve"> 甲方（盖章）：                       </w:t>
      </w:r>
    </w:p>
    <w:p w14:paraId="1075F718">
      <w:pPr>
        <w:pStyle w:val="47"/>
        <w:keepNext w:val="0"/>
        <w:keepLines w:val="0"/>
        <w:pageBreakBefore w:val="0"/>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rPr>
      </w:pPr>
    </w:p>
    <w:p w14:paraId="32104217">
      <w:pPr>
        <w:pStyle w:val="47"/>
        <w:keepNext w:val="0"/>
        <w:keepLines w:val="0"/>
        <w:pageBreakBefore w:val="0"/>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 xml:space="preserve">法定代表人或其授权代表（签字）：           </w:t>
      </w:r>
    </w:p>
    <w:p w14:paraId="3C3E9414">
      <w:pPr>
        <w:pStyle w:val="47"/>
        <w:keepNext w:val="0"/>
        <w:keepLines w:val="0"/>
        <w:pageBreakBefore w:val="0"/>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rPr>
      </w:pPr>
    </w:p>
    <w:p w14:paraId="14B1A39F">
      <w:pPr>
        <w:pStyle w:val="47"/>
        <w:keepNext w:val="0"/>
        <w:keepLines w:val="0"/>
        <w:pageBreakBefore w:val="0"/>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rPr>
      </w:pPr>
    </w:p>
    <w:p w14:paraId="3B7B998A">
      <w:pPr>
        <w:pStyle w:val="47"/>
        <w:keepNext w:val="0"/>
        <w:keepLines w:val="0"/>
        <w:pageBreakBefore w:val="0"/>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 xml:space="preserve"> 乙方（盖章）：</w:t>
      </w:r>
    </w:p>
    <w:p w14:paraId="206FB12C">
      <w:pPr>
        <w:pStyle w:val="47"/>
        <w:keepNext w:val="0"/>
        <w:keepLines w:val="0"/>
        <w:pageBreakBefore w:val="0"/>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rPr>
      </w:pPr>
    </w:p>
    <w:p w14:paraId="58FD3A4B">
      <w:pPr>
        <w:pStyle w:val="47"/>
        <w:keepNext w:val="0"/>
        <w:keepLines w:val="0"/>
        <w:pageBreakBefore w:val="0"/>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rPr>
      </w:pPr>
    </w:p>
    <w:p w14:paraId="1D23C443">
      <w:pPr>
        <w:pStyle w:val="47"/>
        <w:keepNext w:val="0"/>
        <w:keepLines w:val="0"/>
        <w:pageBreakBefore w:val="0"/>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法定代表人或其授权代表（签字）：</w:t>
      </w:r>
    </w:p>
    <w:p w14:paraId="2EF662C4">
      <w:pPr>
        <w:pStyle w:val="47"/>
        <w:keepNext w:val="0"/>
        <w:keepLines w:val="0"/>
        <w:pageBreakBefore w:val="0"/>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rPr>
      </w:pPr>
    </w:p>
    <w:p w14:paraId="6DED8929">
      <w:pPr>
        <w:pStyle w:val="47"/>
        <w:keepNext w:val="0"/>
        <w:keepLines w:val="0"/>
        <w:pageBreakBefore w:val="0"/>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签订日期：   年    月    日</w:t>
      </w:r>
    </w:p>
    <w:p w14:paraId="05E5C32A">
      <w:pPr>
        <w:pStyle w:val="47"/>
        <w:keepNext w:val="0"/>
        <w:keepLines w:val="0"/>
        <w:pageBreakBefore w:val="0"/>
        <w:kinsoku/>
        <w:wordWrap/>
        <w:overflowPunct/>
        <w:topLinePunct w:val="0"/>
        <w:autoSpaceDE/>
        <w:autoSpaceDN/>
        <w:bidi w:val="0"/>
        <w:adjustRightInd/>
        <w:snapToGrid/>
        <w:spacing w:line="360" w:lineRule="auto"/>
        <w:ind w:left="0" w:leftChars="0" w:righ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签订地址：   省    市    区/县</w:t>
      </w:r>
    </w:p>
    <w:p w14:paraId="3272B486">
      <w:pPr>
        <w:pStyle w:val="25"/>
        <w:spacing w:before="0" w:beforeAutospacing="0" w:after="0" w:afterAutospacing="0" w:line="300" w:lineRule="auto"/>
        <w:ind w:firstLine="0" w:firstLineChars="0"/>
        <w:rPr>
          <w:rFonts w:hint="eastAsia" w:ascii="宋体" w:hAnsi="宋体" w:eastAsia="宋体" w:cs="宋体"/>
          <w:sz w:val="28"/>
          <w:szCs w:val="28"/>
          <w:highlight w:val="none"/>
        </w:rPr>
      </w:pPr>
    </w:p>
    <w:p w14:paraId="12669B73">
      <w:pPr>
        <w:pStyle w:val="25"/>
        <w:spacing w:before="0" w:beforeAutospacing="0" w:after="0" w:afterAutospacing="0" w:line="300" w:lineRule="auto"/>
        <w:ind w:firstLine="0" w:firstLineChars="0"/>
        <w:rPr>
          <w:rFonts w:hint="eastAsia" w:ascii="宋体" w:hAnsi="宋体" w:eastAsia="宋体" w:cs="宋体"/>
          <w:sz w:val="28"/>
          <w:szCs w:val="28"/>
          <w:highlight w:val="none"/>
        </w:rPr>
      </w:pPr>
    </w:p>
    <w:p w14:paraId="330096B1">
      <w:pPr>
        <w:pStyle w:val="25"/>
        <w:spacing w:before="0" w:beforeAutospacing="0" w:after="0" w:afterAutospacing="0" w:line="300" w:lineRule="auto"/>
        <w:ind w:firstLine="0" w:firstLineChars="0"/>
        <w:rPr>
          <w:rFonts w:hint="eastAsia" w:ascii="宋体" w:hAnsi="宋体" w:eastAsia="宋体" w:cs="宋体"/>
          <w:sz w:val="28"/>
          <w:szCs w:val="28"/>
          <w:highlight w:val="none"/>
        </w:rPr>
      </w:pPr>
    </w:p>
    <w:p w14:paraId="17CF6186">
      <w:pPr>
        <w:pStyle w:val="25"/>
        <w:spacing w:before="0" w:beforeAutospacing="0" w:after="0" w:afterAutospacing="0" w:line="300" w:lineRule="auto"/>
        <w:ind w:firstLine="0" w:firstLineChars="0"/>
        <w:rPr>
          <w:rFonts w:hint="eastAsia" w:ascii="宋体" w:hAnsi="宋体" w:eastAsia="宋体" w:cs="宋体"/>
          <w:sz w:val="28"/>
          <w:szCs w:val="28"/>
          <w:highlight w:val="none"/>
        </w:rPr>
      </w:pPr>
    </w:p>
    <w:p w14:paraId="7A8E9691">
      <w:pPr>
        <w:pStyle w:val="25"/>
        <w:spacing w:before="0" w:beforeAutospacing="0" w:after="0" w:afterAutospacing="0" w:line="300" w:lineRule="auto"/>
        <w:ind w:firstLine="0" w:firstLineChars="0"/>
        <w:rPr>
          <w:rFonts w:hint="eastAsia" w:ascii="宋体" w:hAnsi="宋体" w:eastAsia="宋体" w:cs="宋体"/>
          <w:sz w:val="28"/>
          <w:szCs w:val="28"/>
          <w:highlight w:val="none"/>
        </w:rPr>
      </w:pPr>
    </w:p>
    <w:p w14:paraId="4066455E">
      <w:pPr>
        <w:pStyle w:val="25"/>
        <w:spacing w:before="0" w:beforeAutospacing="0" w:after="0" w:afterAutospacing="0" w:line="300" w:lineRule="auto"/>
        <w:ind w:firstLine="0" w:firstLineChars="0"/>
        <w:rPr>
          <w:rFonts w:hint="eastAsia" w:ascii="宋体" w:hAnsi="宋体" w:eastAsia="宋体" w:cs="宋体"/>
          <w:sz w:val="28"/>
          <w:szCs w:val="28"/>
          <w:highlight w:val="none"/>
        </w:rPr>
      </w:pPr>
    </w:p>
    <w:p w14:paraId="1D24FF0E">
      <w:pPr>
        <w:pStyle w:val="25"/>
        <w:spacing w:before="0" w:beforeAutospacing="0" w:after="0" w:afterAutospacing="0" w:line="300" w:lineRule="auto"/>
        <w:ind w:firstLine="0" w:firstLineChars="0"/>
        <w:rPr>
          <w:rFonts w:hint="eastAsia" w:ascii="宋体" w:hAnsi="宋体" w:eastAsia="宋体" w:cs="宋体"/>
          <w:sz w:val="28"/>
          <w:szCs w:val="28"/>
          <w:highlight w:val="none"/>
        </w:rPr>
      </w:pPr>
    </w:p>
    <w:p w14:paraId="46D0416D">
      <w:pPr>
        <w:pStyle w:val="25"/>
        <w:spacing w:before="0" w:beforeAutospacing="0" w:after="0" w:afterAutospacing="0" w:line="300" w:lineRule="auto"/>
        <w:ind w:firstLine="0" w:firstLineChars="0"/>
        <w:rPr>
          <w:rFonts w:hint="eastAsia" w:ascii="宋体" w:hAnsi="宋体" w:eastAsia="宋体" w:cs="宋体"/>
          <w:sz w:val="28"/>
          <w:szCs w:val="28"/>
          <w:highlight w:val="none"/>
        </w:rPr>
      </w:pPr>
    </w:p>
    <w:p w14:paraId="360A3BD5">
      <w:pPr>
        <w:pStyle w:val="25"/>
        <w:spacing w:before="0" w:beforeAutospacing="0" w:after="0" w:afterAutospacing="0" w:line="300" w:lineRule="auto"/>
        <w:ind w:firstLine="0" w:firstLineChars="0"/>
        <w:rPr>
          <w:rFonts w:hint="eastAsia" w:ascii="宋体" w:hAnsi="宋体" w:eastAsia="宋体" w:cs="宋体"/>
          <w:sz w:val="28"/>
          <w:szCs w:val="28"/>
          <w:highlight w:val="none"/>
        </w:rPr>
      </w:pPr>
    </w:p>
    <w:p w14:paraId="285141D5">
      <w:pPr>
        <w:pStyle w:val="25"/>
        <w:spacing w:before="0" w:beforeAutospacing="0" w:after="0" w:afterAutospacing="0" w:line="300" w:lineRule="auto"/>
        <w:ind w:firstLine="0" w:firstLineChars="0"/>
        <w:rPr>
          <w:rFonts w:hint="eastAsia" w:ascii="宋体" w:hAnsi="宋体" w:eastAsia="宋体" w:cs="宋体"/>
          <w:sz w:val="28"/>
          <w:szCs w:val="28"/>
          <w:highlight w:val="none"/>
        </w:rPr>
      </w:pPr>
    </w:p>
    <w:p w14:paraId="51EEDDA0">
      <w:pPr>
        <w:pStyle w:val="25"/>
        <w:spacing w:before="0" w:beforeAutospacing="0" w:after="0" w:afterAutospacing="0" w:line="300" w:lineRule="auto"/>
        <w:ind w:firstLine="0" w:firstLineChars="0"/>
        <w:rPr>
          <w:rFonts w:hint="eastAsia" w:ascii="宋体" w:hAnsi="宋体" w:eastAsia="宋体" w:cs="宋体"/>
          <w:sz w:val="28"/>
          <w:szCs w:val="28"/>
          <w:highlight w:val="none"/>
        </w:rPr>
      </w:pPr>
    </w:p>
    <w:p w14:paraId="02E70472">
      <w:pPr>
        <w:pStyle w:val="25"/>
        <w:spacing w:before="0" w:beforeAutospacing="0" w:after="0" w:afterAutospacing="0" w:line="300" w:lineRule="auto"/>
        <w:ind w:firstLine="0" w:firstLineChars="0"/>
        <w:rPr>
          <w:rFonts w:hint="eastAsia" w:ascii="宋体" w:hAnsi="宋体" w:eastAsia="宋体" w:cs="宋体"/>
          <w:sz w:val="28"/>
          <w:szCs w:val="28"/>
          <w:highlight w:val="none"/>
        </w:rPr>
      </w:pPr>
    </w:p>
    <w:p w14:paraId="25EC2CA3">
      <w:pPr>
        <w:pStyle w:val="25"/>
        <w:spacing w:before="0" w:beforeAutospacing="0" w:after="0" w:afterAutospacing="0" w:line="300" w:lineRule="auto"/>
        <w:ind w:firstLine="0" w:firstLineChars="0"/>
        <w:rPr>
          <w:rFonts w:hint="eastAsia" w:ascii="宋体" w:hAnsi="宋体" w:eastAsia="宋体" w:cs="宋体"/>
          <w:sz w:val="28"/>
          <w:szCs w:val="28"/>
          <w:highlight w:val="none"/>
        </w:rPr>
      </w:pPr>
    </w:p>
    <w:p w14:paraId="437F43FD">
      <w:pPr>
        <w:rPr>
          <w:rFonts w:hint="eastAsia" w:ascii="宋体" w:hAnsi="宋体" w:eastAsia="宋体" w:cs="宋体"/>
          <w:highlight w:val="none"/>
        </w:rPr>
        <w:sectPr>
          <w:pgSz w:w="11906" w:h="16839"/>
          <w:pgMar w:top="2098" w:right="1474" w:bottom="1984" w:left="1587" w:header="0" w:footer="996" w:gutter="0"/>
          <w:pgNumType w:fmt="decimal"/>
          <w:cols w:space="720" w:num="1"/>
        </w:sectPr>
      </w:pPr>
    </w:p>
    <w:p w14:paraId="11E087E3">
      <w:pPr>
        <w:rPr>
          <w:rFonts w:hint="eastAsia" w:ascii="宋体" w:hAnsi="宋体" w:eastAsia="宋体" w:cs="宋体"/>
          <w:bCs/>
          <w:color w:val="000000"/>
          <w:spacing w:val="27"/>
          <w:sz w:val="24"/>
          <w:szCs w:val="24"/>
          <w:highlight w:val="none"/>
          <w:shd w:val="clear" w:color="auto" w:fill="FFFFFF"/>
        </w:rPr>
      </w:pPr>
      <w:r>
        <w:rPr>
          <w:rFonts w:hint="eastAsia" w:ascii="宋体" w:hAnsi="宋体" w:eastAsia="宋体" w:cs="宋体"/>
          <w:sz w:val="24"/>
          <w:szCs w:val="24"/>
          <w:highlight w:val="none"/>
        </w:rPr>
        <w:t>附件1</w:t>
      </w:r>
    </w:p>
    <w:p w14:paraId="6C78BA53">
      <w:pPr>
        <w:spacing w:line="360" w:lineRule="auto"/>
        <w:jc w:val="center"/>
        <w:rPr>
          <w:rFonts w:hint="eastAsia" w:ascii="宋体" w:hAnsi="宋体" w:eastAsia="宋体" w:cs="宋体"/>
          <w:b/>
          <w:bCs w:val="0"/>
          <w:color w:val="000000"/>
          <w:spacing w:val="0"/>
          <w:kern w:val="0"/>
          <w:sz w:val="32"/>
          <w:szCs w:val="32"/>
          <w:highlight w:val="none"/>
          <w:shd w:val="clear" w:color="auto" w:fill="FFFFFF"/>
        </w:rPr>
      </w:pPr>
      <w:r>
        <w:rPr>
          <w:rFonts w:hint="eastAsia" w:ascii="宋体" w:hAnsi="宋体" w:eastAsia="宋体" w:cs="宋体"/>
          <w:b/>
          <w:bCs w:val="0"/>
          <w:color w:val="000000"/>
          <w:spacing w:val="0"/>
          <w:kern w:val="0"/>
          <w:sz w:val="32"/>
          <w:szCs w:val="32"/>
          <w:highlight w:val="none"/>
          <w:shd w:val="clear" w:color="auto" w:fill="FFFFFF"/>
        </w:rPr>
        <w:t>安全环保管理协议</w:t>
      </w:r>
    </w:p>
    <w:p w14:paraId="618ADE1B">
      <w:pPr>
        <w:pStyle w:val="2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60" w:lineRule="auto"/>
        <w:ind w:left="0" w:right="0" w:rightChars="0" w:firstLine="480" w:firstLineChars="200"/>
        <w:jc w:val="both"/>
        <w:textAlignment w:val="auto"/>
        <w:outlineLvl w:val="9"/>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甲方：陕西液化天然气投资发展有限公司</w:t>
      </w:r>
    </w:p>
    <w:p w14:paraId="7129644C">
      <w:pPr>
        <w:pStyle w:val="2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60" w:lineRule="auto"/>
        <w:ind w:left="0" w:right="0" w:rightChars="0" w:firstLine="480" w:firstLineChars="200"/>
        <w:jc w:val="both"/>
        <w:textAlignment w:val="auto"/>
        <w:outlineLvl w:val="9"/>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乙方：</w:t>
      </w:r>
    </w:p>
    <w:p w14:paraId="3C8835D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60" w:lineRule="auto"/>
        <w:ind w:left="0" w:leftChars="0" w:right="0" w:rightChars="0" w:firstLine="480" w:firstLineChars="200"/>
        <w:jc w:val="both"/>
        <w:textAlignment w:val="auto"/>
        <w:outlineLvl w:val="9"/>
        <w:rPr>
          <w:rFonts w:hint="eastAsia" w:ascii="宋体" w:hAnsi="宋体" w:eastAsia="宋体" w:cs="宋体"/>
          <w:color w:val="auto"/>
          <w:kern w:val="2"/>
          <w:sz w:val="24"/>
          <w:szCs w:val="24"/>
          <w:highlight w:val="none"/>
          <w:lang w:val="en-US" w:eastAsia="zh-CN" w:bidi="ar-SA"/>
        </w:rPr>
      </w:pPr>
      <w:r>
        <w:rPr>
          <w:rFonts w:hint="eastAsia" w:ascii="宋体" w:hAnsi="宋体" w:eastAsia="宋体" w:cs="宋体"/>
          <w:color w:val="auto"/>
          <w:kern w:val="2"/>
          <w:sz w:val="24"/>
          <w:szCs w:val="24"/>
          <w:highlight w:val="none"/>
          <w:lang w:val="en-US" w:eastAsia="zh-CN" w:bidi="ar-SA"/>
        </w:rPr>
        <w:t>为明确双方安全生产管理职责和应当采取的安全措施，并指定专职安全生产管理人员进行安全检查与协调，规范乙方人员在甲方厂区内的作业行为，确保厂区内作业安全，根据《中华人民共和国安全生产法》第48条：“两个以上生产经营单位在同一作业区域内进行生产经营活动，可能危及对方生产安全的，应当签订安全生产管理协议，明确各自的安全生产管理职责和应当采取的安全措施，并指定专职安全生产管理人员进行安全检查与协调”的规定，经双方协商达成本协议，双方共同遵照执行。</w:t>
      </w:r>
    </w:p>
    <w:p w14:paraId="719AAD85">
      <w:pPr>
        <w:pStyle w:val="25"/>
        <w:keepNext w:val="0"/>
        <w:keepLines w:val="0"/>
        <w:pageBreakBefore w:val="0"/>
        <w:widowControl/>
        <w:numPr>
          <w:ilvl w:val="0"/>
          <w:numId w:val="6"/>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60" w:lineRule="auto"/>
        <w:ind w:left="0" w:leftChars="0" w:right="0" w:rightChars="0" w:firstLine="0" w:firstLineChars="0"/>
        <w:jc w:val="both"/>
        <w:textAlignment w:val="auto"/>
        <w:outlineLvl w:val="9"/>
        <w:rPr>
          <w:rFonts w:hint="eastAsia" w:ascii="宋体" w:hAnsi="宋体" w:eastAsia="宋体" w:cs="宋体"/>
          <w:b w:val="0"/>
          <w:bCs w:val="0"/>
          <w:kern w:val="2"/>
          <w:sz w:val="24"/>
          <w:szCs w:val="24"/>
          <w:highlight w:val="none"/>
          <w:lang w:val="en-US" w:eastAsia="zh-CN" w:bidi="ar-SA"/>
        </w:rPr>
      </w:pPr>
      <w:r>
        <w:rPr>
          <w:rFonts w:hint="eastAsia" w:ascii="宋体" w:hAnsi="宋体" w:eastAsia="宋体" w:cs="宋体"/>
          <w:b w:val="0"/>
          <w:bCs w:val="0"/>
          <w:kern w:val="2"/>
          <w:sz w:val="24"/>
          <w:szCs w:val="24"/>
          <w:highlight w:val="none"/>
          <w:lang w:val="en-US" w:eastAsia="zh-CN" w:bidi="ar-SA"/>
        </w:rPr>
        <w:t>项目地址</w:t>
      </w:r>
    </w:p>
    <w:p w14:paraId="110D7347">
      <w:pPr>
        <w:pStyle w:val="2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60" w:lineRule="auto"/>
        <w:ind w:left="0" w:right="0" w:rightChars="0" w:firstLine="480" w:firstLineChars="200"/>
        <w:jc w:val="both"/>
        <w:textAlignment w:val="auto"/>
        <w:outlineLvl w:val="9"/>
        <w:rPr>
          <w:rFonts w:hint="eastAsia" w:ascii="宋体" w:hAnsi="宋体" w:eastAsia="宋体" w:cs="宋体"/>
          <w:kern w:val="2"/>
          <w:sz w:val="24"/>
          <w:szCs w:val="24"/>
          <w:highlight w:val="none"/>
          <w:lang w:val="en-US" w:eastAsia="zh-CN" w:bidi="ar-SA"/>
        </w:rPr>
      </w:pPr>
      <w:r>
        <w:rPr>
          <w:rFonts w:hint="eastAsia" w:ascii="宋体" w:hAnsi="宋体" w:eastAsia="宋体" w:cs="宋体"/>
          <w:color w:val="auto"/>
          <w:kern w:val="2"/>
          <w:sz w:val="24"/>
          <w:szCs w:val="24"/>
          <w:highlight w:val="none"/>
          <w:lang w:val="en-US" w:eastAsia="zh-CN" w:bidi="ar-SA"/>
        </w:rPr>
        <w:t>陕西液化天然气投资发展有限公司杨凌LNG工厂（以下简称“工厂”）厂区</w:t>
      </w:r>
      <w:r>
        <w:rPr>
          <w:rFonts w:hint="eastAsia" w:ascii="宋体" w:hAnsi="宋体" w:eastAsia="宋体" w:cs="宋体"/>
          <w:kern w:val="2"/>
          <w:sz w:val="24"/>
          <w:szCs w:val="24"/>
          <w:highlight w:val="none"/>
          <w:lang w:val="en-US" w:eastAsia="zh-CN" w:bidi="ar-SA"/>
        </w:rPr>
        <w:t>。</w:t>
      </w:r>
    </w:p>
    <w:p w14:paraId="5CAC5E83">
      <w:pPr>
        <w:pStyle w:val="25"/>
        <w:keepNext w:val="0"/>
        <w:keepLines w:val="0"/>
        <w:pageBreakBefore w:val="0"/>
        <w:widowControl/>
        <w:numPr>
          <w:ilvl w:val="0"/>
          <w:numId w:val="6"/>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60" w:lineRule="auto"/>
        <w:ind w:left="0" w:leftChars="0" w:right="0" w:rightChars="0" w:firstLine="0" w:firstLineChars="0"/>
        <w:jc w:val="both"/>
        <w:textAlignment w:val="auto"/>
        <w:outlineLvl w:val="9"/>
        <w:rPr>
          <w:rFonts w:hint="eastAsia" w:ascii="宋体" w:hAnsi="宋体" w:eastAsia="宋体" w:cs="宋体"/>
          <w:b w:val="0"/>
          <w:bCs w:val="0"/>
          <w:kern w:val="2"/>
          <w:sz w:val="24"/>
          <w:szCs w:val="24"/>
          <w:highlight w:val="none"/>
          <w:lang w:val="en-US" w:eastAsia="zh-CN" w:bidi="ar-SA"/>
        </w:rPr>
      </w:pPr>
      <w:r>
        <w:rPr>
          <w:rFonts w:hint="eastAsia" w:ascii="宋体" w:hAnsi="宋体" w:eastAsia="宋体" w:cs="宋体"/>
          <w:b w:val="0"/>
          <w:bCs w:val="0"/>
          <w:kern w:val="2"/>
          <w:sz w:val="24"/>
          <w:szCs w:val="24"/>
          <w:highlight w:val="none"/>
          <w:lang w:val="en-US" w:eastAsia="zh-CN" w:bidi="ar-SA"/>
        </w:rPr>
        <w:t>协议期限</w:t>
      </w:r>
    </w:p>
    <w:p w14:paraId="44B7324B">
      <w:pPr>
        <w:pStyle w:val="2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60" w:lineRule="auto"/>
        <w:ind w:left="0" w:right="0" w:rightChars="0" w:firstLine="480" w:firstLineChars="200"/>
        <w:jc w:val="both"/>
        <w:textAlignment w:val="auto"/>
        <w:outlineLvl w:val="9"/>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自签订协议之日起至此项目完毕。</w:t>
      </w:r>
    </w:p>
    <w:p w14:paraId="5E7D150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60" w:lineRule="auto"/>
        <w:ind w:left="0" w:leftChars="0" w:right="0" w:rightChars="0"/>
        <w:jc w:val="both"/>
        <w:textAlignment w:val="auto"/>
        <w:outlineLvl w:val="9"/>
        <w:rPr>
          <w:rFonts w:hint="eastAsia" w:ascii="宋体" w:hAnsi="宋体" w:eastAsia="宋体" w:cs="宋体"/>
          <w:color w:val="auto"/>
          <w:sz w:val="24"/>
          <w:szCs w:val="24"/>
          <w:highlight w:val="none"/>
        </w:rPr>
      </w:pPr>
      <w:r>
        <w:rPr>
          <w:rFonts w:hint="eastAsia" w:ascii="宋体" w:hAnsi="宋体" w:eastAsia="宋体" w:cs="宋体"/>
          <w:b w:val="0"/>
          <w:bCs w:val="0"/>
          <w:color w:val="auto"/>
          <w:kern w:val="2"/>
          <w:sz w:val="24"/>
          <w:szCs w:val="24"/>
          <w:highlight w:val="none"/>
          <w:lang w:val="en-US" w:eastAsia="zh-CN" w:bidi="ar-SA"/>
        </w:rPr>
        <w:t>三、协议内容</w:t>
      </w:r>
      <w:r>
        <w:rPr>
          <w:rFonts w:hint="eastAsia" w:ascii="宋体" w:hAnsi="宋体" w:eastAsia="宋体" w:cs="宋体"/>
          <w:color w:val="auto"/>
          <w:sz w:val="24"/>
          <w:szCs w:val="24"/>
          <w:highlight w:val="none"/>
        </w:rPr>
        <w:t> </w:t>
      </w:r>
    </w:p>
    <w:p w14:paraId="0AD817B4">
      <w:pPr>
        <w:pStyle w:val="2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60" w:lineRule="auto"/>
        <w:ind w:left="0" w:right="0" w:rightChars="0" w:firstLine="480" w:firstLineChars="200"/>
        <w:jc w:val="both"/>
        <w:textAlignment w:val="auto"/>
        <w:outlineLvl w:val="9"/>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甲乙双方需共同落实安全责任措施，甲方负责提供符合安全条件的作业环境并进行监督和指导，乙方在甲方的监督指导下负责具体执行。</w:t>
      </w:r>
    </w:p>
    <w:p w14:paraId="5926AC42">
      <w:pPr>
        <w:pStyle w:val="2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60" w:lineRule="auto"/>
        <w:ind w:left="0" w:right="0" w:rightChars="0" w:firstLine="480" w:firstLineChars="200"/>
        <w:jc w:val="both"/>
        <w:textAlignment w:val="auto"/>
        <w:outlineLvl w:val="9"/>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（一）乙方责任</w:t>
      </w:r>
    </w:p>
    <w:p w14:paraId="1E209A02">
      <w:pPr>
        <w:pStyle w:val="2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60" w:lineRule="auto"/>
        <w:ind w:left="0" w:right="0" w:rightChars="0" w:firstLine="480" w:firstLineChars="200"/>
        <w:jc w:val="both"/>
        <w:textAlignment w:val="auto"/>
        <w:outlineLvl w:val="9"/>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1.乙方应教育本单位员工遵章守纪，不得违章指挥和违章作业。施工中如因乙方施工人员违章指挥、违反纪律、违反安全操作规定而发生伤亡事故，其损失由乙方负责，给甲方造成损失的应负责赔偿。</w:t>
      </w:r>
    </w:p>
    <w:p w14:paraId="0F8DFC4B">
      <w:pPr>
        <w:pStyle w:val="2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60" w:lineRule="auto"/>
        <w:ind w:left="0" w:right="0" w:rightChars="0" w:firstLine="480" w:firstLineChars="200"/>
        <w:jc w:val="both"/>
        <w:textAlignment w:val="auto"/>
        <w:outlineLvl w:val="9"/>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2.乙方在开工前必须对所属人员进行安全注意事项、措施交底的安全教育，不得安排考核不合格的人员进入作业场所。</w:t>
      </w:r>
    </w:p>
    <w:p w14:paraId="6F5E60CA">
      <w:pPr>
        <w:pStyle w:val="2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60" w:lineRule="auto"/>
        <w:ind w:left="0" w:right="0" w:rightChars="0" w:firstLine="480" w:firstLineChars="200"/>
        <w:jc w:val="both"/>
        <w:textAlignment w:val="auto"/>
        <w:outlineLvl w:val="9"/>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3.施工期间，乙方应接受甲方人员对施工现场安全的监督和管理，乙方应配备专职安全员进行施工过程中的安全监督管理工作。</w:t>
      </w:r>
    </w:p>
    <w:p w14:paraId="60E79459">
      <w:pPr>
        <w:pStyle w:val="2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60" w:lineRule="auto"/>
        <w:ind w:left="0" w:right="0" w:rightChars="0" w:firstLine="480" w:firstLineChars="200"/>
        <w:jc w:val="both"/>
        <w:textAlignment w:val="auto"/>
        <w:outlineLvl w:val="9"/>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4.乙方施工人员不得无故进入甲方装置生产区，不得私自乱动甲方生产区的阀门、操作柱等设备设施，以免妨碍甲方日常生产工作。如确因工作需要须进入装置区时，应向甲方提出申请，经批准后由甲方相关人员陪同方可进入。</w:t>
      </w:r>
    </w:p>
    <w:p w14:paraId="6277AAB2">
      <w:pPr>
        <w:pStyle w:val="2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60" w:lineRule="auto"/>
        <w:ind w:left="0" w:right="0" w:rightChars="0" w:firstLine="480" w:firstLineChars="200"/>
        <w:jc w:val="both"/>
        <w:textAlignment w:val="auto"/>
        <w:outlineLvl w:val="9"/>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5.乙方在施工过程中因不遵守甲方的安全管理及环境保护要求所造成的人员受伤、财产损失等事故及相关经济损失由乙方负责。</w:t>
      </w:r>
    </w:p>
    <w:p w14:paraId="6EEB1C98">
      <w:pPr>
        <w:pStyle w:val="2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60" w:lineRule="auto"/>
        <w:ind w:left="0" w:right="0" w:rightChars="0" w:firstLine="480" w:firstLineChars="200"/>
        <w:jc w:val="both"/>
        <w:textAlignment w:val="auto"/>
        <w:outlineLvl w:val="9"/>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6.入厂的施工人员必须严格遵守工厂的相关规定，入厂前应当进行培训，内容包括但不限于入厂须知、入厂十大禁令及我司特有风险防范内容，培训完成后进行考核，考核内容依据本次施工的具体内容确定。试卷、签到表、考核成绩单等相关材料于考核完成后由公司将进行留底保存，经考核通过后方可入场施工。严禁携带香烟、打火机及手机入厂，违者按5000元/人/次在合同款中扣除，并逐出厂区。</w:t>
      </w:r>
    </w:p>
    <w:p w14:paraId="355E0670">
      <w:pPr>
        <w:pStyle w:val="2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60" w:lineRule="auto"/>
        <w:ind w:left="0" w:right="0" w:rightChars="0" w:firstLine="480" w:firstLineChars="200"/>
        <w:jc w:val="both"/>
        <w:textAlignment w:val="auto"/>
        <w:outlineLvl w:val="9"/>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7.施工人员进入工厂必须穿工作服、戴安全帽、穿劳保鞋，劳保用品须正确穿戴，严禁衣衫不整进入工厂，违者按1000元/人/次在合同款中扣除。</w:t>
      </w:r>
    </w:p>
    <w:p w14:paraId="4574E659">
      <w:pPr>
        <w:pStyle w:val="2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60" w:lineRule="auto"/>
        <w:ind w:left="0" w:right="0" w:rightChars="0" w:firstLine="480" w:firstLineChars="200"/>
        <w:jc w:val="both"/>
        <w:textAlignment w:val="auto"/>
        <w:outlineLvl w:val="9"/>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8.施工作业时须根据施工内容正确佩戴相应的劳动保护用品，未佩戴或未正确佩戴劳动防护用品的，按2000元/人/次在合同款中扣除。</w:t>
      </w:r>
    </w:p>
    <w:p w14:paraId="50983078">
      <w:pPr>
        <w:pStyle w:val="2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60" w:lineRule="auto"/>
        <w:ind w:left="0" w:right="0" w:rightChars="0" w:firstLine="480" w:firstLineChars="200"/>
        <w:jc w:val="both"/>
        <w:textAlignment w:val="auto"/>
        <w:outlineLvl w:val="9"/>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9.为保证工厂的清洁文明，按照工程文明施工管理，作业结束后，施工单位应清理施工现场，清除作业工具、材料等物品，做到工完料净场地清，违者</w:t>
      </w:r>
      <w:r>
        <w:rPr>
          <w:rFonts w:hint="eastAsia" w:ascii="宋体" w:hAnsi="宋体" w:cs="宋体"/>
          <w:kern w:val="2"/>
          <w:sz w:val="24"/>
          <w:szCs w:val="24"/>
          <w:highlight w:val="none"/>
          <w:lang w:val="en-US" w:eastAsia="zh-CN" w:bidi="ar-SA"/>
        </w:rPr>
        <w:t>按</w:t>
      </w:r>
      <w:r>
        <w:rPr>
          <w:rFonts w:hint="eastAsia" w:ascii="宋体" w:hAnsi="宋体" w:eastAsia="宋体" w:cs="宋体"/>
          <w:kern w:val="2"/>
          <w:sz w:val="24"/>
          <w:szCs w:val="24"/>
          <w:highlight w:val="none"/>
          <w:lang w:val="en-US" w:eastAsia="zh-CN" w:bidi="ar-SA"/>
        </w:rPr>
        <w:t>1000元/次在合同款中扣除。</w:t>
      </w:r>
    </w:p>
    <w:p w14:paraId="58E4E5F1">
      <w:pPr>
        <w:pStyle w:val="2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60" w:lineRule="auto"/>
        <w:ind w:left="0" w:right="0" w:rightChars="0" w:firstLine="480" w:firstLineChars="200"/>
        <w:jc w:val="both"/>
        <w:textAlignment w:val="auto"/>
        <w:outlineLvl w:val="9"/>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10.特殊作业人员必须持有有效的特种作业操作证，方可进行施工作业，无证作业的按2000元/次在合同款中扣除。</w:t>
      </w:r>
    </w:p>
    <w:p w14:paraId="0F4F4D97">
      <w:pPr>
        <w:pStyle w:val="2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60" w:lineRule="auto"/>
        <w:ind w:left="0" w:right="0" w:rightChars="0" w:firstLine="480" w:firstLineChars="200"/>
        <w:jc w:val="both"/>
        <w:textAlignment w:val="auto"/>
        <w:outlineLvl w:val="9"/>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11.凡进行特殊作业，必须办理相关作业票证。特殊作业申请人也是特殊作业现场负责人，负责办理特殊作业证并对现场特殊作业负全面责任，若发现不具备安全条件时不得进行特殊业，违者按2000元/次在合同款中扣除。遇节日、假日或其他特殊情况，作业票须升级管理。</w:t>
      </w:r>
    </w:p>
    <w:p w14:paraId="7A8E73DE">
      <w:pPr>
        <w:pStyle w:val="2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60" w:lineRule="auto"/>
        <w:ind w:left="0" w:right="0" w:rightChars="0" w:firstLine="480" w:firstLineChars="200"/>
        <w:jc w:val="both"/>
        <w:textAlignment w:val="auto"/>
        <w:outlineLvl w:val="9"/>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12.办理好作业票证后，作业负责人应到现场检查作业安全措施落实情况，确认安全措施可靠并向作业人员和监护人交代安全注意事项后，方可批准开始作业，违者按2000元/次在合同款中扣除。</w:t>
      </w:r>
    </w:p>
    <w:p w14:paraId="2A6AF36B">
      <w:pPr>
        <w:pStyle w:val="2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60" w:lineRule="auto"/>
        <w:ind w:left="0" w:right="0" w:rightChars="0" w:firstLine="480" w:firstLineChars="200"/>
        <w:jc w:val="both"/>
        <w:textAlignment w:val="auto"/>
        <w:outlineLvl w:val="9"/>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13.在施工过程中，施工人员必须做到安全文明施工，未按照以下要求的，违者按3000元在合同款中扣除：</w:t>
      </w:r>
    </w:p>
    <w:p w14:paraId="21FFE44D">
      <w:pPr>
        <w:pStyle w:val="2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60" w:lineRule="auto"/>
        <w:ind w:left="0" w:right="0" w:rightChars="0" w:firstLine="480" w:firstLineChars="200"/>
        <w:jc w:val="both"/>
        <w:textAlignment w:val="auto"/>
        <w:outlineLvl w:val="9"/>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（1）高处作业应使用符合有关标准规范的吊架、梯子、脚手板、防护围拦和当脚板等</w:t>
      </w:r>
    </w:p>
    <w:p w14:paraId="20E84D93">
      <w:pPr>
        <w:pStyle w:val="2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60" w:lineRule="auto"/>
        <w:ind w:left="0" w:right="0" w:rightChars="0" w:firstLine="480" w:firstLineChars="200"/>
        <w:jc w:val="both"/>
        <w:textAlignment w:val="auto"/>
        <w:outlineLvl w:val="9"/>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（2）高处作业严禁上下投掷工具、材料和杂物等，所用材料要堆放平稳，作业点下方要设安全警戒标志，并设专人监护</w:t>
      </w:r>
    </w:p>
    <w:p w14:paraId="3085ECEB">
      <w:pPr>
        <w:pStyle w:val="2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60" w:lineRule="auto"/>
        <w:ind w:left="0" w:right="0" w:rightChars="0" w:firstLine="480" w:firstLineChars="200"/>
        <w:jc w:val="both"/>
        <w:textAlignment w:val="auto"/>
        <w:outlineLvl w:val="9"/>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（3）一个作业地点使用一张作业票，不得随意转让，不得异地使用或扩大使用范围。</w:t>
      </w:r>
    </w:p>
    <w:p w14:paraId="06ADE21B">
      <w:pPr>
        <w:pStyle w:val="2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60" w:lineRule="auto"/>
        <w:ind w:left="0" w:right="0" w:rightChars="0" w:firstLine="480" w:firstLineChars="200"/>
        <w:jc w:val="both"/>
        <w:textAlignment w:val="auto"/>
        <w:outlineLvl w:val="9"/>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（4）施工单位需临时用电时，持《动火安全作业证》办理《临时用电安全作业证》，《临时用电安全作业证》须按要求签字。</w:t>
      </w:r>
    </w:p>
    <w:p w14:paraId="18D32672">
      <w:pPr>
        <w:pStyle w:val="2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60" w:lineRule="auto"/>
        <w:ind w:left="0" w:right="0" w:rightChars="0" w:firstLine="480" w:firstLineChars="200"/>
        <w:jc w:val="both"/>
        <w:textAlignment w:val="auto"/>
        <w:outlineLvl w:val="9"/>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（5）作业票是施工单位作业的依据，不得涂改、代签，施工单位应在作业票有效期限内进行作业，不得超出日期作业。</w:t>
      </w:r>
    </w:p>
    <w:p w14:paraId="2E07224F">
      <w:pPr>
        <w:pStyle w:val="2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60" w:lineRule="auto"/>
        <w:ind w:left="0" w:right="0" w:rightChars="0" w:firstLine="480" w:firstLineChars="200"/>
        <w:jc w:val="both"/>
        <w:textAlignment w:val="auto"/>
        <w:outlineLvl w:val="9"/>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（6）施工作业票必须放在施工现场，应妥善保管，不得随意涂改、代签，不得随意带走，如监护人有事离开，现场应停止作业或将作业票交接给其他监护人进行现场监护。</w:t>
      </w:r>
    </w:p>
    <w:p w14:paraId="002E8E24">
      <w:pPr>
        <w:pStyle w:val="2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60" w:lineRule="auto"/>
        <w:ind w:left="0" w:right="0" w:rightChars="0" w:firstLine="480" w:firstLineChars="200"/>
        <w:jc w:val="both"/>
        <w:textAlignment w:val="auto"/>
        <w:outlineLvl w:val="9"/>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（7）施工单位应进行施工现场危害辨识，并逐条落实安全措施。动土作业施工现场应根据需要设置护栏、盖板和警告标志，夜间应悬挂红灯示警。</w:t>
      </w:r>
    </w:p>
    <w:p w14:paraId="0D67B20A">
      <w:pPr>
        <w:pStyle w:val="2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60" w:lineRule="auto"/>
        <w:ind w:left="0" w:right="0" w:rightChars="0" w:firstLine="480" w:firstLineChars="200"/>
        <w:jc w:val="both"/>
        <w:textAlignment w:val="auto"/>
        <w:outlineLvl w:val="9"/>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（8）施工单位在施工现场必须设安全员专门管理和监督现场施工作业，做到现场有施工作业就有安全员监护，无安全员监护不得施工。</w:t>
      </w:r>
    </w:p>
    <w:p w14:paraId="6A0A846A">
      <w:pPr>
        <w:pStyle w:val="2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60" w:lineRule="auto"/>
        <w:ind w:left="0" w:right="0" w:rightChars="0" w:firstLine="480" w:firstLineChars="200"/>
        <w:jc w:val="both"/>
        <w:textAlignment w:val="auto"/>
        <w:outlineLvl w:val="9"/>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14.不得私自动用厂区内部消防器材和设施，不得私自乱动用于装置生产的阀门、操作柱以及高温和低温等设备设施，违者按2000元在合同款中扣除。</w:t>
      </w:r>
    </w:p>
    <w:p w14:paraId="5FCC74F8">
      <w:pPr>
        <w:pStyle w:val="2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60" w:lineRule="auto"/>
        <w:ind w:left="0" w:right="0" w:rightChars="0" w:firstLine="480" w:firstLineChars="200"/>
        <w:jc w:val="both"/>
        <w:textAlignment w:val="auto"/>
        <w:outlineLvl w:val="9"/>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15.施工单位必须服从甲方的安全管理，对于屡禁不止，同一违章出现多次以上的施工单位，甲方有权将其清除出厂。</w:t>
      </w:r>
    </w:p>
    <w:p w14:paraId="34293EFC">
      <w:pPr>
        <w:pStyle w:val="2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60" w:lineRule="auto"/>
        <w:ind w:left="0" w:right="0" w:rightChars="0" w:firstLine="480" w:firstLineChars="200"/>
        <w:jc w:val="both"/>
        <w:textAlignment w:val="auto"/>
        <w:outlineLvl w:val="9"/>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16.如施工单位对施工过程中的违规、违章行为积极整改、认真落实，甲方可根据乙方的整改情况，在施工结束后将其</w:t>
      </w:r>
      <w:r>
        <w:rPr>
          <w:rFonts w:hint="eastAsia" w:ascii="宋体" w:hAnsi="宋体" w:cs="宋体"/>
          <w:kern w:val="2"/>
          <w:sz w:val="24"/>
          <w:szCs w:val="24"/>
          <w:highlight w:val="none"/>
          <w:lang w:val="en-US" w:eastAsia="zh-CN" w:bidi="ar-SA"/>
        </w:rPr>
        <w:t>扣除款项</w:t>
      </w:r>
      <w:r>
        <w:rPr>
          <w:rFonts w:hint="eastAsia" w:ascii="宋体" w:hAnsi="宋体" w:eastAsia="宋体" w:cs="宋体"/>
          <w:kern w:val="2"/>
          <w:sz w:val="24"/>
          <w:szCs w:val="24"/>
          <w:highlight w:val="none"/>
          <w:lang w:val="en-US" w:eastAsia="zh-CN" w:bidi="ar-SA"/>
        </w:rPr>
        <w:t>返还给乙方。</w:t>
      </w:r>
    </w:p>
    <w:p w14:paraId="73A6E505">
      <w:pPr>
        <w:pStyle w:val="2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60" w:lineRule="auto"/>
        <w:ind w:left="0" w:right="0" w:rightChars="0" w:firstLine="480" w:firstLineChars="200"/>
        <w:jc w:val="both"/>
        <w:textAlignment w:val="auto"/>
        <w:outlineLvl w:val="9"/>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（二）甲方责任 </w:t>
      </w:r>
    </w:p>
    <w:p w14:paraId="69D87375">
      <w:pPr>
        <w:pStyle w:val="2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60" w:lineRule="auto"/>
        <w:ind w:left="0" w:right="0" w:rightChars="0" w:firstLine="480" w:firstLineChars="200"/>
        <w:jc w:val="both"/>
        <w:textAlignment w:val="auto"/>
        <w:outlineLvl w:val="9"/>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1.贯彻落实“安全第一、预防为主、综合治理”的安全管理方针，及时与乙方签订施工安全协议，在施工中要积极配合乙方，确保施工进度不受影响。 </w:t>
      </w:r>
    </w:p>
    <w:p w14:paraId="544A78E4">
      <w:pPr>
        <w:pStyle w:val="2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60" w:lineRule="auto"/>
        <w:ind w:left="0" w:right="0" w:rightChars="0" w:firstLine="480" w:firstLineChars="200"/>
        <w:jc w:val="both"/>
        <w:textAlignment w:val="auto"/>
        <w:outlineLvl w:val="9"/>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2.乙方进场前，甲方需审核乙方提交的有效期内的营业执照、安全生产许可证及特种作业人员许可证等相关证件，确认无误后方可让其进场。</w:t>
      </w:r>
    </w:p>
    <w:p w14:paraId="46EABA90">
      <w:pPr>
        <w:pStyle w:val="2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60" w:lineRule="auto"/>
        <w:ind w:left="0" w:right="0" w:rightChars="0" w:firstLine="480" w:firstLineChars="200"/>
        <w:jc w:val="both"/>
        <w:textAlignment w:val="auto"/>
        <w:outlineLvl w:val="9"/>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3.甲方对乙方的现场作业进行监督和管理，定期汇总编制《作业现场检查表》并针对现场应当注意的事项和可能存在的安全隐患及时与乙方进行技术交底，内容需包含本次施工的具体风险、防范措施及应急预案等，提醒乙方注意。 </w:t>
      </w:r>
    </w:p>
    <w:p w14:paraId="1DCF758E">
      <w:pPr>
        <w:pStyle w:val="2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60" w:lineRule="auto"/>
        <w:ind w:left="0" w:right="0" w:rightChars="0" w:firstLine="480" w:firstLineChars="200"/>
        <w:jc w:val="both"/>
        <w:textAlignment w:val="auto"/>
        <w:outlineLvl w:val="9"/>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4.施工期间，甲方安全人员在施工现场予乙方以积极配合，发现危及安全施工的因素时，应及时进行制止，并向乙方下发《整改通知书》，乙方在合理期限内整改完成甲方应进行复核，确认排除安全隐患后方可继续施工。</w:t>
      </w:r>
    </w:p>
    <w:p w14:paraId="491024C8">
      <w:pPr>
        <w:pStyle w:val="2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60" w:lineRule="auto"/>
        <w:ind w:left="0" w:right="0" w:rightChars="0" w:firstLine="480" w:firstLineChars="200"/>
        <w:jc w:val="both"/>
        <w:textAlignment w:val="auto"/>
        <w:outlineLvl w:val="9"/>
        <w:rPr>
          <w:rFonts w:hint="eastAsia" w:ascii="宋体" w:hAnsi="宋体" w:eastAsia="宋体" w:cs="宋体"/>
          <w:sz w:val="24"/>
          <w:szCs w:val="24"/>
          <w:highlight w:val="none"/>
          <w:lang w:val="en-US" w:eastAsia="zh-CN"/>
        </w:rPr>
      </w:pPr>
      <w:r>
        <w:rPr>
          <w:rFonts w:hint="eastAsia" w:ascii="宋体" w:hAnsi="宋体" w:eastAsia="宋体" w:cs="宋体"/>
          <w:kern w:val="2"/>
          <w:sz w:val="24"/>
          <w:szCs w:val="24"/>
          <w:highlight w:val="none"/>
          <w:lang w:val="en-US" w:eastAsia="zh-CN" w:bidi="ar-SA"/>
        </w:rPr>
        <w:t>5.甲方应将乙方在厂区内发生的生产安全事故纳入本企业事故管理体系，包括事故统计、报告、调查和处理。</w:t>
      </w:r>
    </w:p>
    <w:p w14:paraId="3B66B2F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60" w:lineRule="auto"/>
        <w:ind w:left="0" w:leftChars="0" w:right="0" w:rightChars="0"/>
        <w:jc w:val="both"/>
        <w:textAlignment w:val="auto"/>
        <w:outlineLvl w:val="9"/>
        <w:rPr>
          <w:rFonts w:hint="eastAsia" w:ascii="宋体" w:hAnsi="宋体" w:eastAsia="宋体" w:cs="宋体"/>
          <w:b w:val="0"/>
          <w:bCs w:val="0"/>
          <w:color w:val="auto"/>
          <w:kern w:val="2"/>
          <w:sz w:val="24"/>
          <w:szCs w:val="24"/>
          <w:highlight w:val="none"/>
          <w:lang w:val="en-US" w:eastAsia="zh-CN" w:bidi="ar-SA"/>
        </w:rPr>
      </w:pPr>
      <w:r>
        <w:rPr>
          <w:rFonts w:hint="eastAsia" w:ascii="宋体" w:hAnsi="宋体" w:eastAsia="宋体" w:cs="宋体"/>
          <w:b w:val="0"/>
          <w:bCs w:val="0"/>
          <w:color w:val="auto"/>
          <w:kern w:val="2"/>
          <w:sz w:val="24"/>
          <w:szCs w:val="24"/>
          <w:highlight w:val="none"/>
          <w:lang w:val="en-US" w:eastAsia="zh-CN" w:bidi="ar-SA"/>
        </w:rPr>
        <w:t>四、违约责任</w:t>
      </w:r>
    </w:p>
    <w:p w14:paraId="5DBB5336">
      <w:pPr>
        <w:pStyle w:val="2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60" w:lineRule="auto"/>
        <w:ind w:left="0" w:right="0" w:rightChars="0" w:firstLine="480" w:firstLineChars="200"/>
        <w:jc w:val="both"/>
        <w:textAlignment w:val="auto"/>
        <w:outlineLvl w:val="9"/>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乙方确认，在其人员进场施工（或开展业务）前，甲方已依据《中华人民共和国安全生产法》对其进行了严格的入厂安全培训教育，并已对负责人完成了进行现场安全交底，并已审查乙方编制的施工方案和作业安全措施。</w:t>
      </w:r>
    </w:p>
    <w:p w14:paraId="2EDBFC74">
      <w:pPr>
        <w:pStyle w:val="2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60" w:lineRule="auto"/>
        <w:ind w:left="0" w:right="0" w:rightChars="0" w:firstLine="480" w:firstLineChars="200"/>
        <w:jc w:val="both"/>
        <w:textAlignment w:val="auto"/>
        <w:outlineLvl w:val="9"/>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如乙方违反本协议规定或在施工过程中拒绝甲方依法行使监督权，或违反《中华人民共和国安全生产法》相关要求发生下列情况，在承担相应法律责任、赔偿甲方所有损失之外，还应按照如下标准向甲方支付安全违约金。按照本协议应支付的安全违约金，甲方任何时候都有权从乙方合同价款中直接扣除：</w:t>
      </w:r>
    </w:p>
    <w:p w14:paraId="2E767BEC">
      <w:pPr>
        <w:pStyle w:val="2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60" w:lineRule="auto"/>
        <w:ind w:left="0" w:right="0" w:rightChars="0" w:firstLine="480" w:firstLineChars="200"/>
        <w:jc w:val="both"/>
        <w:textAlignment w:val="auto"/>
        <w:outlineLvl w:val="9"/>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1、施工过程中（或开展业务过程中）发生人员死亡事故的，由乙方承担一切法律及经济责任。</w:t>
      </w:r>
    </w:p>
    <w:p w14:paraId="57CD66DE">
      <w:pPr>
        <w:pStyle w:val="2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60" w:lineRule="auto"/>
        <w:ind w:left="0" w:right="0" w:rightChars="0" w:firstLine="480" w:firstLineChars="200"/>
        <w:jc w:val="both"/>
        <w:textAlignment w:val="auto"/>
        <w:outlineLvl w:val="9"/>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2、施工过程中（或开展业务）造成人员重伤的，乙方承担一切法律及经济责任。</w:t>
      </w:r>
    </w:p>
    <w:p w14:paraId="774F0EC9">
      <w:pPr>
        <w:pStyle w:val="2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60" w:lineRule="auto"/>
        <w:ind w:left="0" w:right="0" w:rightChars="0" w:firstLine="480" w:firstLineChars="200"/>
        <w:jc w:val="both"/>
        <w:textAlignment w:val="auto"/>
        <w:outlineLvl w:val="9"/>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3、施工过程中（或开展业务）造成安全生产事故，但未造成人员伤亡的，乙方承担一切法律、经济责任。</w:t>
      </w:r>
    </w:p>
    <w:p w14:paraId="66316290">
      <w:pPr>
        <w:pStyle w:val="2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60" w:lineRule="auto"/>
        <w:ind w:left="0" w:right="0" w:rightChars="0" w:firstLine="480" w:firstLineChars="200"/>
        <w:jc w:val="both"/>
        <w:textAlignment w:val="auto"/>
        <w:outlineLvl w:val="9"/>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4、乙方不能按时、按要求对安全隐患进行整改的，向甲方支付200元/每项次的安全违约金。</w:t>
      </w:r>
    </w:p>
    <w:p w14:paraId="3AB433D5">
      <w:pPr>
        <w:pStyle w:val="2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60" w:lineRule="auto"/>
        <w:ind w:left="0" w:right="0" w:rightChars="0" w:firstLine="480" w:firstLineChars="200"/>
        <w:jc w:val="both"/>
        <w:textAlignment w:val="auto"/>
        <w:outlineLvl w:val="9"/>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5、如发生其它不安全事故，参照本协议相关条款执行。</w:t>
      </w:r>
    </w:p>
    <w:p w14:paraId="375B0497">
      <w:pPr>
        <w:pStyle w:val="2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60" w:lineRule="auto"/>
        <w:ind w:left="0" w:right="0" w:rightChars="0" w:firstLine="480" w:firstLineChars="200"/>
        <w:jc w:val="both"/>
        <w:textAlignment w:val="auto"/>
        <w:outlineLvl w:val="9"/>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6、乙方因管理原因多次发生不安全事件，或情节严重、造成严重后果的，甲方在按照上述条款从严处置的基础上，有权单方面解除与乙方签订的相关业务合同，发生的一切损失均由乙方承担。</w:t>
      </w:r>
    </w:p>
    <w:p w14:paraId="65F4FCE8">
      <w:pPr>
        <w:pStyle w:val="2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60" w:lineRule="auto"/>
        <w:ind w:left="0" w:right="0" w:rightChars="0" w:firstLine="480" w:firstLineChars="200"/>
        <w:jc w:val="both"/>
        <w:textAlignment w:val="auto"/>
        <w:outlineLvl w:val="9"/>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7、乙方作业期间发生重大不安全事故的，甲方有权解除合同，并停止向乙方支付任何费用。</w:t>
      </w:r>
    </w:p>
    <w:p w14:paraId="295C5A7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60" w:lineRule="auto"/>
        <w:ind w:left="0" w:leftChars="0" w:right="0" w:rightChars="0"/>
        <w:jc w:val="both"/>
        <w:textAlignment w:val="auto"/>
        <w:outlineLvl w:val="9"/>
        <w:rPr>
          <w:rFonts w:hint="eastAsia" w:ascii="宋体" w:hAnsi="宋体" w:eastAsia="宋体" w:cs="宋体"/>
          <w:b w:val="0"/>
          <w:bCs w:val="0"/>
          <w:color w:val="auto"/>
          <w:kern w:val="2"/>
          <w:sz w:val="24"/>
          <w:szCs w:val="24"/>
          <w:highlight w:val="none"/>
          <w:lang w:val="en-US" w:eastAsia="zh-CN" w:bidi="ar-SA"/>
        </w:rPr>
      </w:pPr>
      <w:r>
        <w:rPr>
          <w:rFonts w:hint="eastAsia" w:ascii="宋体" w:hAnsi="宋体" w:eastAsia="宋体" w:cs="宋体"/>
          <w:b w:val="0"/>
          <w:bCs w:val="0"/>
          <w:color w:val="auto"/>
          <w:kern w:val="2"/>
          <w:sz w:val="24"/>
          <w:szCs w:val="24"/>
          <w:highlight w:val="none"/>
          <w:lang w:val="en-US" w:eastAsia="zh-CN" w:bidi="ar-SA"/>
        </w:rPr>
        <w:t>五、合同争议的解决方式</w:t>
      </w:r>
    </w:p>
    <w:p w14:paraId="5546D02E">
      <w:pPr>
        <w:pStyle w:val="2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60" w:lineRule="auto"/>
        <w:ind w:left="0" w:right="0" w:rightChars="0" w:firstLine="480" w:firstLineChars="200"/>
        <w:jc w:val="both"/>
        <w:textAlignment w:val="auto"/>
        <w:outlineLvl w:val="9"/>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甲乙双方在执行本合同中发生争议或纠纷时, 双方应努力通过友好协商解决。协商不成时,采取下列第2种方式解决:</w:t>
      </w:r>
    </w:p>
    <w:p w14:paraId="66680C48">
      <w:pPr>
        <w:pStyle w:val="2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60" w:lineRule="auto"/>
        <w:ind w:left="0" w:right="0" w:rightChars="0" w:firstLine="480" w:firstLineChars="200"/>
        <w:jc w:val="both"/>
        <w:textAlignment w:val="auto"/>
        <w:outlineLvl w:val="9"/>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1、向西安仲裁委员会申请伸裁;</w:t>
      </w:r>
    </w:p>
    <w:p w14:paraId="075A27BE">
      <w:pPr>
        <w:pStyle w:val="2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60" w:lineRule="auto"/>
        <w:ind w:left="0" w:right="0" w:rightChars="0" w:firstLine="480" w:firstLineChars="200"/>
        <w:jc w:val="both"/>
        <w:textAlignment w:val="auto"/>
        <w:outlineLvl w:val="9"/>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2、向甲方所在地人民法院提起诉讼。</w:t>
      </w:r>
    </w:p>
    <w:p w14:paraId="207351A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60" w:lineRule="auto"/>
        <w:ind w:left="0" w:leftChars="0" w:right="0" w:rightChars="0"/>
        <w:jc w:val="both"/>
        <w:textAlignment w:val="auto"/>
        <w:outlineLvl w:val="9"/>
        <w:rPr>
          <w:rFonts w:hint="eastAsia" w:ascii="宋体" w:hAnsi="宋体" w:eastAsia="宋体" w:cs="宋体"/>
          <w:b w:val="0"/>
          <w:bCs w:val="0"/>
          <w:color w:val="auto"/>
          <w:kern w:val="2"/>
          <w:sz w:val="24"/>
          <w:szCs w:val="24"/>
          <w:highlight w:val="none"/>
          <w:lang w:val="en-US" w:eastAsia="zh-CN" w:bidi="ar-SA"/>
        </w:rPr>
      </w:pPr>
      <w:r>
        <w:rPr>
          <w:rFonts w:hint="eastAsia" w:ascii="宋体" w:hAnsi="宋体" w:eastAsia="宋体" w:cs="宋体"/>
          <w:b w:val="0"/>
          <w:bCs w:val="0"/>
          <w:color w:val="auto"/>
          <w:kern w:val="2"/>
          <w:sz w:val="24"/>
          <w:szCs w:val="24"/>
          <w:highlight w:val="none"/>
          <w:lang w:val="en-US" w:eastAsia="zh-CN" w:bidi="ar-SA"/>
        </w:rPr>
        <w:t>六、其他： </w:t>
      </w:r>
    </w:p>
    <w:p w14:paraId="5B841FF0">
      <w:pPr>
        <w:pStyle w:val="2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60" w:lineRule="auto"/>
        <w:ind w:left="0" w:right="0" w:rightChars="0" w:firstLine="480" w:firstLineChars="200"/>
        <w:jc w:val="both"/>
        <w:textAlignment w:val="auto"/>
        <w:outlineLvl w:val="9"/>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（一）甲、乙双方严格遵守相关法律法规和本协议条款内容，履行各自的职责，安全文明施工。</w:t>
      </w:r>
    </w:p>
    <w:p w14:paraId="61A34E6F">
      <w:pPr>
        <w:pStyle w:val="2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60" w:lineRule="auto"/>
        <w:ind w:left="0" w:right="0" w:rightChars="0" w:firstLine="480" w:firstLineChars="200"/>
        <w:jc w:val="both"/>
        <w:textAlignment w:val="auto"/>
        <w:outlineLvl w:val="9"/>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（二）本协议一式贰份，双方各持壹份，签字、盖章生效，具有同等效力。 </w:t>
      </w:r>
    </w:p>
    <w:p w14:paraId="41ACC282">
      <w:pPr>
        <w:pStyle w:val="25"/>
        <w:pageBreakBefore w:val="0"/>
        <w:numPr>
          <w:ilvl w:val="0"/>
          <w:numId w:val="0"/>
        </w:numPr>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60" w:lineRule="auto"/>
        <w:ind w:left="0" w:right="0" w:firstLine="480" w:firstLineChars="200"/>
        <w:jc w:val="both"/>
        <w:textAlignment w:val="auto"/>
        <w:outlineLvl w:val="9"/>
        <w:rPr>
          <w:rFonts w:hint="eastAsia" w:ascii="宋体" w:hAnsi="宋体" w:eastAsia="宋体" w:cs="宋体"/>
          <w:kern w:val="2"/>
          <w:sz w:val="24"/>
          <w:szCs w:val="24"/>
          <w:highlight w:val="none"/>
        </w:rPr>
      </w:pPr>
      <w:r>
        <w:rPr>
          <w:rFonts w:hint="eastAsia" w:ascii="宋体" w:hAnsi="宋体" w:eastAsia="宋体" w:cs="宋体"/>
          <w:kern w:val="2"/>
          <w:sz w:val="24"/>
          <w:szCs w:val="24"/>
          <w:highlight w:val="none"/>
          <w:lang w:val="en-US" w:eastAsia="zh-CN" w:bidi="ar-SA"/>
        </w:rPr>
        <w:t>（三）</w:t>
      </w:r>
      <w:r>
        <w:rPr>
          <w:rFonts w:hint="eastAsia" w:ascii="宋体" w:hAnsi="宋体" w:eastAsia="宋体" w:cs="宋体"/>
          <w:sz w:val="24"/>
          <w:szCs w:val="24"/>
          <w:highlight w:val="none"/>
        </w:rPr>
        <w:t>本协议自签定之日生效，合同内容执行完毕后，本协议自动失效</w:t>
      </w:r>
      <w:r>
        <w:rPr>
          <w:rFonts w:hint="eastAsia" w:ascii="宋体" w:hAnsi="宋体" w:eastAsia="宋体" w:cs="宋体"/>
          <w:kern w:val="2"/>
          <w:sz w:val="24"/>
          <w:szCs w:val="24"/>
          <w:highlight w:val="none"/>
          <w:lang w:val="en-US" w:eastAsia="zh-CN" w:bidi="ar-SA"/>
        </w:rPr>
        <w:t>。  </w:t>
      </w:r>
    </w:p>
    <w:p w14:paraId="0C762598">
      <w:pPr>
        <w:pStyle w:val="25"/>
        <w:keepNext w:val="0"/>
        <w:keepLines w:val="0"/>
        <w:pageBreakBefore w:val="0"/>
        <w:widowControl w:val="0"/>
        <w:kinsoku/>
        <w:wordWrap/>
        <w:overflowPunct/>
        <w:topLinePunct w:val="0"/>
        <w:autoSpaceDE/>
        <w:autoSpaceDN/>
        <w:bidi w:val="0"/>
        <w:adjustRightInd/>
        <w:snapToGrid/>
        <w:spacing w:line="360" w:lineRule="auto"/>
        <w:ind w:left="0" w:right="0" w:firstLine="0" w:firstLineChars="0"/>
        <w:textAlignment w:val="auto"/>
        <w:outlineLvl w:val="9"/>
        <w:rPr>
          <w:rFonts w:hint="eastAsia" w:ascii="宋体" w:hAnsi="宋体" w:eastAsia="宋体" w:cs="宋体"/>
          <w:sz w:val="24"/>
          <w:szCs w:val="24"/>
          <w:highlight w:val="none"/>
        </w:rPr>
      </w:pPr>
    </w:p>
    <w:p w14:paraId="1AA38771">
      <w:pPr>
        <w:pStyle w:val="25"/>
        <w:keepNext w:val="0"/>
        <w:keepLines w:val="0"/>
        <w:pageBreakBefore w:val="0"/>
        <w:widowControl w:val="0"/>
        <w:kinsoku/>
        <w:wordWrap/>
        <w:overflowPunct/>
        <w:topLinePunct w:val="0"/>
        <w:autoSpaceDE/>
        <w:autoSpaceDN/>
        <w:bidi w:val="0"/>
        <w:adjustRightInd/>
        <w:snapToGrid/>
        <w:spacing w:line="360" w:lineRule="auto"/>
        <w:ind w:left="0" w:right="0"/>
        <w:textAlignment w:val="auto"/>
        <w:outlineLvl w:val="9"/>
        <w:rPr>
          <w:rFonts w:hint="eastAsia" w:ascii="宋体" w:hAnsi="宋体" w:eastAsia="宋体" w:cs="宋体"/>
          <w:sz w:val="24"/>
          <w:szCs w:val="24"/>
          <w:highlight w:val="none"/>
        </w:rPr>
      </w:pPr>
      <w:r>
        <w:rPr>
          <w:rFonts w:hint="eastAsia" w:ascii="宋体" w:hAnsi="宋体" w:eastAsia="宋体" w:cs="宋体"/>
          <w:sz w:val="24"/>
          <w:szCs w:val="24"/>
          <w:highlight w:val="none"/>
        </w:rPr>
        <w:t xml:space="preserve">甲方（盖章）：      </w:t>
      </w:r>
      <w:r>
        <w:rPr>
          <w:rFonts w:hint="eastAsia" w:ascii="宋体" w:hAnsi="宋体" w:eastAsia="宋体" w:cs="宋体"/>
          <w:sz w:val="24"/>
          <w:szCs w:val="24"/>
          <w:highlight w:val="none"/>
          <w:lang w:val="en-US" w:eastAsia="zh-CN"/>
        </w:rPr>
        <w:t xml:space="preserve"> </w:t>
      </w:r>
      <w:r>
        <w:rPr>
          <w:rFonts w:hint="eastAsia" w:ascii="宋体" w:hAnsi="宋体" w:eastAsia="宋体" w:cs="宋体"/>
          <w:sz w:val="24"/>
          <w:szCs w:val="24"/>
          <w:highlight w:val="none"/>
          <w:lang w:eastAsia="zh-CN"/>
        </w:rPr>
        <w:t>　　　　　</w:t>
      </w:r>
      <w:r>
        <w:rPr>
          <w:rFonts w:hint="eastAsia" w:ascii="宋体" w:hAnsi="宋体" w:eastAsia="宋体" w:cs="宋体"/>
          <w:sz w:val="24"/>
          <w:szCs w:val="24"/>
          <w:highlight w:val="none"/>
        </w:rPr>
        <w:t xml:space="preserve"> 乙方（盖章）：</w:t>
      </w:r>
    </w:p>
    <w:p w14:paraId="102000F6">
      <w:pPr>
        <w:pStyle w:val="25"/>
        <w:keepNext w:val="0"/>
        <w:keepLines w:val="0"/>
        <w:pageBreakBefore w:val="0"/>
        <w:widowControl w:val="0"/>
        <w:kinsoku/>
        <w:wordWrap/>
        <w:overflowPunct/>
        <w:topLinePunct w:val="0"/>
        <w:autoSpaceDE/>
        <w:autoSpaceDN/>
        <w:bidi w:val="0"/>
        <w:adjustRightInd/>
        <w:snapToGrid/>
        <w:spacing w:line="360" w:lineRule="auto"/>
        <w:ind w:left="0" w:right="0"/>
        <w:textAlignment w:val="auto"/>
        <w:outlineLvl w:val="9"/>
        <w:rPr>
          <w:rFonts w:hint="eastAsia" w:ascii="宋体" w:hAnsi="宋体" w:eastAsia="宋体" w:cs="宋体"/>
          <w:sz w:val="24"/>
          <w:szCs w:val="24"/>
          <w:highlight w:val="none"/>
        </w:rPr>
      </w:pPr>
    </w:p>
    <w:p w14:paraId="415A09B2">
      <w:pPr>
        <w:pStyle w:val="25"/>
        <w:keepNext w:val="0"/>
        <w:keepLines w:val="0"/>
        <w:pageBreakBefore w:val="0"/>
        <w:widowControl w:val="0"/>
        <w:kinsoku/>
        <w:wordWrap/>
        <w:overflowPunct/>
        <w:topLinePunct w:val="0"/>
        <w:autoSpaceDE/>
        <w:autoSpaceDN/>
        <w:bidi w:val="0"/>
        <w:adjustRightInd/>
        <w:snapToGrid/>
        <w:spacing w:line="360" w:lineRule="auto"/>
        <w:ind w:left="0" w:right="0"/>
        <w:textAlignment w:val="auto"/>
        <w:outlineLvl w:val="9"/>
        <w:rPr>
          <w:rFonts w:hint="eastAsia" w:ascii="宋体" w:hAnsi="宋体" w:eastAsia="宋体" w:cs="宋体"/>
          <w:sz w:val="24"/>
          <w:szCs w:val="24"/>
          <w:highlight w:val="none"/>
        </w:rPr>
      </w:pPr>
      <w:r>
        <w:rPr>
          <w:rFonts w:hint="eastAsia" w:ascii="宋体" w:hAnsi="宋体" w:eastAsia="宋体" w:cs="宋体"/>
          <w:sz w:val="24"/>
          <w:szCs w:val="24"/>
          <w:highlight w:val="none"/>
        </w:rPr>
        <w:t xml:space="preserve">法人或委托代理人(签字)：       </w:t>
      </w:r>
      <w:r>
        <w:rPr>
          <w:rFonts w:hint="eastAsia" w:ascii="宋体" w:hAnsi="宋体" w:eastAsia="宋体" w:cs="宋体"/>
          <w:sz w:val="24"/>
          <w:szCs w:val="24"/>
          <w:highlight w:val="none"/>
          <w:lang w:eastAsia="zh-CN"/>
        </w:rPr>
        <w:t>　</w:t>
      </w:r>
      <w:r>
        <w:rPr>
          <w:rFonts w:hint="eastAsia" w:ascii="宋体" w:hAnsi="宋体" w:eastAsia="宋体" w:cs="宋体"/>
          <w:sz w:val="24"/>
          <w:szCs w:val="24"/>
          <w:highlight w:val="none"/>
        </w:rPr>
        <w:t>法人或委托代理人(签字)：</w:t>
      </w:r>
    </w:p>
    <w:p w14:paraId="2395CBDF">
      <w:pPr>
        <w:pStyle w:val="25"/>
        <w:keepNext w:val="0"/>
        <w:keepLines w:val="0"/>
        <w:pageBreakBefore w:val="0"/>
        <w:widowControl w:val="0"/>
        <w:kinsoku/>
        <w:wordWrap/>
        <w:overflowPunct/>
        <w:topLinePunct w:val="0"/>
        <w:autoSpaceDE/>
        <w:autoSpaceDN/>
        <w:bidi w:val="0"/>
        <w:adjustRightInd/>
        <w:snapToGrid/>
        <w:spacing w:line="360" w:lineRule="auto"/>
        <w:ind w:left="0" w:right="0"/>
        <w:textAlignment w:val="auto"/>
        <w:outlineLvl w:val="9"/>
        <w:rPr>
          <w:rFonts w:hint="eastAsia" w:ascii="宋体" w:hAnsi="宋体" w:eastAsia="宋体" w:cs="宋体"/>
          <w:sz w:val="24"/>
          <w:szCs w:val="24"/>
          <w:highlight w:val="none"/>
        </w:rPr>
      </w:pPr>
      <w:r>
        <w:rPr>
          <w:rFonts w:hint="eastAsia" w:ascii="宋体" w:hAnsi="宋体" w:eastAsia="宋体" w:cs="宋体"/>
          <w:sz w:val="24"/>
          <w:szCs w:val="24"/>
          <w:highlight w:val="none"/>
        </w:rPr>
        <w:t xml:space="preserve">        </w:t>
      </w:r>
    </w:p>
    <w:p w14:paraId="20523475">
      <w:pPr>
        <w:pStyle w:val="25"/>
        <w:keepNext w:val="0"/>
        <w:keepLines w:val="0"/>
        <w:pageBreakBefore w:val="0"/>
        <w:widowControl w:val="0"/>
        <w:kinsoku/>
        <w:wordWrap/>
        <w:overflowPunct/>
        <w:topLinePunct w:val="0"/>
        <w:autoSpaceDE/>
        <w:autoSpaceDN/>
        <w:bidi w:val="0"/>
        <w:adjustRightInd/>
        <w:snapToGrid/>
        <w:spacing w:line="360" w:lineRule="auto"/>
        <w:ind w:left="0" w:right="0"/>
        <w:textAlignment w:val="auto"/>
        <w:outlineLvl w:val="9"/>
        <w:rPr>
          <w:rFonts w:hint="eastAsia" w:ascii="宋体" w:hAnsi="宋体" w:eastAsia="宋体" w:cs="宋体"/>
          <w:sz w:val="24"/>
          <w:szCs w:val="24"/>
          <w:highlight w:val="none"/>
        </w:rPr>
      </w:pPr>
      <w:r>
        <w:rPr>
          <w:rFonts w:hint="eastAsia" w:ascii="宋体" w:hAnsi="宋体" w:eastAsia="宋体" w:cs="宋体"/>
          <w:sz w:val="24"/>
          <w:szCs w:val="24"/>
          <w:highlight w:val="none"/>
        </w:rPr>
        <w:t xml:space="preserve">  </w:t>
      </w:r>
    </w:p>
    <w:p w14:paraId="70E8C242">
      <w:pPr>
        <w:pStyle w:val="25"/>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textAlignment w:val="auto"/>
        <w:outlineLvl w:val="9"/>
        <w:rPr>
          <w:rFonts w:hint="eastAsia" w:ascii="宋体" w:hAnsi="宋体" w:eastAsia="宋体" w:cs="宋体"/>
          <w:sz w:val="24"/>
          <w:szCs w:val="24"/>
          <w:highlight w:val="none"/>
          <w:lang w:eastAsia="zh-CN"/>
        </w:rPr>
      </w:pPr>
      <w:r>
        <w:rPr>
          <w:rFonts w:hint="eastAsia" w:ascii="宋体" w:hAnsi="宋体" w:eastAsia="宋体" w:cs="宋体"/>
          <w:sz w:val="24"/>
          <w:szCs w:val="24"/>
          <w:highlight w:val="none"/>
        </w:rPr>
        <w:t>日期：</w:t>
      </w:r>
      <w:r>
        <w:rPr>
          <w:rFonts w:hint="eastAsia" w:ascii="宋体" w:hAnsi="宋体" w:eastAsia="宋体" w:cs="宋体"/>
          <w:sz w:val="24"/>
          <w:szCs w:val="24"/>
          <w:highlight w:val="none"/>
          <w:lang w:eastAsia="zh-CN"/>
        </w:rPr>
        <w:t>　　</w:t>
      </w:r>
      <w:r>
        <w:rPr>
          <w:rFonts w:hint="eastAsia" w:ascii="宋体" w:hAnsi="宋体" w:eastAsia="宋体" w:cs="宋体"/>
          <w:sz w:val="24"/>
          <w:szCs w:val="24"/>
          <w:highlight w:val="none"/>
          <w:lang w:val="en-US" w:eastAsia="zh-CN"/>
        </w:rPr>
        <w:t>年　月　日</w:t>
      </w:r>
      <w:r>
        <w:rPr>
          <w:rFonts w:hint="eastAsia" w:ascii="宋体" w:hAnsi="宋体" w:eastAsia="宋体" w:cs="宋体"/>
          <w:sz w:val="24"/>
          <w:szCs w:val="24"/>
          <w:highlight w:val="none"/>
        </w:rPr>
        <w:t xml:space="preserve">            日期：</w:t>
      </w:r>
      <w:r>
        <w:rPr>
          <w:rFonts w:hint="eastAsia" w:ascii="宋体" w:hAnsi="宋体" w:eastAsia="宋体" w:cs="宋体"/>
          <w:sz w:val="24"/>
          <w:szCs w:val="24"/>
          <w:highlight w:val="none"/>
          <w:lang w:eastAsia="zh-CN"/>
        </w:rPr>
        <w:t>　　年　月　日</w:t>
      </w:r>
    </w:p>
    <w:p w14:paraId="01C672BD">
      <w:pPr>
        <w:pStyle w:val="5"/>
        <w:pageBreakBefore w:val="0"/>
        <w:kinsoku/>
        <w:wordWrap/>
        <w:overflowPunct/>
        <w:topLinePunct w:val="0"/>
        <w:autoSpaceDE/>
        <w:autoSpaceDN/>
        <w:bidi w:val="0"/>
        <w:adjustRightInd/>
        <w:snapToGrid/>
        <w:spacing w:before="0" w:after="0" w:line="360" w:lineRule="auto"/>
        <w:ind w:left="0" w:right="0"/>
        <w:jc w:val="center"/>
        <w:textAlignment w:val="auto"/>
        <w:rPr>
          <w:rFonts w:hint="eastAsia" w:ascii="宋体" w:hAnsi="宋体" w:eastAsia="宋体" w:cs="宋体"/>
          <w:bCs w:val="0"/>
          <w:sz w:val="24"/>
          <w:szCs w:val="24"/>
          <w:highlight w:val="none"/>
        </w:rPr>
        <w:sectPr>
          <w:pgSz w:w="11906" w:h="16839"/>
          <w:pgMar w:top="2098" w:right="1440" w:bottom="1984" w:left="1587" w:header="0" w:footer="996" w:gutter="0"/>
          <w:pgNumType w:fmt="decimal"/>
          <w:cols w:space="720" w:num="1"/>
        </w:sectPr>
      </w:pPr>
    </w:p>
    <w:p w14:paraId="77DAC368">
      <w:pPr>
        <w:rPr>
          <w:rFonts w:hint="eastAsia" w:ascii="Calibri" w:hAnsi="Calibri" w:eastAsia="宋体" w:cs="Times New Roman"/>
          <w:b/>
          <w:color w:val="auto"/>
          <w:kern w:val="44"/>
          <w:sz w:val="44"/>
          <w:szCs w:val="44"/>
          <w:highlight w:val="none"/>
          <w:lang w:val="en-US" w:eastAsia="zh-CN" w:bidi="ar-SA"/>
        </w:rPr>
      </w:pPr>
      <w:bookmarkStart w:id="430" w:name="_Toc30040"/>
      <w:bookmarkStart w:id="431" w:name="_Toc5753"/>
      <w:bookmarkStart w:id="432" w:name="_Toc5023"/>
    </w:p>
    <w:p w14:paraId="616B4390">
      <w:pPr>
        <w:pStyle w:val="5"/>
        <w:keepNext/>
        <w:keepLines/>
        <w:pageBreakBefore w:val="0"/>
        <w:widowControl w:val="0"/>
        <w:numPr>
          <w:ilvl w:val="0"/>
          <w:numId w:val="0"/>
        </w:numPr>
        <w:kinsoku/>
        <w:wordWrap/>
        <w:overflowPunct/>
        <w:topLinePunct w:val="0"/>
        <w:autoSpaceDE/>
        <w:autoSpaceDN/>
        <w:bidi w:val="0"/>
        <w:adjustRightInd/>
        <w:snapToGrid/>
        <w:spacing w:before="0" w:after="0" w:line="360" w:lineRule="auto"/>
        <w:textAlignment w:val="auto"/>
        <w:rPr>
          <w:rFonts w:hint="eastAsia"/>
          <w:color w:val="auto"/>
          <w:sz w:val="44"/>
          <w:szCs w:val="44"/>
          <w:highlight w:val="none"/>
        </w:rPr>
      </w:pPr>
      <w:r>
        <w:rPr>
          <w:rFonts w:hint="eastAsia" w:ascii="Calibri" w:hAnsi="Calibri" w:eastAsia="宋体" w:cs="Times New Roman"/>
          <w:b/>
          <w:color w:val="auto"/>
          <w:kern w:val="44"/>
          <w:sz w:val="44"/>
          <w:szCs w:val="44"/>
          <w:highlight w:val="none"/>
          <w:lang w:val="en-US" w:eastAsia="zh-CN" w:bidi="ar-SA"/>
        </w:rPr>
        <w:t>第五章</w:t>
      </w:r>
      <w:r>
        <w:rPr>
          <w:rFonts w:hint="eastAsia" w:cs="Times New Roman"/>
          <w:b/>
          <w:color w:val="auto"/>
          <w:kern w:val="44"/>
          <w:sz w:val="44"/>
          <w:szCs w:val="44"/>
          <w:highlight w:val="none"/>
          <w:lang w:val="en-US" w:eastAsia="zh-CN" w:bidi="ar-SA"/>
        </w:rPr>
        <w:t xml:space="preserve"> </w:t>
      </w:r>
      <w:r>
        <w:rPr>
          <w:rFonts w:hint="eastAsia"/>
          <w:color w:val="auto"/>
          <w:sz w:val="44"/>
          <w:szCs w:val="44"/>
          <w:highlight w:val="none"/>
        </w:rPr>
        <w:t>采购需求</w:t>
      </w:r>
      <w:bookmarkEnd w:id="427"/>
      <w:bookmarkEnd w:id="428"/>
      <w:bookmarkEnd w:id="429"/>
      <w:bookmarkEnd w:id="430"/>
      <w:bookmarkEnd w:id="431"/>
      <w:bookmarkEnd w:id="432"/>
      <w:bookmarkStart w:id="433" w:name="_Toc23685"/>
      <w:bookmarkStart w:id="434" w:name="_Toc152042558"/>
      <w:bookmarkStart w:id="435" w:name="_Toc29870"/>
      <w:bookmarkStart w:id="436" w:name="_Toc152042557"/>
      <w:bookmarkStart w:id="437" w:name="_Toc144974838"/>
      <w:bookmarkStart w:id="438" w:name="_Toc144974837"/>
      <w:bookmarkStart w:id="439" w:name="_Toc152045775"/>
      <w:bookmarkStart w:id="440" w:name="_Toc152045776"/>
      <w:bookmarkStart w:id="441" w:name="_Toc25789"/>
      <w:bookmarkStart w:id="442" w:name="_Toc29558"/>
      <w:bookmarkStart w:id="443" w:name="_Toc11983"/>
      <w:bookmarkStart w:id="444" w:name="_Toc5328"/>
    </w:p>
    <w:p w14:paraId="211E561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b/>
          <w:bCs/>
          <w:sz w:val="24"/>
          <w:szCs w:val="24"/>
          <w:highlight w:val="none"/>
          <w:lang w:val="en-US" w:eastAsia="zh-CN"/>
        </w:rPr>
      </w:pPr>
      <w:r>
        <w:rPr>
          <w:rFonts w:hint="eastAsia" w:ascii="宋体" w:hAnsi="宋体" w:eastAsia="宋体" w:cs="宋体"/>
          <w:b/>
          <w:bCs/>
          <w:sz w:val="24"/>
          <w:szCs w:val="24"/>
          <w:highlight w:val="none"/>
          <w:lang w:val="en-US" w:eastAsia="zh-CN"/>
        </w:rPr>
        <w:t>一、采购内容</w:t>
      </w:r>
    </w:p>
    <w:p w14:paraId="2B05889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陕西液化天然气投资发展有限公司杨凌LNG工厂年度防腐、保温、保冷维修项目，本次项目招标主要内容为</w:t>
      </w:r>
      <w:bookmarkStart w:id="445" w:name="OLE_LINK2"/>
      <w:r>
        <w:rPr>
          <w:rFonts w:hint="eastAsia" w:ascii="宋体" w:hAnsi="宋体" w:eastAsia="宋体" w:cs="宋体"/>
          <w:b w:val="0"/>
          <w:bCs w:val="0"/>
          <w:sz w:val="24"/>
          <w:szCs w:val="24"/>
          <w:highlight w:val="none"/>
          <w:lang w:val="en-US" w:eastAsia="zh-CN"/>
        </w:rPr>
        <w:t>：</w:t>
      </w:r>
    </w:p>
    <w:p w14:paraId="51B01FB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1.对杨凌LNG工厂内设备、管道、阀门、钢结构等生锈除锈、防腐。预计施工内容为：012B单元、064单元及隐患整改内容、压力管道容器定检配合等。</w:t>
      </w:r>
    </w:p>
    <w:p w14:paraId="2DBD57B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2.对厂区内的管道、设备、阀门等部件进行保温损坏的部位（0℃至320℃）进行修复，包括拆除失效或损坏保温材料，重新安装新保温材料和外壳。预计施工内容为：041单元、012单元部分管道和换热器保温损伤修复及隐患整改内容、压力管道容器定检配合等。</w:t>
      </w:r>
    </w:p>
    <w:p w14:paraId="32C1457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3.对厂区内设备、管道、阀门等保冷材料失效及损坏的部位（-195℃至0℃）进行修复，包括拆除失效或损坏保冷材料，重新安装新保冷材料、防潮层、保护壳。预计施工内容为：186装车管线、LNG储罐罐顶、013设备管线保冷失效修复及隐患整改内容、压力管道容器定检配合等。</w:t>
      </w:r>
    </w:p>
    <w:p w14:paraId="1880106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4.对厂区内钢结构设计要求喷涂的钢结构因脱落、不符合设计要求等原因进行重新维修或重新喷涂，对现场钢结构涂料进行清理，并按照规范对其进行重新喷涂。预计施工内容为：010外管廊及厂区各单元防火涂料需修复部位及隐患整改内容、压力管道容器定检配合等。</w:t>
      </w:r>
    </w:p>
    <w:bookmarkEnd w:id="445"/>
    <w:p w14:paraId="540C45E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highlight w:val="none"/>
          <w:lang w:val="en-US" w:eastAsia="zh-CN"/>
        </w:rPr>
      </w:pPr>
      <w:r>
        <w:rPr>
          <w:rFonts w:hint="eastAsia" w:ascii="宋体" w:hAnsi="宋体" w:cs="宋体"/>
          <w:b w:val="0"/>
          <w:bCs w:val="0"/>
          <w:sz w:val="24"/>
          <w:szCs w:val="24"/>
          <w:highlight w:val="none"/>
          <w:lang w:val="en-US" w:eastAsia="zh-CN"/>
        </w:rPr>
        <w:t>工期</w:t>
      </w:r>
      <w:r>
        <w:rPr>
          <w:rFonts w:hint="eastAsia" w:ascii="宋体" w:hAnsi="宋体" w:eastAsia="宋体" w:cs="宋体"/>
          <w:b w:val="0"/>
          <w:bCs w:val="0"/>
          <w:sz w:val="24"/>
          <w:szCs w:val="24"/>
          <w:highlight w:val="none"/>
          <w:lang w:val="en-US" w:eastAsia="zh-CN"/>
        </w:rPr>
        <w:t>以采购方书面通知之日至2027年12月31日。</w:t>
      </w:r>
    </w:p>
    <w:p w14:paraId="2090F696">
      <w:pPr>
        <w:pStyle w:val="36"/>
        <w:rPr>
          <w:rFonts w:hint="eastAsia" w:ascii="宋体" w:hAnsi="宋体" w:eastAsia="宋体" w:cs="宋体"/>
          <w:b/>
          <w:bCs/>
          <w:kern w:val="2"/>
          <w:sz w:val="24"/>
          <w:szCs w:val="24"/>
          <w:highlight w:val="none"/>
          <w:lang w:val="en-US" w:eastAsia="zh-CN" w:bidi="ar-SA"/>
        </w:rPr>
      </w:pPr>
      <w:r>
        <w:rPr>
          <w:rFonts w:hint="eastAsia" w:ascii="宋体" w:hAnsi="宋体" w:eastAsia="宋体" w:cs="宋体"/>
          <w:b/>
          <w:bCs/>
          <w:kern w:val="2"/>
          <w:sz w:val="24"/>
          <w:szCs w:val="24"/>
          <w:highlight w:val="none"/>
          <w:lang w:val="en-US" w:eastAsia="zh-CN" w:bidi="ar-SA"/>
        </w:rPr>
        <w:t>二、预计工程量</w:t>
      </w:r>
    </w:p>
    <w:tbl>
      <w:tblPr>
        <w:tblStyle w:val="29"/>
        <w:tblW w:w="85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00"/>
        <w:gridCol w:w="2995"/>
        <w:gridCol w:w="1186"/>
        <w:gridCol w:w="1124"/>
        <w:gridCol w:w="2273"/>
      </w:tblGrid>
      <w:tr w14:paraId="366CA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97" w:hRule="atLeast"/>
        </w:trPr>
        <w:tc>
          <w:tcPr>
            <w:tcW w:w="1000" w:type="dxa"/>
            <w:vAlign w:val="center"/>
          </w:tcPr>
          <w:p w14:paraId="2C7F681E">
            <w:pPr>
              <w:tabs>
                <w:tab w:val="left" w:pos="578"/>
              </w:tabs>
              <w:spacing w:line="560" w:lineRule="exact"/>
              <w:ind w:firstLine="0" w:firstLineChars="0"/>
              <w:jc w:val="center"/>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序号</w:t>
            </w:r>
          </w:p>
        </w:tc>
        <w:tc>
          <w:tcPr>
            <w:tcW w:w="2995" w:type="dxa"/>
            <w:vAlign w:val="center"/>
          </w:tcPr>
          <w:p w14:paraId="0CD07BD4">
            <w:pPr>
              <w:bidi w:val="0"/>
              <w:ind w:left="0" w:leftChars="0" w:firstLine="0" w:firstLineChars="0"/>
              <w:jc w:val="center"/>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项目类别</w:t>
            </w:r>
          </w:p>
        </w:tc>
        <w:tc>
          <w:tcPr>
            <w:tcW w:w="1186" w:type="dxa"/>
            <w:vAlign w:val="center"/>
          </w:tcPr>
          <w:p w14:paraId="2816082F">
            <w:pPr>
              <w:bidi w:val="0"/>
              <w:ind w:left="0" w:leftChars="0" w:firstLine="0" w:firstLineChars="0"/>
              <w:jc w:val="center"/>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单位</w:t>
            </w:r>
          </w:p>
        </w:tc>
        <w:tc>
          <w:tcPr>
            <w:tcW w:w="1124" w:type="dxa"/>
            <w:vAlign w:val="center"/>
          </w:tcPr>
          <w:p w14:paraId="338A6688">
            <w:pPr>
              <w:bidi w:val="0"/>
              <w:ind w:left="0" w:leftChars="0" w:firstLine="0" w:firstLineChars="0"/>
              <w:jc w:val="center"/>
              <w:rPr>
                <w:rFonts w:hint="eastAsia" w:ascii="宋体" w:hAnsi="宋体" w:eastAsia="宋体" w:cs="宋体"/>
                <w:b/>
                <w:bCs/>
                <w:sz w:val="21"/>
                <w:szCs w:val="21"/>
                <w:highlight w:val="none"/>
              </w:rPr>
            </w:pPr>
            <w:r>
              <w:rPr>
                <w:rFonts w:hint="eastAsia" w:ascii="宋体" w:hAnsi="宋体" w:eastAsia="宋体" w:cs="宋体"/>
                <w:b/>
                <w:bCs/>
                <w:sz w:val="21"/>
                <w:szCs w:val="21"/>
                <w:highlight w:val="none"/>
                <w:lang w:val="en-US" w:eastAsia="zh-CN"/>
              </w:rPr>
              <w:t>预计量</w:t>
            </w:r>
          </w:p>
        </w:tc>
        <w:tc>
          <w:tcPr>
            <w:tcW w:w="2273" w:type="dxa"/>
            <w:vAlign w:val="center"/>
          </w:tcPr>
          <w:p w14:paraId="5F6D547B">
            <w:pPr>
              <w:bidi w:val="0"/>
              <w:jc w:val="center"/>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备注</w:t>
            </w:r>
          </w:p>
        </w:tc>
      </w:tr>
      <w:tr w14:paraId="32285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trPr>
        <w:tc>
          <w:tcPr>
            <w:tcW w:w="1000" w:type="dxa"/>
            <w:vAlign w:val="center"/>
          </w:tcPr>
          <w:p w14:paraId="21A9D9EC">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1</w:t>
            </w:r>
          </w:p>
        </w:tc>
        <w:tc>
          <w:tcPr>
            <w:tcW w:w="2995" w:type="dxa"/>
            <w:vAlign w:val="center"/>
          </w:tcPr>
          <w:p w14:paraId="30B479EE">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防腐部分</w:t>
            </w:r>
          </w:p>
          <w:p w14:paraId="75ED75B1">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工作点≤2m</w:t>
            </w:r>
          </w:p>
        </w:tc>
        <w:tc>
          <w:tcPr>
            <w:tcW w:w="1186" w:type="dxa"/>
            <w:vAlign w:val="center"/>
          </w:tcPr>
          <w:p w14:paraId="2F6492F2">
            <w:pPr>
              <w:bidi w:val="0"/>
              <w:jc w:val="center"/>
              <w:rPr>
                <w:rFonts w:hint="eastAsia" w:ascii="宋体" w:hAnsi="宋体" w:eastAsia="宋体" w:cs="宋体"/>
                <w:sz w:val="21"/>
                <w:szCs w:val="21"/>
                <w:highlight w:val="none"/>
              </w:rPr>
            </w:pPr>
          </w:p>
          <w:p w14:paraId="6B4793B9">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w:t>
            </w:r>
          </w:p>
        </w:tc>
        <w:tc>
          <w:tcPr>
            <w:tcW w:w="1124" w:type="dxa"/>
            <w:vAlign w:val="center"/>
          </w:tcPr>
          <w:p w14:paraId="47732416">
            <w:pPr>
              <w:bidi w:val="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1000</w:t>
            </w:r>
          </w:p>
        </w:tc>
        <w:tc>
          <w:tcPr>
            <w:tcW w:w="2273" w:type="dxa"/>
            <w:vAlign w:val="center"/>
          </w:tcPr>
          <w:p w14:paraId="3F209414">
            <w:pPr>
              <w:bidi w:val="0"/>
              <w:jc w:val="center"/>
              <w:rPr>
                <w:rFonts w:hint="eastAsia" w:ascii="宋体" w:hAnsi="宋体" w:eastAsia="宋体" w:cs="宋体"/>
                <w:sz w:val="21"/>
                <w:szCs w:val="21"/>
                <w:highlight w:val="none"/>
              </w:rPr>
            </w:pPr>
          </w:p>
        </w:tc>
      </w:tr>
      <w:tr w14:paraId="1EFD8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trPr>
        <w:tc>
          <w:tcPr>
            <w:tcW w:w="1000" w:type="dxa"/>
            <w:vAlign w:val="center"/>
          </w:tcPr>
          <w:p w14:paraId="197F93DD">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2</w:t>
            </w:r>
          </w:p>
        </w:tc>
        <w:tc>
          <w:tcPr>
            <w:tcW w:w="2995" w:type="dxa"/>
            <w:vAlign w:val="center"/>
          </w:tcPr>
          <w:p w14:paraId="2C3AAF54">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防腐部分</w:t>
            </w:r>
          </w:p>
          <w:p w14:paraId="4D98AFF5">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2m＜工作点≤4m</w:t>
            </w:r>
          </w:p>
        </w:tc>
        <w:tc>
          <w:tcPr>
            <w:tcW w:w="1186" w:type="dxa"/>
            <w:vAlign w:val="center"/>
          </w:tcPr>
          <w:p w14:paraId="30C01AE2">
            <w:pPr>
              <w:bidi w:val="0"/>
              <w:jc w:val="center"/>
              <w:rPr>
                <w:rFonts w:hint="eastAsia" w:ascii="宋体" w:hAnsi="宋体" w:eastAsia="宋体" w:cs="宋体"/>
                <w:sz w:val="21"/>
                <w:szCs w:val="21"/>
                <w:highlight w:val="none"/>
              </w:rPr>
            </w:pPr>
          </w:p>
          <w:p w14:paraId="456CEA8C">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w:t>
            </w:r>
          </w:p>
        </w:tc>
        <w:tc>
          <w:tcPr>
            <w:tcW w:w="1124" w:type="dxa"/>
            <w:vAlign w:val="center"/>
          </w:tcPr>
          <w:p w14:paraId="66B5978D">
            <w:pPr>
              <w:bidi w:val="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1000</w:t>
            </w:r>
          </w:p>
        </w:tc>
        <w:tc>
          <w:tcPr>
            <w:tcW w:w="2273" w:type="dxa"/>
            <w:vAlign w:val="center"/>
          </w:tcPr>
          <w:p w14:paraId="48E3E326">
            <w:pPr>
              <w:bidi w:val="0"/>
              <w:jc w:val="center"/>
              <w:rPr>
                <w:rFonts w:hint="eastAsia" w:ascii="宋体" w:hAnsi="宋体" w:eastAsia="宋体" w:cs="宋体"/>
                <w:sz w:val="21"/>
                <w:szCs w:val="21"/>
                <w:highlight w:val="none"/>
              </w:rPr>
            </w:pPr>
          </w:p>
        </w:tc>
      </w:tr>
      <w:tr w14:paraId="25DB7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trPr>
        <w:tc>
          <w:tcPr>
            <w:tcW w:w="1000" w:type="dxa"/>
            <w:vAlign w:val="center"/>
          </w:tcPr>
          <w:p w14:paraId="661C97DA">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3</w:t>
            </w:r>
          </w:p>
        </w:tc>
        <w:tc>
          <w:tcPr>
            <w:tcW w:w="2995" w:type="dxa"/>
            <w:vAlign w:val="center"/>
          </w:tcPr>
          <w:p w14:paraId="4CCC81FC">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防腐部分</w:t>
            </w:r>
          </w:p>
          <w:p w14:paraId="04FE8571">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4m＜工作点≤40m</w:t>
            </w:r>
          </w:p>
        </w:tc>
        <w:tc>
          <w:tcPr>
            <w:tcW w:w="1186" w:type="dxa"/>
            <w:vAlign w:val="center"/>
          </w:tcPr>
          <w:p w14:paraId="4AF38957">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w:t>
            </w:r>
          </w:p>
        </w:tc>
        <w:tc>
          <w:tcPr>
            <w:tcW w:w="1124" w:type="dxa"/>
            <w:vAlign w:val="center"/>
          </w:tcPr>
          <w:p w14:paraId="466F0C92">
            <w:pPr>
              <w:bidi w:val="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500</w:t>
            </w:r>
          </w:p>
        </w:tc>
        <w:tc>
          <w:tcPr>
            <w:tcW w:w="2273" w:type="dxa"/>
            <w:vAlign w:val="center"/>
          </w:tcPr>
          <w:p w14:paraId="6F17767D">
            <w:pPr>
              <w:bidi w:val="0"/>
              <w:jc w:val="center"/>
              <w:rPr>
                <w:rFonts w:hint="eastAsia" w:ascii="宋体" w:hAnsi="宋体" w:eastAsia="宋体" w:cs="宋体"/>
                <w:sz w:val="21"/>
                <w:szCs w:val="21"/>
                <w:highlight w:val="none"/>
              </w:rPr>
            </w:pPr>
          </w:p>
        </w:tc>
      </w:tr>
      <w:tr w14:paraId="44187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trPr>
        <w:tc>
          <w:tcPr>
            <w:tcW w:w="1000" w:type="dxa"/>
            <w:vAlign w:val="center"/>
          </w:tcPr>
          <w:p w14:paraId="683D313B">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4</w:t>
            </w:r>
          </w:p>
        </w:tc>
        <w:tc>
          <w:tcPr>
            <w:tcW w:w="2995" w:type="dxa"/>
            <w:vAlign w:val="center"/>
          </w:tcPr>
          <w:p w14:paraId="7720A0A5">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高温防腐部分</w:t>
            </w:r>
          </w:p>
          <w:p w14:paraId="5A829FD3">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工作点≤2m</w:t>
            </w:r>
          </w:p>
        </w:tc>
        <w:tc>
          <w:tcPr>
            <w:tcW w:w="1186" w:type="dxa"/>
            <w:vAlign w:val="center"/>
          </w:tcPr>
          <w:p w14:paraId="707D9228">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w:t>
            </w:r>
          </w:p>
        </w:tc>
        <w:tc>
          <w:tcPr>
            <w:tcW w:w="1124" w:type="dxa"/>
            <w:vAlign w:val="center"/>
          </w:tcPr>
          <w:p w14:paraId="1EA5DDB2">
            <w:pPr>
              <w:bidi w:val="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200</w:t>
            </w:r>
          </w:p>
        </w:tc>
        <w:tc>
          <w:tcPr>
            <w:tcW w:w="2273" w:type="dxa"/>
            <w:vAlign w:val="center"/>
          </w:tcPr>
          <w:p w14:paraId="00E89F03">
            <w:pPr>
              <w:bidi w:val="0"/>
              <w:jc w:val="center"/>
              <w:rPr>
                <w:rFonts w:hint="eastAsia" w:ascii="宋体" w:hAnsi="宋体" w:eastAsia="宋体" w:cs="宋体"/>
                <w:sz w:val="21"/>
                <w:szCs w:val="21"/>
                <w:highlight w:val="none"/>
              </w:rPr>
            </w:pPr>
          </w:p>
        </w:tc>
      </w:tr>
      <w:tr w14:paraId="3A406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trPr>
        <w:tc>
          <w:tcPr>
            <w:tcW w:w="1000" w:type="dxa"/>
            <w:vAlign w:val="center"/>
          </w:tcPr>
          <w:p w14:paraId="211C2F1C">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5</w:t>
            </w:r>
          </w:p>
        </w:tc>
        <w:tc>
          <w:tcPr>
            <w:tcW w:w="2995" w:type="dxa"/>
            <w:vAlign w:val="center"/>
          </w:tcPr>
          <w:p w14:paraId="0EB052C2">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高温防腐部分</w:t>
            </w:r>
          </w:p>
          <w:p w14:paraId="09508DBA">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2m＜工作点≤4m</w:t>
            </w:r>
          </w:p>
        </w:tc>
        <w:tc>
          <w:tcPr>
            <w:tcW w:w="1186" w:type="dxa"/>
            <w:vAlign w:val="center"/>
          </w:tcPr>
          <w:p w14:paraId="0AFD9215">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w:t>
            </w:r>
          </w:p>
        </w:tc>
        <w:tc>
          <w:tcPr>
            <w:tcW w:w="1124" w:type="dxa"/>
            <w:vAlign w:val="center"/>
          </w:tcPr>
          <w:p w14:paraId="29B58280">
            <w:pPr>
              <w:bidi w:val="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300</w:t>
            </w:r>
          </w:p>
        </w:tc>
        <w:tc>
          <w:tcPr>
            <w:tcW w:w="2273" w:type="dxa"/>
            <w:vAlign w:val="center"/>
          </w:tcPr>
          <w:p w14:paraId="43453CCF">
            <w:pPr>
              <w:bidi w:val="0"/>
              <w:jc w:val="center"/>
              <w:rPr>
                <w:rFonts w:hint="eastAsia" w:ascii="宋体" w:hAnsi="宋体" w:eastAsia="宋体" w:cs="宋体"/>
                <w:sz w:val="21"/>
                <w:szCs w:val="21"/>
                <w:highlight w:val="none"/>
              </w:rPr>
            </w:pPr>
          </w:p>
        </w:tc>
      </w:tr>
      <w:tr w14:paraId="2F8E6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trPr>
        <w:tc>
          <w:tcPr>
            <w:tcW w:w="1000" w:type="dxa"/>
            <w:vAlign w:val="center"/>
          </w:tcPr>
          <w:p w14:paraId="0A5171B3">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6</w:t>
            </w:r>
          </w:p>
        </w:tc>
        <w:tc>
          <w:tcPr>
            <w:tcW w:w="2995" w:type="dxa"/>
            <w:vAlign w:val="center"/>
          </w:tcPr>
          <w:p w14:paraId="4A2CCB66">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保温修复</w:t>
            </w:r>
          </w:p>
          <w:p w14:paraId="5A6DDF44">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工作点≤2m</w:t>
            </w:r>
          </w:p>
        </w:tc>
        <w:tc>
          <w:tcPr>
            <w:tcW w:w="1186" w:type="dxa"/>
            <w:vAlign w:val="center"/>
          </w:tcPr>
          <w:p w14:paraId="40194E01">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m³</w:t>
            </w:r>
          </w:p>
        </w:tc>
        <w:tc>
          <w:tcPr>
            <w:tcW w:w="1124" w:type="dxa"/>
            <w:vAlign w:val="center"/>
          </w:tcPr>
          <w:p w14:paraId="36BAB604">
            <w:pPr>
              <w:bidi w:val="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50</w:t>
            </w:r>
          </w:p>
        </w:tc>
        <w:tc>
          <w:tcPr>
            <w:tcW w:w="2273" w:type="dxa"/>
            <w:vAlign w:val="center"/>
          </w:tcPr>
          <w:p w14:paraId="13EDEE17">
            <w:pPr>
              <w:bidi w:val="0"/>
              <w:jc w:val="center"/>
              <w:rPr>
                <w:rFonts w:hint="eastAsia" w:ascii="宋体" w:hAnsi="宋体" w:eastAsia="宋体" w:cs="宋体"/>
                <w:sz w:val="21"/>
                <w:szCs w:val="21"/>
                <w:highlight w:val="none"/>
              </w:rPr>
            </w:pPr>
          </w:p>
        </w:tc>
      </w:tr>
      <w:tr w14:paraId="22178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trPr>
        <w:tc>
          <w:tcPr>
            <w:tcW w:w="1000" w:type="dxa"/>
            <w:vAlign w:val="center"/>
          </w:tcPr>
          <w:p w14:paraId="17B8FAF2">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7</w:t>
            </w:r>
          </w:p>
        </w:tc>
        <w:tc>
          <w:tcPr>
            <w:tcW w:w="2995" w:type="dxa"/>
            <w:vAlign w:val="center"/>
          </w:tcPr>
          <w:p w14:paraId="667B1612">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保温修复</w:t>
            </w:r>
          </w:p>
          <w:p w14:paraId="6B55679D">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2m＜工作点≤4m</w:t>
            </w:r>
          </w:p>
        </w:tc>
        <w:tc>
          <w:tcPr>
            <w:tcW w:w="1186" w:type="dxa"/>
            <w:vAlign w:val="center"/>
          </w:tcPr>
          <w:p w14:paraId="6216C738">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m³</w:t>
            </w:r>
          </w:p>
        </w:tc>
        <w:tc>
          <w:tcPr>
            <w:tcW w:w="1124" w:type="dxa"/>
            <w:vAlign w:val="center"/>
          </w:tcPr>
          <w:p w14:paraId="0AC4A08F">
            <w:pPr>
              <w:bidi w:val="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100</w:t>
            </w:r>
          </w:p>
        </w:tc>
        <w:tc>
          <w:tcPr>
            <w:tcW w:w="2273" w:type="dxa"/>
            <w:vAlign w:val="center"/>
          </w:tcPr>
          <w:p w14:paraId="378ABC3F">
            <w:pPr>
              <w:bidi w:val="0"/>
              <w:jc w:val="center"/>
              <w:rPr>
                <w:rFonts w:hint="eastAsia" w:ascii="宋体" w:hAnsi="宋体" w:eastAsia="宋体" w:cs="宋体"/>
                <w:sz w:val="21"/>
                <w:szCs w:val="21"/>
                <w:highlight w:val="none"/>
              </w:rPr>
            </w:pPr>
          </w:p>
        </w:tc>
      </w:tr>
      <w:tr w14:paraId="19A13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trPr>
        <w:tc>
          <w:tcPr>
            <w:tcW w:w="1000" w:type="dxa"/>
            <w:vAlign w:val="center"/>
          </w:tcPr>
          <w:p w14:paraId="0FD74BB3">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8</w:t>
            </w:r>
          </w:p>
        </w:tc>
        <w:tc>
          <w:tcPr>
            <w:tcW w:w="2995" w:type="dxa"/>
            <w:vAlign w:val="center"/>
          </w:tcPr>
          <w:p w14:paraId="18A22BE8">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保温修复</w:t>
            </w:r>
          </w:p>
          <w:p w14:paraId="61942DA5">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4m＜工作点≤40m</w:t>
            </w:r>
          </w:p>
        </w:tc>
        <w:tc>
          <w:tcPr>
            <w:tcW w:w="1186" w:type="dxa"/>
            <w:vAlign w:val="center"/>
          </w:tcPr>
          <w:p w14:paraId="763E6BD5">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m³</w:t>
            </w:r>
          </w:p>
        </w:tc>
        <w:tc>
          <w:tcPr>
            <w:tcW w:w="1124" w:type="dxa"/>
            <w:vAlign w:val="center"/>
          </w:tcPr>
          <w:p w14:paraId="0A444C51">
            <w:pPr>
              <w:bidi w:val="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50</w:t>
            </w:r>
          </w:p>
        </w:tc>
        <w:tc>
          <w:tcPr>
            <w:tcW w:w="2273" w:type="dxa"/>
            <w:vAlign w:val="center"/>
          </w:tcPr>
          <w:p w14:paraId="14AF9D7F">
            <w:pPr>
              <w:bidi w:val="0"/>
              <w:jc w:val="center"/>
              <w:rPr>
                <w:rFonts w:hint="eastAsia" w:ascii="宋体" w:hAnsi="宋体" w:eastAsia="宋体" w:cs="宋体"/>
                <w:sz w:val="21"/>
                <w:szCs w:val="21"/>
                <w:highlight w:val="none"/>
              </w:rPr>
            </w:pPr>
          </w:p>
        </w:tc>
      </w:tr>
      <w:tr w14:paraId="49AA4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97" w:hRule="atLeast"/>
        </w:trPr>
        <w:tc>
          <w:tcPr>
            <w:tcW w:w="1000" w:type="dxa"/>
            <w:vAlign w:val="center"/>
          </w:tcPr>
          <w:p w14:paraId="3FE0A89A">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9</w:t>
            </w:r>
          </w:p>
        </w:tc>
        <w:tc>
          <w:tcPr>
            <w:tcW w:w="2995" w:type="dxa"/>
            <w:vAlign w:val="center"/>
          </w:tcPr>
          <w:p w14:paraId="263F4431">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保冷修复</w:t>
            </w:r>
          </w:p>
          <w:p w14:paraId="4C1EA17F">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工作点≤2m</w:t>
            </w:r>
          </w:p>
        </w:tc>
        <w:tc>
          <w:tcPr>
            <w:tcW w:w="1186" w:type="dxa"/>
            <w:vAlign w:val="center"/>
          </w:tcPr>
          <w:p w14:paraId="0B8059F0">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m³</w:t>
            </w:r>
          </w:p>
        </w:tc>
        <w:tc>
          <w:tcPr>
            <w:tcW w:w="1124" w:type="dxa"/>
            <w:vAlign w:val="center"/>
          </w:tcPr>
          <w:p w14:paraId="71D0FE16">
            <w:pPr>
              <w:bidi w:val="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150</w:t>
            </w:r>
          </w:p>
        </w:tc>
        <w:tc>
          <w:tcPr>
            <w:tcW w:w="2273" w:type="dxa"/>
            <w:vAlign w:val="center"/>
          </w:tcPr>
          <w:p w14:paraId="4B7FDC92">
            <w:pPr>
              <w:bidi w:val="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rPr>
              <w:t>聚异氰脲酸酯</w:t>
            </w:r>
          </w:p>
        </w:tc>
      </w:tr>
      <w:tr w14:paraId="4DADD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trPr>
        <w:tc>
          <w:tcPr>
            <w:tcW w:w="1000" w:type="dxa"/>
            <w:vAlign w:val="center"/>
          </w:tcPr>
          <w:p w14:paraId="791F23E7">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10</w:t>
            </w:r>
          </w:p>
        </w:tc>
        <w:tc>
          <w:tcPr>
            <w:tcW w:w="2995" w:type="dxa"/>
            <w:vAlign w:val="center"/>
          </w:tcPr>
          <w:p w14:paraId="2695F23B">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保冷修复</w:t>
            </w:r>
          </w:p>
          <w:p w14:paraId="203D69F6">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2m＜工作点≤4m</w:t>
            </w:r>
          </w:p>
        </w:tc>
        <w:tc>
          <w:tcPr>
            <w:tcW w:w="1186" w:type="dxa"/>
            <w:vAlign w:val="center"/>
          </w:tcPr>
          <w:p w14:paraId="73E191D8">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m³</w:t>
            </w:r>
          </w:p>
        </w:tc>
        <w:tc>
          <w:tcPr>
            <w:tcW w:w="1124" w:type="dxa"/>
            <w:vAlign w:val="center"/>
          </w:tcPr>
          <w:p w14:paraId="107DC54C">
            <w:pPr>
              <w:bidi w:val="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100</w:t>
            </w:r>
          </w:p>
        </w:tc>
        <w:tc>
          <w:tcPr>
            <w:tcW w:w="2273" w:type="dxa"/>
            <w:vAlign w:val="center"/>
          </w:tcPr>
          <w:p w14:paraId="28912E17">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聚异氰脲酸酯</w:t>
            </w:r>
          </w:p>
        </w:tc>
      </w:tr>
      <w:tr w14:paraId="7DD6D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trPr>
        <w:tc>
          <w:tcPr>
            <w:tcW w:w="1000" w:type="dxa"/>
            <w:vAlign w:val="center"/>
          </w:tcPr>
          <w:p w14:paraId="4081C086">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11</w:t>
            </w:r>
          </w:p>
        </w:tc>
        <w:tc>
          <w:tcPr>
            <w:tcW w:w="2995" w:type="dxa"/>
            <w:vAlign w:val="center"/>
          </w:tcPr>
          <w:p w14:paraId="1858C62A">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保冷修复</w:t>
            </w:r>
          </w:p>
          <w:p w14:paraId="4CFEF1A7">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4m＜工作点≤40m</w:t>
            </w:r>
          </w:p>
        </w:tc>
        <w:tc>
          <w:tcPr>
            <w:tcW w:w="1186" w:type="dxa"/>
            <w:vAlign w:val="center"/>
          </w:tcPr>
          <w:p w14:paraId="0C3F2E03">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m³</w:t>
            </w:r>
          </w:p>
        </w:tc>
        <w:tc>
          <w:tcPr>
            <w:tcW w:w="1124" w:type="dxa"/>
            <w:vAlign w:val="center"/>
          </w:tcPr>
          <w:p w14:paraId="70561D97">
            <w:pPr>
              <w:bidi w:val="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50</w:t>
            </w:r>
          </w:p>
        </w:tc>
        <w:tc>
          <w:tcPr>
            <w:tcW w:w="2273" w:type="dxa"/>
            <w:vAlign w:val="center"/>
          </w:tcPr>
          <w:p w14:paraId="679A89B4">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聚异氰脲酸酯</w:t>
            </w:r>
          </w:p>
        </w:tc>
      </w:tr>
      <w:tr w14:paraId="37157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trPr>
        <w:tc>
          <w:tcPr>
            <w:tcW w:w="1000" w:type="dxa"/>
            <w:vAlign w:val="center"/>
          </w:tcPr>
          <w:p w14:paraId="1E0FD9C6">
            <w:pPr>
              <w:bidi w:val="0"/>
              <w:jc w:val="center"/>
              <w:rPr>
                <w:rFonts w:hint="eastAsia" w:ascii="宋体" w:hAnsi="宋体" w:eastAsia="宋体" w:cs="宋体"/>
                <w:sz w:val="21"/>
                <w:szCs w:val="21"/>
                <w:highlight w:val="none"/>
                <w:lang w:eastAsia="zh-CN"/>
              </w:rPr>
            </w:pPr>
            <w:r>
              <w:rPr>
                <w:rFonts w:hint="eastAsia" w:ascii="宋体" w:hAnsi="宋体" w:eastAsia="宋体" w:cs="宋体"/>
                <w:sz w:val="21"/>
                <w:szCs w:val="21"/>
                <w:highlight w:val="none"/>
              </w:rPr>
              <w:t>1</w:t>
            </w:r>
            <w:r>
              <w:rPr>
                <w:rFonts w:hint="eastAsia" w:ascii="宋体" w:hAnsi="宋体" w:eastAsia="宋体" w:cs="宋体"/>
                <w:sz w:val="21"/>
                <w:szCs w:val="21"/>
                <w:highlight w:val="none"/>
                <w:lang w:val="en-US" w:eastAsia="zh-CN"/>
              </w:rPr>
              <w:t>2</w:t>
            </w:r>
          </w:p>
        </w:tc>
        <w:tc>
          <w:tcPr>
            <w:tcW w:w="2995" w:type="dxa"/>
            <w:vAlign w:val="center"/>
          </w:tcPr>
          <w:p w14:paraId="4B095932">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保温铁皮更换</w:t>
            </w:r>
          </w:p>
          <w:p w14:paraId="2C470E46">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工作点≤2m</w:t>
            </w:r>
          </w:p>
        </w:tc>
        <w:tc>
          <w:tcPr>
            <w:tcW w:w="1186" w:type="dxa"/>
            <w:vAlign w:val="center"/>
          </w:tcPr>
          <w:p w14:paraId="6D49DE78">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w:t>
            </w:r>
          </w:p>
        </w:tc>
        <w:tc>
          <w:tcPr>
            <w:tcW w:w="1124" w:type="dxa"/>
            <w:vAlign w:val="center"/>
          </w:tcPr>
          <w:p w14:paraId="76994EEB">
            <w:pPr>
              <w:bidi w:val="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500</w:t>
            </w:r>
          </w:p>
        </w:tc>
        <w:tc>
          <w:tcPr>
            <w:tcW w:w="2273" w:type="dxa"/>
            <w:vAlign w:val="center"/>
          </w:tcPr>
          <w:p w14:paraId="4671CF02">
            <w:pPr>
              <w:bidi w:val="0"/>
              <w:jc w:val="center"/>
              <w:rPr>
                <w:rFonts w:hint="eastAsia" w:ascii="宋体" w:hAnsi="宋体" w:eastAsia="宋体" w:cs="宋体"/>
                <w:sz w:val="21"/>
                <w:szCs w:val="21"/>
                <w:highlight w:val="none"/>
              </w:rPr>
            </w:pPr>
          </w:p>
        </w:tc>
      </w:tr>
      <w:tr w14:paraId="2919C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trPr>
        <w:tc>
          <w:tcPr>
            <w:tcW w:w="1000" w:type="dxa"/>
            <w:vAlign w:val="center"/>
          </w:tcPr>
          <w:p w14:paraId="6852D7A2">
            <w:pPr>
              <w:bidi w:val="0"/>
              <w:jc w:val="center"/>
              <w:rPr>
                <w:rFonts w:hint="eastAsia" w:ascii="宋体" w:hAnsi="宋体" w:eastAsia="宋体" w:cs="宋体"/>
                <w:sz w:val="21"/>
                <w:szCs w:val="21"/>
                <w:highlight w:val="none"/>
                <w:lang w:eastAsia="zh-CN"/>
              </w:rPr>
            </w:pPr>
            <w:r>
              <w:rPr>
                <w:rFonts w:hint="eastAsia" w:ascii="宋体" w:hAnsi="宋体" w:eastAsia="宋体" w:cs="宋体"/>
                <w:sz w:val="21"/>
                <w:szCs w:val="21"/>
                <w:highlight w:val="none"/>
              </w:rPr>
              <w:t>1</w:t>
            </w:r>
            <w:r>
              <w:rPr>
                <w:rFonts w:hint="eastAsia" w:ascii="宋体" w:hAnsi="宋体" w:eastAsia="宋体" w:cs="宋体"/>
                <w:sz w:val="21"/>
                <w:szCs w:val="21"/>
                <w:highlight w:val="none"/>
                <w:lang w:val="en-US" w:eastAsia="zh-CN"/>
              </w:rPr>
              <w:t>3</w:t>
            </w:r>
          </w:p>
        </w:tc>
        <w:tc>
          <w:tcPr>
            <w:tcW w:w="2995" w:type="dxa"/>
            <w:vAlign w:val="center"/>
          </w:tcPr>
          <w:p w14:paraId="0AAFE65C">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保温铁皮更换</w:t>
            </w:r>
          </w:p>
          <w:p w14:paraId="2CCDF2DD">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2m＜工作点≤4m</w:t>
            </w:r>
          </w:p>
        </w:tc>
        <w:tc>
          <w:tcPr>
            <w:tcW w:w="1186" w:type="dxa"/>
            <w:vAlign w:val="center"/>
          </w:tcPr>
          <w:p w14:paraId="41B328FA">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w:t>
            </w:r>
          </w:p>
        </w:tc>
        <w:tc>
          <w:tcPr>
            <w:tcW w:w="1124" w:type="dxa"/>
            <w:vAlign w:val="center"/>
          </w:tcPr>
          <w:p w14:paraId="34BE76C1">
            <w:pPr>
              <w:bidi w:val="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1000</w:t>
            </w:r>
          </w:p>
        </w:tc>
        <w:tc>
          <w:tcPr>
            <w:tcW w:w="2273" w:type="dxa"/>
            <w:vAlign w:val="center"/>
          </w:tcPr>
          <w:p w14:paraId="171055C9">
            <w:pPr>
              <w:bidi w:val="0"/>
              <w:jc w:val="center"/>
              <w:rPr>
                <w:rFonts w:hint="eastAsia" w:ascii="宋体" w:hAnsi="宋体" w:eastAsia="宋体" w:cs="宋体"/>
                <w:sz w:val="21"/>
                <w:szCs w:val="21"/>
                <w:highlight w:val="none"/>
              </w:rPr>
            </w:pPr>
          </w:p>
        </w:tc>
      </w:tr>
      <w:tr w14:paraId="45EE7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trPr>
        <w:tc>
          <w:tcPr>
            <w:tcW w:w="1000" w:type="dxa"/>
            <w:vAlign w:val="center"/>
          </w:tcPr>
          <w:p w14:paraId="77A7F2BB">
            <w:pPr>
              <w:bidi w:val="0"/>
              <w:jc w:val="center"/>
              <w:rPr>
                <w:rFonts w:hint="eastAsia" w:ascii="宋体" w:hAnsi="宋体" w:eastAsia="宋体" w:cs="宋体"/>
                <w:sz w:val="21"/>
                <w:szCs w:val="21"/>
                <w:highlight w:val="none"/>
                <w:lang w:eastAsia="zh-CN"/>
              </w:rPr>
            </w:pPr>
            <w:r>
              <w:rPr>
                <w:rFonts w:hint="eastAsia" w:ascii="宋体" w:hAnsi="宋体" w:eastAsia="宋体" w:cs="宋体"/>
                <w:sz w:val="21"/>
                <w:szCs w:val="21"/>
                <w:highlight w:val="none"/>
              </w:rPr>
              <w:t>1</w:t>
            </w:r>
            <w:r>
              <w:rPr>
                <w:rFonts w:hint="eastAsia" w:ascii="宋体" w:hAnsi="宋体" w:eastAsia="宋体" w:cs="宋体"/>
                <w:sz w:val="21"/>
                <w:szCs w:val="21"/>
                <w:highlight w:val="none"/>
                <w:lang w:val="en-US" w:eastAsia="zh-CN"/>
              </w:rPr>
              <w:t>4</w:t>
            </w:r>
          </w:p>
        </w:tc>
        <w:tc>
          <w:tcPr>
            <w:tcW w:w="2995" w:type="dxa"/>
            <w:vAlign w:val="center"/>
          </w:tcPr>
          <w:p w14:paraId="06245347">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保温铁皮更换</w:t>
            </w:r>
          </w:p>
          <w:p w14:paraId="5E6E25DA">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4m＜工作点≤40m</w:t>
            </w:r>
          </w:p>
        </w:tc>
        <w:tc>
          <w:tcPr>
            <w:tcW w:w="1186" w:type="dxa"/>
            <w:vAlign w:val="center"/>
          </w:tcPr>
          <w:p w14:paraId="68D43CEB">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w:t>
            </w:r>
          </w:p>
        </w:tc>
        <w:tc>
          <w:tcPr>
            <w:tcW w:w="1124" w:type="dxa"/>
            <w:vAlign w:val="center"/>
          </w:tcPr>
          <w:p w14:paraId="0C8F1D91">
            <w:pPr>
              <w:bidi w:val="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500</w:t>
            </w:r>
          </w:p>
        </w:tc>
        <w:tc>
          <w:tcPr>
            <w:tcW w:w="2273" w:type="dxa"/>
            <w:vAlign w:val="center"/>
          </w:tcPr>
          <w:p w14:paraId="0307EBA7">
            <w:pPr>
              <w:bidi w:val="0"/>
              <w:jc w:val="center"/>
              <w:rPr>
                <w:rFonts w:hint="eastAsia" w:ascii="宋体" w:hAnsi="宋体" w:eastAsia="宋体" w:cs="宋体"/>
                <w:sz w:val="21"/>
                <w:szCs w:val="21"/>
                <w:highlight w:val="none"/>
              </w:rPr>
            </w:pPr>
          </w:p>
        </w:tc>
      </w:tr>
      <w:tr w14:paraId="74664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trPr>
        <w:tc>
          <w:tcPr>
            <w:tcW w:w="1000" w:type="dxa"/>
            <w:vAlign w:val="center"/>
          </w:tcPr>
          <w:p w14:paraId="6946E351">
            <w:pPr>
              <w:bidi w:val="0"/>
              <w:jc w:val="center"/>
              <w:rPr>
                <w:rFonts w:hint="eastAsia" w:ascii="宋体" w:hAnsi="宋体" w:eastAsia="宋体" w:cs="宋体"/>
                <w:sz w:val="21"/>
                <w:szCs w:val="21"/>
                <w:highlight w:val="none"/>
                <w:lang w:eastAsia="zh-CN"/>
              </w:rPr>
            </w:pPr>
            <w:r>
              <w:rPr>
                <w:rFonts w:hint="eastAsia" w:ascii="宋体" w:hAnsi="宋体" w:eastAsia="宋体" w:cs="宋体"/>
                <w:sz w:val="21"/>
                <w:szCs w:val="21"/>
                <w:highlight w:val="none"/>
              </w:rPr>
              <w:t>1</w:t>
            </w:r>
            <w:r>
              <w:rPr>
                <w:rFonts w:hint="eastAsia" w:ascii="宋体" w:hAnsi="宋体" w:eastAsia="宋体" w:cs="宋体"/>
                <w:sz w:val="21"/>
                <w:szCs w:val="21"/>
                <w:highlight w:val="none"/>
                <w:lang w:val="en-US" w:eastAsia="zh-CN"/>
              </w:rPr>
              <w:t>5</w:t>
            </w:r>
          </w:p>
        </w:tc>
        <w:tc>
          <w:tcPr>
            <w:tcW w:w="2995" w:type="dxa"/>
            <w:vAlign w:val="center"/>
          </w:tcPr>
          <w:p w14:paraId="31A261B3">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保冷防护层更换</w:t>
            </w:r>
          </w:p>
          <w:p w14:paraId="46A2D29E">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工作点≤2m</w:t>
            </w:r>
          </w:p>
        </w:tc>
        <w:tc>
          <w:tcPr>
            <w:tcW w:w="1186" w:type="dxa"/>
            <w:vAlign w:val="center"/>
          </w:tcPr>
          <w:p w14:paraId="3D7500EB">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w:t>
            </w:r>
          </w:p>
        </w:tc>
        <w:tc>
          <w:tcPr>
            <w:tcW w:w="1124" w:type="dxa"/>
            <w:vAlign w:val="center"/>
          </w:tcPr>
          <w:p w14:paraId="1624262E">
            <w:pPr>
              <w:bidi w:val="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500</w:t>
            </w:r>
          </w:p>
        </w:tc>
        <w:tc>
          <w:tcPr>
            <w:tcW w:w="2273" w:type="dxa"/>
            <w:vAlign w:val="center"/>
          </w:tcPr>
          <w:p w14:paraId="22B5BBF0">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需更换保冷所需阻燃聚氨酯CPU卷材</w:t>
            </w:r>
          </w:p>
        </w:tc>
      </w:tr>
      <w:tr w14:paraId="5440C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trPr>
        <w:tc>
          <w:tcPr>
            <w:tcW w:w="1000" w:type="dxa"/>
            <w:vAlign w:val="center"/>
          </w:tcPr>
          <w:p w14:paraId="656C3AA4">
            <w:pPr>
              <w:bidi w:val="0"/>
              <w:jc w:val="center"/>
              <w:rPr>
                <w:rFonts w:hint="eastAsia" w:ascii="宋体" w:hAnsi="宋体" w:eastAsia="宋体" w:cs="宋体"/>
                <w:sz w:val="21"/>
                <w:szCs w:val="21"/>
                <w:highlight w:val="none"/>
                <w:lang w:eastAsia="zh-CN"/>
              </w:rPr>
            </w:pPr>
            <w:r>
              <w:rPr>
                <w:rFonts w:hint="eastAsia" w:ascii="宋体" w:hAnsi="宋体" w:eastAsia="宋体" w:cs="宋体"/>
                <w:sz w:val="21"/>
                <w:szCs w:val="21"/>
                <w:highlight w:val="none"/>
              </w:rPr>
              <w:t>1</w:t>
            </w:r>
            <w:r>
              <w:rPr>
                <w:rFonts w:hint="eastAsia" w:ascii="宋体" w:hAnsi="宋体" w:eastAsia="宋体" w:cs="宋体"/>
                <w:sz w:val="21"/>
                <w:szCs w:val="21"/>
                <w:highlight w:val="none"/>
                <w:lang w:val="en-US" w:eastAsia="zh-CN"/>
              </w:rPr>
              <w:t>6</w:t>
            </w:r>
          </w:p>
        </w:tc>
        <w:tc>
          <w:tcPr>
            <w:tcW w:w="2995" w:type="dxa"/>
            <w:vAlign w:val="center"/>
          </w:tcPr>
          <w:p w14:paraId="691D15B0">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保冷防护层更换</w:t>
            </w:r>
          </w:p>
          <w:p w14:paraId="17F0274D">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2m＜工作点≤4m</w:t>
            </w:r>
          </w:p>
        </w:tc>
        <w:tc>
          <w:tcPr>
            <w:tcW w:w="1186" w:type="dxa"/>
            <w:vAlign w:val="center"/>
          </w:tcPr>
          <w:p w14:paraId="6FF95277">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w:t>
            </w:r>
          </w:p>
        </w:tc>
        <w:tc>
          <w:tcPr>
            <w:tcW w:w="1124" w:type="dxa"/>
            <w:vAlign w:val="center"/>
          </w:tcPr>
          <w:p w14:paraId="78C595B8">
            <w:pPr>
              <w:bidi w:val="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1000</w:t>
            </w:r>
          </w:p>
        </w:tc>
        <w:tc>
          <w:tcPr>
            <w:tcW w:w="2273" w:type="dxa"/>
            <w:vAlign w:val="center"/>
          </w:tcPr>
          <w:p w14:paraId="34B88118">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需更换保冷所需阻燃聚氨酯CPU卷材</w:t>
            </w:r>
          </w:p>
        </w:tc>
      </w:tr>
      <w:tr w14:paraId="15834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trPr>
        <w:tc>
          <w:tcPr>
            <w:tcW w:w="1000" w:type="dxa"/>
            <w:vAlign w:val="center"/>
          </w:tcPr>
          <w:p w14:paraId="458B3E17">
            <w:pPr>
              <w:bidi w:val="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17</w:t>
            </w:r>
          </w:p>
        </w:tc>
        <w:tc>
          <w:tcPr>
            <w:tcW w:w="2995" w:type="dxa"/>
            <w:vAlign w:val="center"/>
          </w:tcPr>
          <w:p w14:paraId="430D5B6D">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保冷防护层更换</w:t>
            </w:r>
          </w:p>
          <w:p w14:paraId="31CBCBEE">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4m＜工作点≤40m</w:t>
            </w:r>
          </w:p>
        </w:tc>
        <w:tc>
          <w:tcPr>
            <w:tcW w:w="1186" w:type="dxa"/>
            <w:vAlign w:val="center"/>
          </w:tcPr>
          <w:p w14:paraId="6BAAB57D">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w:t>
            </w:r>
          </w:p>
        </w:tc>
        <w:tc>
          <w:tcPr>
            <w:tcW w:w="1124" w:type="dxa"/>
            <w:vAlign w:val="center"/>
          </w:tcPr>
          <w:p w14:paraId="4E8C80C2">
            <w:pPr>
              <w:bidi w:val="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500</w:t>
            </w:r>
          </w:p>
        </w:tc>
        <w:tc>
          <w:tcPr>
            <w:tcW w:w="2273" w:type="dxa"/>
            <w:vAlign w:val="center"/>
          </w:tcPr>
          <w:p w14:paraId="66D4399E">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需更换保冷所需阻燃聚氨酯CPU卷材</w:t>
            </w:r>
          </w:p>
        </w:tc>
      </w:tr>
      <w:tr w14:paraId="5D403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trPr>
        <w:tc>
          <w:tcPr>
            <w:tcW w:w="1000" w:type="dxa"/>
            <w:vAlign w:val="center"/>
          </w:tcPr>
          <w:p w14:paraId="6BD69CF7">
            <w:pPr>
              <w:bidi w:val="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18</w:t>
            </w:r>
          </w:p>
        </w:tc>
        <w:tc>
          <w:tcPr>
            <w:tcW w:w="2995" w:type="dxa"/>
            <w:vAlign w:val="center"/>
          </w:tcPr>
          <w:p w14:paraId="037F7D65">
            <w:pPr>
              <w:bidi w:val="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DN100保冷管托</w:t>
            </w:r>
          </w:p>
        </w:tc>
        <w:tc>
          <w:tcPr>
            <w:tcW w:w="1186" w:type="dxa"/>
            <w:vAlign w:val="center"/>
          </w:tcPr>
          <w:p w14:paraId="4654B687">
            <w:pPr>
              <w:bidi w:val="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个</w:t>
            </w:r>
          </w:p>
        </w:tc>
        <w:tc>
          <w:tcPr>
            <w:tcW w:w="1124" w:type="dxa"/>
            <w:vAlign w:val="center"/>
          </w:tcPr>
          <w:p w14:paraId="213C2345">
            <w:pPr>
              <w:bidi w:val="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100</w:t>
            </w:r>
          </w:p>
        </w:tc>
        <w:tc>
          <w:tcPr>
            <w:tcW w:w="2273" w:type="dxa"/>
            <w:vAlign w:val="center"/>
          </w:tcPr>
          <w:p w14:paraId="41C8014C">
            <w:pPr>
              <w:bidi w:val="0"/>
              <w:jc w:val="center"/>
              <w:rPr>
                <w:rFonts w:hint="eastAsia" w:ascii="宋体" w:hAnsi="宋体" w:eastAsia="宋体" w:cs="宋体"/>
                <w:sz w:val="21"/>
                <w:szCs w:val="21"/>
                <w:highlight w:val="none"/>
                <w:lang w:val="en-US" w:eastAsia="zh-CN"/>
              </w:rPr>
            </w:pPr>
            <w:bookmarkStart w:id="446" w:name="OLE_LINK3"/>
            <w:r>
              <w:rPr>
                <w:rFonts w:hint="eastAsia" w:ascii="宋体" w:hAnsi="宋体" w:eastAsia="宋体" w:cs="宋体"/>
                <w:b w:val="0"/>
                <w:i w:val="0"/>
                <w:caps w:val="0"/>
                <w:spacing w:val="0"/>
                <w:sz w:val="21"/>
                <w:szCs w:val="21"/>
                <w:highlight w:val="none"/>
                <w:shd w:val="clear"/>
              </w:rPr>
              <w:t>L2</w:t>
            </w:r>
            <w:r>
              <w:rPr>
                <w:rFonts w:hint="eastAsia" w:ascii="宋体" w:hAnsi="宋体" w:eastAsia="宋体" w:cs="宋体"/>
                <w:b w:val="0"/>
                <w:i w:val="0"/>
                <w:caps w:val="0"/>
                <w:spacing w:val="0"/>
                <w:sz w:val="21"/>
                <w:szCs w:val="21"/>
                <w:highlight w:val="none"/>
                <w:shd w:val="clear"/>
                <w:lang w:val="en-US" w:eastAsia="zh-CN"/>
              </w:rPr>
              <w:t>/</w:t>
            </w:r>
            <w:r>
              <w:rPr>
                <w:rFonts w:hint="eastAsia" w:ascii="宋体" w:hAnsi="宋体" w:eastAsia="宋体" w:cs="宋体"/>
                <w:b w:val="0"/>
                <w:i w:val="0"/>
                <w:caps w:val="0"/>
                <w:spacing w:val="0"/>
                <w:sz w:val="21"/>
                <w:szCs w:val="21"/>
                <w:highlight w:val="none"/>
                <w:shd w:val="clear"/>
              </w:rPr>
              <w:t>L3PIR聚异氰脲酸酯保冷管托</w:t>
            </w:r>
            <w:r>
              <w:rPr>
                <w:rFonts w:hint="eastAsia" w:ascii="宋体" w:hAnsi="宋体" w:eastAsia="宋体" w:cs="宋体"/>
                <w:b w:val="0"/>
                <w:i w:val="0"/>
                <w:caps w:val="0"/>
                <w:spacing w:val="0"/>
                <w:sz w:val="21"/>
                <w:szCs w:val="21"/>
                <w:highlight w:val="none"/>
                <w:shd w:val="clear"/>
                <w:lang w:eastAsia="zh-CN"/>
              </w:rPr>
              <w:t>，</w:t>
            </w:r>
            <w:r>
              <w:rPr>
                <w:rFonts w:hint="eastAsia" w:ascii="宋体" w:hAnsi="宋体" w:eastAsia="宋体" w:cs="宋体"/>
                <w:sz w:val="21"/>
                <w:szCs w:val="21"/>
                <w:highlight w:val="none"/>
                <w:lang w:val="en-US" w:eastAsia="zh-CN"/>
              </w:rPr>
              <w:t>整体更换</w:t>
            </w:r>
            <w:bookmarkEnd w:id="446"/>
          </w:p>
        </w:tc>
      </w:tr>
      <w:tr w14:paraId="02375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trPr>
        <w:tc>
          <w:tcPr>
            <w:tcW w:w="1000" w:type="dxa"/>
            <w:vAlign w:val="center"/>
          </w:tcPr>
          <w:p w14:paraId="75F15A7B">
            <w:pPr>
              <w:bidi w:val="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19</w:t>
            </w:r>
          </w:p>
        </w:tc>
        <w:tc>
          <w:tcPr>
            <w:tcW w:w="2995" w:type="dxa"/>
            <w:vAlign w:val="center"/>
          </w:tcPr>
          <w:p w14:paraId="752EE990">
            <w:pPr>
              <w:bidi w:val="0"/>
              <w:ind w:firstLine="210" w:firstLineChars="100"/>
              <w:jc w:val="center"/>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DN200保冷管托</w:t>
            </w:r>
          </w:p>
        </w:tc>
        <w:tc>
          <w:tcPr>
            <w:tcW w:w="1186" w:type="dxa"/>
            <w:vAlign w:val="center"/>
          </w:tcPr>
          <w:p w14:paraId="29D842E7">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个</w:t>
            </w:r>
          </w:p>
        </w:tc>
        <w:tc>
          <w:tcPr>
            <w:tcW w:w="1124" w:type="dxa"/>
            <w:vAlign w:val="center"/>
          </w:tcPr>
          <w:p w14:paraId="407395C8">
            <w:pPr>
              <w:bidi w:val="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100</w:t>
            </w:r>
          </w:p>
        </w:tc>
        <w:tc>
          <w:tcPr>
            <w:tcW w:w="2273" w:type="dxa"/>
            <w:vAlign w:val="center"/>
          </w:tcPr>
          <w:p w14:paraId="0E867FFD">
            <w:pPr>
              <w:bidi w:val="0"/>
              <w:jc w:val="center"/>
              <w:rPr>
                <w:rFonts w:hint="eastAsia" w:ascii="宋体" w:hAnsi="宋体" w:eastAsia="宋体" w:cs="宋体"/>
                <w:sz w:val="21"/>
                <w:szCs w:val="21"/>
                <w:highlight w:val="none"/>
              </w:rPr>
            </w:pPr>
            <w:r>
              <w:rPr>
                <w:rFonts w:hint="eastAsia" w:ascii="宋体" w:hAnsi="宋体" w:eastAsia="宋体" w:cs="宋体"/>
                <w:b w:val="0"/>
                <w:i w:val="0"/>
                <w:caps w:val="0"/>
                <w:spacing w:val="0"/>
                <w:sz w:val="21"/>
                <w:szCs w:val="21"/>
                <w:highlight w:val="none"/>
                <w:shd w:val="clear"/>
              </w:rPr>
              <w:t>L2</w:t>
            </w:r>
            <w:r>
              <w:rPr>
                <w:rFonts w:hint="eastAsia" w:ascii="宋体" w:hAnsi="宋体" w:eastAsia="宋体" w:cs="宋体"/>
                <w:b w:val="0"/>
                <w:i w:val="0"/>
                <w:caps w:val="0"/>
                <w:spacing w:val="0"/>
                <w:sz w:val="21"/>
                <w:szCs w:val="21"/>
                <w:highlight w:val="none"/>
                <w:shd w:val="clear"/>
                <w:lang w:val="en-US" w:eastAsia="zh-CN"/>
              </w:rPr>
              <w:t>/</w:t>
            </w:r>
            <w:r>
              <w:rPr>
                <w:rFonts w:hint="eastAsia" w:ascii="宋体" w:hAnsi="宋体" w:eastAsia="宋体" w:cs="宋体"/>
                <w:b w:val="0"/>
                <w:i w:val="0"/>
                <w:caps w:val="0"/>
                <w:spacing w:val="0"/>
                <w:sz w:val="21"/>
                <w:szCs w:val="21"/>
                <w:highlight w:val="none"/>
                <w:shd w:val="clear"/>
              </w:rPr>
              <w:t>L3PIR聚异氰脲酸酯保冷管托</w:t>
            </w:r>
            <w:r>
              <w:rPr>
                <w:rFonts w:hint="eastAsia" w:ascii="宋体" w:hAnsi="宋体" w:eastAsia="宋体" w:cs="宋体"/>
                <w:b w:val="0"/>
                <w:i w:val="0"/>
                <w:caps w:val="0"/>
                <w:spacing w:val="0"/>
                <w:sz w:val="21"/>
                <w:szCs w:val="21"/>
                <w:highlight w:val="none"/>
                <w:shd w:val="clear"/>
                <w:lang w:eastAsia="zh-CN"/>
              </w:rPr>
              <w:t>，</w:t>
            </w:r>
            <w:r>
              <w:rPr>
                <w:rFonts w:hint="eastAsia" w:ascii="宋体" w:hAnsi="宋体" w:eastAsia="宋体" w:cs="宋体"/>
                <w:sz w:val="21"/>
                <w:szCs w:val="21"/>
                <w:highlight w:val="none"/>
                <w:lang w:val="en-US" w:eastAsia="zh-CN"/>
              </w:rPr>
              <w:t>整体更换</w:t>
            </w:r>
          </w:p>
        </w:tc>
      </w:tr>
      <w:tr w14:paraId="6EEEE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trPr>
        <w:tc>
          <w:tcPr>
            <w:tcW w:w="1000" w:type="dxa"/>
            <w:vAlign w:val="center"/>
          </w:tcPr>
          <w:p w14:paraId="69DBD3A1">
            <w:pPr>
              <w:bidi w:val="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20</w:t>
            </w:r>
          </w:p>
        </w:tc>
        <w:tc>
          <w:tcPr>
            <w:tcW w:w="2995" w:type="dxa"/>
            <w:vAlign w:val="center"/>
          </w:tcPr>
          <w:p w14:paraId="2CEA3DA6">
            <w:pPr>
              <w:bidi w:val="0"/>
              <w:ind w:firstLine="210" w:firstLineChars="100"/>
              <w:jc w:val="center"/>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DN300保冷管托</w:t>
            </w:r>
          </w:p>
        </w:tc>
        <w:tc>
          <w:tcPr>
            <w:tcW w:w="1186" w:type="dxa"/>
            <w:vAlign w:val="center"/>
          </w:tcPr>
          <w:p w14:paraId="291B0000">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个</w:t>
            </w:r>
          </w:p>
        </w:tc>
        <w:tc>
          <w:tcPr>
            <w:tcW w:w="1124" w:type="dxa"/>
            <w:vAlign w:val="center"/>
          </w:tcPr>
          <w:p w14:paraId="74B61732">
            <w:pPr>
              <w:bidi w:val="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100</w:t>
            </w:r>
          </w:p>
        </w:tc>
        <w:tc>
          <w:tcPr>
            <w:tcW w:w="2273" w:type="dxa"/>
            <w:vAlign w:val="center"/>
          </w:tcPr>
          <w:p w14:paraId="4CF7CD97">
            <w:pPr>
              <w:bidi w:val="0"/>
              <w:jc w:val="center"/>
              <w:rPr>
                <w:rFonts w:hint="eastAsia" w:ascii="宋体" w:hAnsi="宋体" w:eastAsia="宋体" w:cs="宋体"/>
                <w:sz w:val="21"/>
                <w:szCs w:val="21"/>
                <w:highlight w:val="none"/>
              </w:rPr>
            </w:pPr>
            <w:r>
              <w:rPr>
                <w:rFonts w:hint="eastAsia" w:ascii="宋体" w:hAnsi="宋体" w:eastAsia="宋体" w:cs="宋体"/>
                <w:b w:val="0"/>
                <w:i w:val="0"/>
                <w:caps w:val="0"/>
                <w:spacing w:val="0"/>
                <w:sz w:val="21"/>
                <w:szCs w:val="21"/>
                <w:highlight w:val="none"/>
                <w:shd w:val="clear"/>
              </w:rPr>
              <w:t>L2</w:t>
            </w:r>
            <w:r>
              <w:rPr>
                <w:rFonts w:hint="eastAsia" w:ascii="宋体" w:hAnsi="宋体" w:eastAsia="宋体" w:cs="宋体"/>
                <w:b w:val="0"/>
                <w:i w:val="0"/>
                <w:caps w:val="0"/>
                <w:spacing w:val="0"/>
                <w:sz w:val="21"/>
                <w:szCs w:val="21"/>
                <w:highlight w:val="none"/>
                <w:shd w:val="clear"/>
                <w:lang w:val="en-US" w:eastAsia="zh-CN"/>
              </w:rPr>
              <w:t>/</w:t>
            </w:r>
            <w:r>
              <w:rPr>
                <w:rFonts w:hint="eastAsia" w:ascii="宋体" w:hAnsi="宋体" w:eastAsia="宋体" w:cs="宋体"/>
                <w:b w:val="0"/>
                <w:i w:val="0"/>
                <w:caps w:val="0"/>
                <w:spacing w:val="0"/>
                <w:sz w:val="21"/>
                <w:szCs w:val="21"/>
                <w:highlight w:val="none"/>
                <w:shd w:val="clear"/>
              </w:rPr>
              <w:t>L3PIR聚异氰脲酸酯保冷管托</w:t>
            </w:r>
            <w:r>
              <w:rPr>
                <w:rFonts w:hint="eastAsia" w:ascii="宋体" w:hAnsi="宋体" w:eastAsia="宋体" w:cs="宋体"/>
                <w:b w:val="0"/>
                <w:i w:val="0"/>
                <w:caps w:val="0"/>
                <w:spacing w:val="0"/>
                <w:sz w:val="21"/>
                <w:szCs w:val="21"/>
                <w:highlight w:val="none"/>
                <w:shd w:val="clear"/>
                <w:lang w:eastAsia="zh-CN"/>
              </w:rPr>
              <w:t>，</w:t>
            </w:r>
            <w:r>
              <w:rPr>
                <w:rFonts w:hint="eastAsia" w:ascii="宋体" w:hAnsi="宋体" w:eastAsia="宋体" w:cs="宋体"/>
                <w:sz w:val="21"/>
                <w:szCs w:val="21"/>
                <w:highlight w:val="none"/>
                <w:lang w:val="en-US" w:eastAsia="zh-CN"/>
              </w:rPr>
              <w:t>整体更换</w:t>
            </w:r>
          </w:p>
        </w:tc>
      </w:tr>
      <w:tr w14:paraId="0A538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trPr>
        <w:tc>
          <w:tcPr>
            <w:tcW w:w="1000" w:type="dxa"/>
            <w:vAlign w:val="center"/>
          </w:tcPr>
          <w:p w14:paraId="4504816F">
            <w:pPr>
              <w:bidi w:val="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21</w:t>
            </w:r>
          </w:p>
        </w:tc>
        <w:tc>
          <w:tcPr>
            <w:tcW w:w="2995" w:type="dxa"/>
            <w:vAlign w:val="center"/>
          </w:tcPr>
          <w:p w14:paraId="78C7B9B2">
            <w:pPr>
              <w:bidi w:val="0"/>
              <w:ind w:firstLine="210" w:firstLineChars="100"/>
              <w:jc w:val="center"/>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DN350保冷管托</w:t>
            </w:r>
          </w:p>
        </w:tc>
        <w:tc>
          <w:tcPr>
            <w:tcW w:w="1186" w:type="dxa"/>
            <w:vAlign w:val="center"/>
          </w:tcPr>
          <w:p w14:paraId="4DD44480">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个</w:t>
            </w:r>
          </w:p>
        </w:tc>
        <w:tc>
          <w:tcPr>
            <w:tcW w:w="1124" w:type="dxa"/>
            <w:vAlign w:val="center"/>
          </w:tcPr>
          <w:p w14:paraId="33C006D4">
            <w:pPr>
              <w:bidi w:val="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100</w:t>
            </w:r>
          </w:p>
        </w:tc>
        <w:tc>
          <w:tcPr>
            <w:tcW w:w="2273" w:type="dxa"/>
            <w:vAlign w:val="center"/>
          </w:tcPr>
          <w:p w14:paraId="672D3DCF">
            <w:pPr>
              <w:bidi w:val="0"/>
              <w:ind w:firstLine="0" w:firstLineChars="0"/>
              <w:jc w:val="both"/>
              <w:rPr>
                <w:rFonts w:hint="eastAsia" w:ascii="宋体" w:hAnsi="宋体" w:eastAsia="宋体" w:cs="宋体"/>
                <w:sz w:val="21"/>
                <w:szCs w:val="21"/>
                <w:highlight w:val="none"/>
              </w:rPr>
            </w:pPr>
            <w:r>
              <w:rPr>
                <w:rFonts w:hint="eastAsia" w:ascii="宋体" w:hAnsi="宋体" w:eastAsia="宋体" w:cs="宋体"/>
                <w:b w:val="0"/>
                <w:i w:val="0"/>
                <w:caps w:val="0"/>
                <w:spacing w:val="0"/>
                <w:sz w:val="21"/>
                <w:szCs w:val="21"/>
                <w:highlight w:val="none"/>
                <w:shd w:val="clear"/>
              </w:rPr>
              <w:t>L2</w:t>
            </w:r>
            <w:r>
              <w:rPr>
                <w:rFonts w:hint="eastAsia" w:ascii="宋体" w:hAnsi="宋体" w:eastAsia="宋体" w:cs="宋体"/>
                <w:b w:val="0"/>
                <w:i w:val="0"/>
                <w:caps w:val="0"/>
                <w:spacing w:val="0"/>
                <w:sz w:val="21"/>
                <w:szCs w:val="21"/>
                <w:highlight w:val="none"/>
                <w:shd w:val="clear"/>
                <w:lang w:val="en-US" w:eastAsia="zh-CN"/>
              </w:rPr>
              <w:t>/</w:t>
            </w:r>
            <w:r>
              <w:rPr>
                <w:rFonts w:hint="eastAsia" w:ascii="宋体" w:hAnsi="宋体" w:eastAsia="宋体" w:cs="宋体"/>
                <w:b w:val="0"/>
                <w:i w:val="0"/>
                <w:caps w:val="0"/>
                <w:spacing w:val="0"/>
                <w:sz w:val="21"/>
                <w:szCs w:val="21"/>
                <w:highlight w:val="none"/>
                <w:shd w:val="clear"/>
              </w:rPr>
              <w:t>L3PIR聚异氰脲酸酯保冷管托</w:t>
            </w:r>
            <w:r>
              <w:rPr>
                <w:rFonts w:hint="eastAsia" w:ascii="宋体" w:hAnsi="宋体" w:eastAsia="宋体" w:cs="宋体"/>
                <w:b w:val="0"/>
                <w:i w:val="0"/>
                <w:caps w:val="0"/>
                <w:spacing w:val="0"/>
                <w:sz w:val="21"/>
                <w:szCs w:val="21"/>
                <w:highlight w:val="none"/>
                <w:shd w:val="clear"/>
                <w:lang w:eastAsia="zh-CN"/>
              </w:rPr>
              <w:t>，</w:t>
            </w:r>
            <w:r>
              <w:rPr>
                <w:rFonts w:hint="eastAsia" w:ascii="宋体" w:hAnsi="宋体" w:eastAsia="宋体" w:cs="宋体"/>
                <w:sz w:val="21"/>
                <w:szCs w:val="21"/>
                <w:highlight w:val="none"/>
                <w:lang w:val="en-US" w:eastAsia="zh-CN"/>
              </w:rPr>
              <w:t>整体更换</w:t>
            </w:r>
          </w:p>
        </w:tc>
      </w:tr>
      <w:tr w14:paraId="2868C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trPr>
        <w:tc>
          <w:tcPr>
            <w:tcW w:w="1000" w:type="dxa"/>
            <w:vAlign w:val="center"/>
          </w:tcPr>
          <w:p w14:paraId="035983C3">
            <w:pPr>
              <w:bidi w:val="0"/>
              <w:jc w:val="center"/>
              <w:rPr>
                <w:rFonts w:hint="eastAsia" w:ascii="宋体" w:hAnsi="宋体" w:eastAsia="宋体" w:cs="宋体"/>
                <w:sz w:val="21"/>
                <w:szCs w:val="21"/>
                <w:highlight w:val="none"/>
                <w:lang w:val="en-US" w:eastAsia="zh-CN"/>
              </w:rPr>
            </w:pPr>
            <w:bookmarkStart w:id="447" w:name="OLE_LINK6" w:colFirst="1" w:colLast="4"/>
            <w:r>
              <w:rPr>
                <w:rFonts w:hint="eastAsia" w:ascii="宋体" w:hAnsi="宋体" w:eastAsia="宋体" w:cs="宋体"/>
                <w:sz w:val="21"/>
                <w:szCs w:val="21"/>
                <w:highlight w:val="none"/>
                <w:lang w:val="en-US" w:eastAsia="zh-CN"/>
              </w:rPr>
              <w:t>22</w:t>
            </w:r>
          </w:p>
        </w:tc>
        <w:tc>
          <w:tcPr>
            <w:tcW w:w="2995" w:type="dxa"/>
            <w:vAlign w:val="center"/>
          </w:tcPr>
          <w:p w14:paraId="3B35AE64">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防火涂料喷涂（耐火极限2.5H）</w:t>
            </w:r>
          </w:p>
        </w:tc>
        <w:tc>
          <w:tcPr>
            <w:tcW w:w="1186" w:type="dxa"/>
            <w:vAlign w:val="center"/>
          </w:tcPr>
          <w:p w14:paraId="7D014F5A">
            <w:pPr>
              <w:bidi w:val="0"/>
              <w:jc w:val="center"/>
              <w:rPr>
                <w:rFonts w:hint="eastAsia" w:ascii="宋体" w:hAnsi="宋体" w:eastAsia="宋体" w:cs="宋体"/>
                <w:sz w:val="21"/>
                <w:szCs w:val="21"/>
                <w:highlight w:val="none"/>
                <w:lang w:val="en-US" w:eastAsia="zh-CN"/>
              </w:rPr>
            </w:pPr>
            <w:bookmarkStart w:id="448" w:name="OLE_LINK4"/>
            <w:r>
              <w:rPr>
                <w:rFonts w:hint="eastAsia" w:ascii="宋体" w:hAnsi="宋体" w:eastAsia="宋体" w:cs="宋体"/>
                <w:sz w:val="21"/>
                <w:szCs w:val="21"/>
                <w:highlight w:val="none"/>
                <w:lang w:val="en-US" w:eastAsia="zh-CN"/>
              </w:rPr>
              <w:t>㎡</w:t>
            </w:r>
            <w:bookmarkEnd w:id="448"/>
          </w:p>
        </w:tc>
        <w:tc>
          <w:tcPr>
            <w:tcW w:w="1124" w:type="dxa"/>
            <w:vAlign w:val="center"/>
          </w:tcPr>
          <w:p w14:paraId="794163D2">
            <w:pPr>
              <w:bidi w:val="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1000</w:t>
            </w:r>
          </w:p>
        </w:tc>
        <w:tc>
          <w:tcPr>
            <w:tcW w:w="2273" w:type="dxa"/>
            <w:vAlign w:val="center"/>
          </w:tcPr>
          <w:p w14:paraId="67881CF5">
            <w:pPr>
              <w:bidi w:val="0"/>
              <w:ind w:firstLine="0" w:firstLineChars="0"/>
              <w:jc w:val="both"/>
              <w:rPr>
                <w:rFonts w:hint="eastAsia" w:ascii="宋体" w:hAnsi="宋体" w:eastAsia="宋体" w:cs="宋体"/>
                <w:b w:val="0"/>
                <w:i w:val="0"/>
                <w:caps w:val="0"/>
                <w:spacing w:val="0"/>
                <w:sz w:val="21"/>
                <w:szCs w:val="21"/>
                <w:highlight w:val="none"/>
                <w:shd w:val="clear"/>
              </w:rPr>
            </w:pPr>
            <w:r>
              <w:rPr>
                <w:rFonts w:hint="eastAsia" w:ascii="宋体" w:hAnsi="宋体" w:eastAsia="宋体" w:cs="宋体"/>
                <w:b w:val="0"/>
                <w:i w:val="0"/>
                <w:caps w:val="0"/>
                <w:spacing w:val="0"/>
                <w:sz w:val="21"/>
                <w:szCs w:val="21"/>
                <w:highlight w:val="none"/>
                <w:shd w:val="clear"/>
              </w:rPr>
              <w:t>（环氧)室外</w:t>
            </w:r>
            <w:r>
              <w:rPr>
                <w:rFonts w:hint="eastAsia" w:ascii="宋体" w:hAnsi="宋体" w:eastAsia="宋体" w:cs="宋体"/>
                <w:b w:val="0"/>
                <w:i w:val="0"/>
                <w:caps w:val="0"/>
                <w:spacing w:val="0"/>
                <w:sz w:val="21"/>
                <w:szCs w:val="21"/>
                <w:highlight w:val="none"/>
                <w:shd w:val="clear"/>
                <w:lang w:val="en-US" w:eastAsia="zh-CN"/>
              </w:rPr>
              <w:t>非</w:t>
            </w:r>
            <w:r>
              <w:rPr>
                <w:rFonts w:hint="eastAsia" w:ascii="宋体" w:hAnsi="宋体" w:eastAsia="宋体" w:cs="宋体"/>
                <w:b w:val="0"/>
                <w:i w:val="0"/>
                <w:caps w:val="0"/>
                <w:spacing w:val="0"/>
                <w:sz w:val="21"/>
                <w:szCs w:val="21"/>
                <w:highlight w:val="none"/>
                <w:shd w:val="clear"/>
              </w:rPr>
              <w:t>膨胀型钢结构防火涂料</w:t>
            </w:r>
          </w:p>
        </w:tc>
      </w:tr>
      <w:tr w14:paraId="0C23C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trPr>
        <w:tc>
          <w:tcPr>
            <w:tcW w:w="1000" w:type="dxa"/>
            <w:vAlign w:val="center"/>
          </w:tcPr>
          <w:p w14:paraId="47A812A0">
            <w:pPr>
              <w:bidi w:val="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23</w:t>
            </w:r>
          </w:p>
        </w:tc>
        <w:tc>
          <w:tcPr>
            <w:tcW w:w="2995" w:type="dxa"/>
            <w:vAlign w:val="center"/>
          </w:tcPr>
          <w:p w14:paraId="45C9579B">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防火涂料喷涂（耐火极限1.5H）</w:t>
            </w:r>
          </w:p>
        </w:tc>
        <w:tc>
          <w:tcPr>
            <w:tcW w:w="1186" w:type="dxa"/>
            <w:vAlign w:val="center"/>
          </w:tcPr>
          <w:p w14:paraId="50043108">
            <w:pPr>
              <w:bidi w:val="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w:t>
            </w:r>
          </w:p>
        </w:tc>
        <w:tc>
          <w:tcPr>
            <w:tcW w:w="1124" w:type="dxa"/>
            <w:vAlign w:val="center"/>
          </w:tcPr>
          <w:p w14:paraId="3E5474E7">
            <w:pPr>
              <w:bidi w:val="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300</w:t>
            </w:r>
          </w:p>
        </w:tc>
        <w:tc>
          <w:tcPr>
            <w:tcW w:w="2273" w:type="dxa"/>
            <w:vAlign w:val="center"/>
          </w:tcPr>
          <w:p w14:paraId="764E06EA">
            <w:pPr>
              <w:bidi w:val="0"/>
              <w:ind w:firstLine="0" w:firstLineChars="0"/>
              <w:jc w:val="both"/>
              <w:rPr>
                <w:rFonts w:hint="eastAsia" w:ascii="宋体" w:hAnsi="宋体" w:eastAsia="宋体" w:cs="宋体"/>
                <w:b w:val="0"/>
                <w:i w:val="0"/>
                <w:caps w:val="0"/>
                <w:spacing w:val="0"/>
                <w:sz w:val="21"/>
                <w:szCs w:val="21"/>
                <w:highlight w:val="none"/>
                <w:shd w:val="clear"/>
              </w:rPr>
            </w:pPr>
            <w:bookmarkStart w:id="449" w:name="OLE_LINK5"/>
            <w:r>
              <w:rPr>
                <w:rFonts w:hint="eastAsia" w:ascii="宋体" w:hAnsi="宋体" w:eastAsia="宋体" w:cs="宋体"/>
                <w:b w:val="0"/>
                <w:i w:val="0"/>
                <w:caps w:val="0"/>
                <w:spacing w:val="0"/>
                <w:sz w:val="21"/>
                <w:szCs w:val="21"/>
                <w:highlight w:val="none"/>
                <w:shd w:val="clear"/>
              </w:rPr>
              <w:t>（环氧)室外膨胀型钢结构防火涂料</w:t>
            </w:r>
            <w:bookmarkEnd w:id="449"/>
          </w:p>
        </w:tc>
      </w:tr>
      <w:bookmarkEnd w:id="447"/>
    </w:tbl>
    <w:p w14:paraId="0F622592">
      <w:pPr>
        <w:pStyle w:val="5"/>
        <w:spacing w:before="0" w:after="0" w:line="360" w:lineRule="auto"/>
        <w:rPr>
          <w:rFonts w:hint="eastAsia"/>
          <w:color w:val="auto"/>
          <w:sz w:val="44"/>
          <w:szCs w:val="44"/>
          <w:highlight w:val="none"/>
        </w:rPr>
        <w:sectPr>
          <w:pgSz w:w="11906" w:h="16838"/>
          <w:pgMar w:top="1440" w:right="1417" w:bottom="1440" w:left="1417" w:header="1020" w:footer="1020" w:gutter="0"/>
          <w:pgNumType w:fmt="decimal"/>
          <w:cols w:space="720" w:num="1"/>
          <w:docGrid w:linePitch="1" w:charSpace="0"/>
        </w:sectPr>
      </w:pPr>
    </w:p>
    <w:p w14:paraId="2352C693">
      <w:pPr>
        <w:pStyle w:val="5"/>
        <w:spacing w:before="0" w:after="0" w:line="360" w:lineRule="auto"/>
        <w:rPr>
          <w:rFonts w:hint="eastAsia" w:asciiTheme="minorEastAsia" w:hAnsiTheme="minorEastAsia" w:eastAsiaTheme="minorEastAsia" w:cstheme="minorEastAsia"/>
          <w:color w:val="auto"/>
          <w:sz w:val="24"/>
          <w:szCs w:val="24"/>
          <w:highlight w:val="none"/>
        </w:rPr>
      </w:pPr>
      <w:r>
        <w:rPr>
          <w:rFonts w:hint="eastAsia"/>
          <w:color w:val="auto"/>
          <w:sz w:val="44"/>
          <w:szCs w:val="44"/>
          <w:highlight w:val="none"/>
        </w:rPr>
        <w:t xml:space="preserve">第六章 </w:t>
      </w:r>
      <w:bookmarkEnd w:id="433"/>
      <w:bookmarkEnd w:id="434"/>
      <w:bookmarkEnd w:id="435"/>
      <w:bookmarkEnd w:id="436"/>
      <w:bookmarkEnd w:id="437"/>
      <w:bookmarkEnd w:id="438"/>
      <w:bookmarkEnd w:id="439"/>
      <w:bookmarkEnd w:id="440"/>
      <w:bookmarkStart w:id="450" w:name="_Toc18396"/>
      <w:bookmarkStart w:id="451" w:name="_Toc30389"/>
      <w:bookmarkStart w:id="452" w:name="_Toc527370154"/>
      <w:bookmarkStart w:id="453" w:name="_Toc152045782"/>
      <w:bookmarkStart w:id="454" w:name="_Toc144974851"/>
      <w:bookmarkStart w:id="455" w:name="_Toc152042571"/>
      <w:bookmarkStart w:id="456" w:name="_Toc179632800"/>
      <w:r>
        <w:rPr>
          <w:rFonts w:hint="eastAsia"/>
          <w:color w:val="auto"/>
          <w:sz w:val="44"/>
          <w:szCs w:val="44"/>
          <w:highlight w:val="none"/>
        </w:rPr>
        <w:t>技术标准和要求</w:t>
      </w:r>
      <w:bookmarkEnd w:id="441"/>
      <w:bookmarkEnd w:id="442"/>
      <w:bookmarkEnd w:id="443"/>
      <w:bookmarkEnd w:id="444"/>
      <w:bookmarkStart w:id="457" w:name="_Toc26577"/>
    </w:p>
    <w:p w14:paraId="426780B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bookmarkStart w:id="458" w:name="_Toc15899"/>
      <w:bookmarkStart w:id="459" w:name="_Toc16859"/>
      <w:bookmarkStart w:id="460" w:name="_Toc19476"/>
      <w:r>
        <w:rPr>
          <w:rFonts w:hint="eastAsia" w:ascii="宋体" w:hAnsi="宋体" w:eastAsia="宋体" w:cs="宋体"/>
          <w:sz w:val="24"/>
          <w:szCs w:val="24"/>
          <w:highlight w:val="none"/>
          <w:lang w:val="en-US" w:eastAsia="zh-CN"/>
        </w:rPr>
        <w:t>（</w:t>
      </w:r>
      <w:r>
        <w:rPr>
          <w:rFonts w:hint="eastAsia" w:ascii="宋体" w:hAnsi="宋体" w:cs="宋体"/>
          <w:sz w:val="24"/>
          <w:szCs w:val="24"/>
          <w:highlight w:val="none"/>
          <w:lang w:val="en-US" w:eastAsia="zh-CN"/>
        </w:rPr>
        <w:t>一</w:t>
      </w:r>
      <w:r>
        <w:rPr>
          <w:rFonts w:hint="eastAsia" w:ascii="宋体" w:hAnsi="宋体" w:eastAsia="宋体" w:cs="宋体"/>
          <w:sz w:val="24"/>
          <w:szCs w:val="24"/>
          <w:highlight w:val="none"/>
          <w:lang w:val="en-US" w:eastAsia="zh-CN"/>
        </w:rPr>
        <w:t>）工作内容及方式</w:t>
      </w:r>
    </w:p>
    <w:p w14:paraId="03A28E5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1.工作方式</w:t>
      </w:r>
    </w:p>
    <w:p w14:paraId="6CA9D2A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双方签订合同后至2027年12月31日，招标人根据现场需求向投标方提出施工需求及工程量，投标方在接到通知后，组织人员入场进行施工，投标方完成施工后，双方签订工程量清单，并对已完工项目进行验收。</w:t>
      </w:r>
    </w:p>
    <w:p w14:paraId="42DB305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w:t>
      </w:r>
      <w:r>
        <w:rPr>
          <w:rFonts w:hint="eastAsia" w:ascii="宋体" w:hAnsi="宋体" w:cs="宋体"/>
          <w:sz w:val="24"/>
          <w:szCs w:val="24"/>
          <w:highlight w:val="none"/>
          <w:lang w:val="en-US" w:eastAsia="zh-CN"/>
        </w:rPr>
        <w:t>二</w:t>
      </w:r>
      <w:r>
        <w:rPr>
          <w:rFonts w:hint="eastAsia" w:ascii="宋体" w:hAnsi="宋体" w:eastAsia="宋体" w:cs="宋体"/>
          <w:sz w:val="24"/>
          <w:szCs w:val="24"/>
          <w:highlight w:val="none"/>
          <w:lang w:val="en-US" w:eastAsia="zh-CN"/>
        </w:rPr>
        <w:t>）技术要求</w:t>
      </w:r>
    </w:p>
    <w:p w14:paraId="0A1E9DE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1.材料要求</w:t>
      </w:r>
    </w:p>
    <w:tbl>
      <w:tblPr>
        <w:tblStyle w:val="29"/>
        <w:tblW w:w="86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0"/>
        <w:gridCol w:w="6066"/>
        <w:gridCol w:w="1017"/>
      </w:tblGrid>
      <w:tr w14:paraId="28E1A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8623" w:type="dxa"/>
            <w:gridSpan w:val="3"/>
            <w:vAlign w:val="center"/>
          </w:tcPr>
          <w:p w14:paraId="4B1822E5">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材料要求</w:t>
            </w:r>
          </w:p>
        </w:tc>
      </w:tr>
      <w:tr w14:paraId="2427F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40" w:type="dxa"/>
            <w:vAlign w:val="center"/>
          </w:tcPr>
          <w:p w14:paraId="15DF6E05">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施工材料</w:t>
            </w:r>
          </w:p>
        </w:tc>
        <w:tc>
          <w:tcPr>
            <w:tcW w:w="6066" w:type="dxa"/>
            <w:vAlign w:val="center"/>
          </w:tcPr>
          <w:p w14:paraId="273B8E77">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规格</w:t>
            </w:r>
          </w:p>
        </w:tc>
        <w:tc>
          <w:tcPr>
            <w:tcW w:w="1017" w:type="dxa"/>
            <w:vAlign w:val="center"/>
          </w:tcPr>
          <w:p w14:paraId="06E558EC">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备注</w:t>
            </w:r>
          </w:p>
        </w:tc>
      </w:tr>
      <w:tr w14:paraId="7AD7D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40" w:type="dxa"/>
            <w:vAlign w:val="center"/>
          </w:tcPr>
          <w:p w14:paraId="4E80397E">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防腐底漆</w:t>
            </w:r>
          </w:p>
        </w:tc>
        <w:tc>
          <w:tcPr>
            <w:tcW w:w="6066" w:type="dxa"/>
            <w:vAlign w:val="center"/>
          </w:tcPr>
          <w:p w14:paraId="3A7402B5">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环氧富锌</w:t>
            </w:r>
          </w:p>
        </w:tc>
        <w:tc>
          <w:tcPr>
            <w:tcW w:w="1017" w:type="dxa"/>
            <w:vAlign w:val="center"/>
          </w:tcPr>
          <w:p w14:paraId="373058CE">
            <w:pPr>
              <w:bidi w:val="0"/>
              <w:ind w:firstLine="210" w:firstLineChars="100"/>
              <w:jc w:val="center"/>
              <w:rPr>
                <w:rFonts w:hint="eastAsia" w:ascii="宋体" w:hAnsi="宋体" w:eastAsia="宋体" w:cs="宋体"/>
                <w:sz w:val="21"/>
                <w:szCs w:val="21"/>
                <w:highlight w:val="none"/>
                <w:lang w:val="en-US" w:eastAsia="zh-CN"/>
              </w:rPr>
            </w:pPr>
          </w:p>
        </w:tc>
      </w:tr>
      <w:tr w14:paraId="430D0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40" w:type="dxa"/>
            <w:vAlign w:val="center"/>
          </w:tcPr>
          <w:p w14:paraId="5A9AF120">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中间漆</w:t>
            </w:r>
          </w:p>
        </w:tc>
        <w:tc>
          <w:tcPr>
            <w:tcW w:w="6066" w:type="dxa"/>
            <w:vAlign w:val="center"/>
          </w:tcPr>
          <w:p w14:paraId="3F9C4D8A">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环氧云铁</w:t>
            </w:r>
          </w:p>
        </w:tc>
        <w:tc>
          <w:tcPr>
            <w:tcW w:w="1017" w:type="dxa"/>
            <w:vAlign w:val="center"/>
          </w:tcPr>
          <w:p w14:paraId="5AE275BA">
            <w:pPr>
              <w:bidi w:val="0"/>
              <w:ind w:firstLine="210" w:firstLineChars="100"/>
              <w:jc w:val="center"/>
              <w:rPr>
                <w:rFonts w:hint="eastAsia" w:ascii="宋体" w:hAnsi="宋体" w:eastAsia="宋体" w:cs="宋体"/>
                <w:sz w:val="21"/>
                <w:szCs w:val="21"/>
                <w:highlight w:val="none"/>
                <w:lang w:val="en-US" w:eastAsia="zh-CN"/>
              </w:rPr>
            </w:pPr>
          </w:p>
        </w:tc>
      </w:tr>
      <w:tr w14:paraId="38421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40" w:type="dxa"/>
            <w:vAlign w:val="center"/>
          </w:tcPr>
          <w:p w14:paraId="377DCF32">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面漆</w:t>
            </w:r>
          </w:p>
        </w:tc>
        <w:tc>
          <w:tcPr>
            <w:tcW w:w="6066" w:type="dxa"/>
            <w:vAlign w:val="center"/>
          </w:tcPr>
          <w:p w14:paraId="0884F711">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脂肪族聚氨酯</w:t>
            </w:r>
          </w:p>
        </w:tc>
        <w:tc>
          <w:tcPr>
            <w:tcW w:w="1017" w:type="dxa"/>
            <w:vAlign w:val="center"/>
          </w:tcPr>
          <w:p w14:paraId="7E48C410">
            <w:pPr>
              <w:bidi w:val="0"/>
              <w:ind w:firstLine="210" w:firstLineChars="100"/>
              <w:jc w:val="center"/>
              <w:rPr>
                <w:rFonts w:hint="eastAsia" w:ascii="宋体" w:hAnsi="宋体" w:eastAsia="宋体" w:cs="宋体"/>
                <w:sz w:val="21"/>
                <w:szCs w:val="21"/>
                <w:highlight w:val="none"/>
                <w:lang w:val="en-US" w:eastAsia="zh-CN"/>
              </w:rPr>
            </w:pPr>
          </w:p>
        </w:tc>
      </w:tr>
      <w:tr w14:paraId="02498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40" w:type="dxa"/>
            <w:vAlign w:val="center"/>
          </w:tcPr>
          <w:p w14:paraId="16BFFA27">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保温材料</w:t>
            </w:r>
          </w:p>
        </w:tc>
        <w:tc>
          <w:tcPr>
            <w:tcW w:w="6066" w:type="dxa"/>
            <w:vAlign w:val="center"/>
          </w:tcPr>
          <w:p w14:paraId="49078574">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玻璃纤维针刺毡/硅酸铝针刺毡</w:t>
            </w:r>
          </w:p>
        </w:tc>
        <w:tc>
          <w:tcPr>
            <w:tcW w:w="1017" w:type="dxa"/>
            <w:vAlign w:val="center"/>
          </w:tcPr>
          <w:p w14:paraId="451B280C">
            <w:pPr>
              <w:bidi w:val="0"/>
              <w:ind w:firstLine="210" w:firstLineChars="100"/>
              <w:jc w:val="center"/>
              <w:rPr>
                <w:rFonts w:hint="eastAsia" w:ascii="宋体" w:hAnsi="宋体" w:eastAsia="宋体" w:cs="宋体"/>
                <w:sz w:val="21"/>
                <w:szCs w:val="21"/>
                <w:highlight w:val="none"/>
                <w:lang w:val="en-US" w:eastAsia="zh-CN"/>
              </w:rPr>
            </w:pPr>
          </w:p>
        </w:tc>
      </w:tr>
      <w:tr w14:paraId="40C7C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40" w:type="dxa"/>
            <w:vAlign w:val="center"/>
          </w:tcPr>
          <w:p w14:paraId="31CE0E5E">
            <w:pPr>
              <w:bidi w:val="0"/>
              <w:ind w:firstLine="210" w:firstLineChars="100"/>
              <w:jc w:val="center"/>
              <w:rPr>
                <w:rFonts w:hint="eastAsia" w:ascii="宋体" w:hAnsi="宋体" w:eastAsia="宋体" w:cs="宋体"/>
                <w:sz w:val="21"/>
                <w:szCs w:val="21"/>
                <w:highlight w:val="none"/>
                <w:lang w:val="en-US" w:eastAsia="zh-CN"/>
              </w:rPr>
            </w:pPr>
          </w:p>
          <w:p w14:paraId="03E5C7B9">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保冷材料</w:t>
            </w:r>
          </w:p>
        </w:tc>
        <w:tc>
          <w:tcPr>
            <w:tcW w:w="6066" w:type="dxa"/>
            <w:vAlign w:val="center"/>
          </w:tcPr>
          <w:p w14:paraId="1CA5FF80">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聚异氰脲酸酯（施工方案需同时考虑二烯烃柔性超低温保温棉及纳米气凝胶保冷毡）</w:t>
            </w:r>
          </w:p>
        </w:tc>
        <w:tc>
          <w:tcPr>
            <w:tcW w:w="1017" w:type="dxa"/>
            <w:vAlign w:val="center"/>
          </w:tcPr>
          <w:p w14:paraId="03FEF218">
            <w:pPr>
              <w:bidi w:val="0"/>
              <w:ind w:firstLine="210" w:firstLineChars="100"/>
              <w:jc w:val="center"/>
              <w:rPr>
                <w:rFonts w:hint="eastAsia" w:ascii="宋体" w:hAnsi="宋体" w:eastAsia="宋体" w:cs="宋体"/>
                <w:sz w:val="21"/>
                <w:szCs w:val="21"/>
                <w:highlight w:val="none"/>
                <w:lang w:val="en-US" w:eastAsia="zh-CN"/>
              </w:rPr>
            </w:pPr>
          </w:p>
        </w:tc>
      </w:tr>
      <w:tr w14:paraId="2CC4D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40" w:type="dxa"/>
            <w:vAlign w:val="center"/>
          </w:tcPr>
          <w:p w14:paraId="74CE758D">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防潮材料</w:t>
            </w:r>
          </w:p>
        </w:tc>
        <w:tc>
          <w:tcPr>
            <w:tcW w:w="6066" w:type="dxa"/>
            <w:vAlign w:val="center"/>
          </w:tcPr>
          <w:p w14:paraId="51CF519C">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CPU防水层</w:t>
            </w:r>
          </w:p>
        </w:tc>
        <w:tc>
          <w:tcPr>
            <w:tcW w:w="1017" w:type="dxa"/>
            <w:vAlign w:val="center"/>
          </w:tcPr>
          <w:p w14:paraId="3FBD6069">
            <w:pPr>
              <w:bidi w:val="0"/>
              <w:ind w:firstLine="210" w:firstLineChars="100"/>
              <w:jc w:val="center"/>
              <w:rPr>
                <w:rFonts w:hint="eastAsia" w:ascii="宋体" w:hAnsi="宋体" w:eastAsia="宋体" w:cs="宋体"/>
                <w:sz w:val="21"/>
                <w:szCs w:val="21"/>
                <w:highlight w:val="none"/>
                <w:lang w:val="en-US" w:eastAsia="zh-CN"/>
              </w:rPr>
            </w:pPr>
          </w:p>
        </w:tc>
      </w:tr>
      <w:tr w14:paraId="65877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40" w:type="dxa"/>
            <w:vAlign w:val="center"/>
          </w:tcPr>
          <w:p w14:paraId="3F999DDB">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铁皮外壳</w:t>
            </w:r>
          </w:p>
        </w:tc>
        <w:tc>
          <w:tcPr>
            <w:tcW w:w="6066" w:type="dxa"/>
            <w:vAlign w:val="center"/>
          </w:tcPr>
          <w:p w14:paraId="2F2556A1">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镀铝锌彩钢板/铝皮</w:t>
            </w:r>
          </w:p>
        </w:tc>
        <w:tc>
          <w:tcPr>
            <w:tcW w:w="1017" w:type="dxa"/>
            <w:vAlign w:val="center"/>
          </w:tcPr>
          <w:p w14:paraId="67BAE5F8">
            <w:pPr>
              <w:bidi w:val="0"/>
              <w:ind w:firstLine="210" w:firstLineChars="100"/>
              <w:jc w:val="center"/>
              <w:rPr>
                <w:rFonts w:hint="eastAsia" w:ascii="宋体" w:hAnsi="宋体" w:eastAsia="宋体" w:cs="宋体"/>
                <w:sz w:val="21"/>
                <w:szCs w:val="21"/>
                <w:highlight w:val="none"/>
                <w:lang w:val="en-US" w:eastAsia="zh-CN"/>
              </w:rPr>
            </w:pPr>
          </w:p>
        </w:tc>
      </w:tr>
      <w:tr w14:paraId="59193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40" w:type="dxa"/>
            <w:vAlign w:val="center"/>
          </w:tcPr>
          <w:p w14:paraId="6E38965B">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防火涂料</w:t>
            </w:r>
          </w:p>
        </w:tc>
        <w:tc>
          <w:tcPr>
            <w:tcW w:w="6066" w:type="dxa"/>
            <w:vAlign w:val="center"/>
          </w:tcPr>
          <w:p w14:paraId="66D0EDA0">
            <w:pPr>
              <w:bidi w:val="0"/>
              <w:ind w:firstLine="210" w:firstLineChars="100"/>
              <w:jc w:val="center"/>
              <w:rPr>
                <w:rFonts w:hint="eastAsia" w:ascii="宋体" w:hAnsi="宋体" w:eastAsia="宋体" w:cs="宋体"/>
                <w:sz w:val="21"/>
                <w:szCs w:val="21"/>
                <w:highlight w:val="none"/>
                <w:lang w:val="en-US" w:eastAsia="zh-CN"/>
              </w:rPr>
            </w:pPr>
            <w:bookmarkStart w:id="461" w:name="OLE_LINK7"/>
            <w:r>
              <w:rPr>
                <w:rFonts w:hint="eastAsia" w:ascii="宋体" w:hAnsi="宋体" w:eastAsia="宋体" w:cs="宋体"/>
                <w:sz w:val="21"/>
                <w:szCs w:val="21"/>
                <w:highlight w:val="none"/>
                <w:lang w:val="en-US" w:eastAsia="zh-CN"/>
              </w:rPr>
              <w:t>（环氧）室外非膨胀型钢结构防火涂料</w:t>
            </w:r>
            <w:bookmarkEnd w:id="461"/>
            <w:r>
              <w:rPr>
                <w:rFonts w:hint="eastAsia" w:ascii="宋体" w:hAnsi="宋体" w:eastAsia="宋体" w:cs="宋体"/>
                <w:sz w:val="21"/>
                <w:szCs w:val="21"/>
                <w:highlight w:val="none"/>
                <w:lang w:val="en-US" w:eastAsia="zh-CN"/>
              </w:rPr>
              <w:t>（2.5h）</w:t>
            </w:r>
          </w:p>
          <w:p w14:paraId="46953540">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（环氧）室外膨胀型钢结构防火涂料（1.5h）</w:t>
            </w:r>
          </w:p>
        </w:tc>
        <w:tc>
          <w:tcPr>
            <w:tcW w:w="1017" w:type="dxa"/>
            <w:vAlign w:val="center"/>
          </w:tcPr>
          <w:p w14:paraId="2BDF7654">
            <w:pPr>
              <w:bidi w:val="0"/>
              <w:ind w:firstLine="210" w:firstLineChars="100"/>
              <w:jc w:val="center"/>
              <w:rPr>
                <w:rFonts w:hint="eastAsia" w:ascii="宋体" w:hAnsi="宋体" w:eastAsia="宋体" w:cs="宋体"/>
                <w:sz w:val="21"/>
                <w:szCs w:val="21"/>
                <w:highlight w:val="none"/>
                <w:lang w:val="en-US" w:eastAsia="zh-CN"/>
              </w:rPr>
            </w:pPr>
          </w:p>
        </w:tc>
      </w:tr>
    </w:tbl>
    <w:p w14:paraId="1F4727F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以上未包含辅料供应商根据实际需求自主选配。</w:t>
      </w:r>
    </w:p>
    <w:p w14:paraId="24F9927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施工过程中，</w:t>
      </w:r>
      <w:r>
        <w:rPr>
          <w:rFonts w:hint="eastAsia" w:ascii="宋体" w:hAnsi="宋体" w:cs="宋体"/>
          <w:sz w:val="24"/>
          <w:szCs w:val="24"/>
          <w:highlight w:val="none"/>
          <w:lang w:val="en-US" w:eastAsia="zh-CN"/>
        </w:rPr>
        <w:t>采购</w:t>
      </w:r>
      <w:r>
        <w:rPr>
          <w:rFonts w:hint="eastAsia" w:ascii="宋体" w:hAnsi="宋体" w:eastAsia="宋体" w:cs="宋体"/>
          <w:sz w:val="24"/>
          <w:szCs w:val="24"/>
          <w:highlight w:val="none"/>
          <w:lang w:val="en-US" w:eastAsia="zh-CN"/>
        </w:rPr>
        <w:t>方有权提出使用新材料（如</w:t>
      </w:r>
      <w:r>
        <w:rPr>
          <w:rFonts w:hint="eastAsia" w:ascii="宋体" w:hAnsi="宋体" w:cs="宋体"/>
          <w:sz w:val="24"/>
          <w:szCs w:val="24"/>
          <w:highlight w:val="none"/>
          <w:lang w:val="en-US" w:eastAsia="zh-CN"/>
        </w:rPr>
        <w:t>高温油漆采用隔热涂层材料、</w:t>
      </w:r>
      <w:r>
        <w:rPr>
          <w:rFonts w:hint="eastAsia" w:ascii="宋体" w:hAnsi="宋体" w:eastAsia="宋体" w:cs="宋体"/>
          <w:sz w:val="24"/>
          <w:szCs w:val="24"/>
          <w:highlight w:val="none"/>
          <w:lang w:val="en-US" w:eastAsia="zh-CN"/>
        </w:rPr>
        <w:t>保冷材料采用二烯烃柔性超低温保温棉及纳米气凝胶保冷毡等），</w:t>
      </w:r>
      <w:r>
        <w:rPr>
          <w:rFonts w:hint="eastAsia" w:ascii="宋体" w:hAnsi="宋体" w:cs="宋体"/>
          <w:sz w:val="24"/>
          <w:szCs w:val="24"/>
          <w:highlight w:val="none"/>
          <w:lang w:val="en-US" w:eastAsia="zh-CN"/>
        </w:rPr>
        <w:t>供应商</w:t>
      </w:r>
      <w:r>
        <w:rPr>
          <w:rFonts w:hint="eastAsia" w:ascii="宋体" w:hAnsi="宋体" w:eastAsia="宋体" w:cs="宋体"/>
          <w:sz w:val="24"/>
          <w:szCs w:val="24"/>
          <w:highlight w:val="none"/>
          <w:lang w:val="en-US" w:eastAsia="zh-CN"/>
        </w:rPr>
        <w:t>需负责对新材料技术方案进行论证，并进行现场施工及提供施工辅材。</w:t>
      </w:r>
    </w:p>
    <w:p w14:paraId="31043CA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2.防腐修复施工技术要求</w:t>
      </w:r>
    </w:p>
    <w:p w14:paraId="1DBE340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2.1防腐施工流程：</w:t>
      </w:r>
    </w:p>
    <w:p w14:paraId="0D9A78F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清理——除锈——吹扫——环氧富锌底漆两道——环氧云铁防腐中涂漆两道——脂肪族聚氨酯两道。</w:t>
      </w:r>
    </w:p>
    <w:p w14:paraId="27F13A7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2.1.1工艺管线、设备阀门金属表面清理除锈：</w:t>
      </w:r>
    </w:p>
    <w:p w14:paraId="5E4F1BC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涂装前的钢材表面应进行表面处理，结合钢材表面的锈蚀等级，在不损伤底材情况下，采用合适的清理方法（机械清理、除锈剂清理等）清除表面杂质及原防腐层，钢材表面牢固附着的涂层应完好无损，表面其它部分，应无可见的油脂和污物，并且没有氧化皮、铁锈、原涂层和外来杂质，被清理表面应处理彻底,金属基底要有金属光泽，严禁使用能使管线和设备表面产生毛刺或伤痕的机械设备或清洗工具.</w:t>
      </w:r>
    </w:p>
    <w:p w14:paraId="762299E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2.1.2油漆喷涂：</w:t>
      </w:r>
    </w:p>
    <w:p w14:paraId="49FE8A5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1）环氧富锌底漆：按涂料说明书要求配制好后静置10分钟，采用机械喷涂为主、局部刷涂修补为辅，满涂基层表面，根据基层表面的粗糙程度进行涂装，喷涂两道环氧富锌底漆，每道涂层干膜厚度不小于50μm，两道涂层总干膜厚度不少于100μm，4小时后检查涂装是否坚实牢固，有无漏涂，否则要进行修补，确保基层表面无松动、空洞。</w:t>
      </w:r>
    </w:p>
    <w:p w14:paraId="500A546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环氧云铁中间漆：按照涂料说明书要求配制好后，采用机械喷涂为主、局部刷涂修补为辅，喷涂两道环氧云铁防腐中涂漆，每道涂层干膜厚度不小于50μm，两道涂层总干膜厚度不少于100μm，喷涂完毕后4小时后检查涂装是否坚实牢固，有无漏涂，否则要进行修补，确保基层表面无松动、空洞。</w:t>
      </w:r>
    </w:p>
    <w:p w14:paraId="1CF7348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3）脂肪族聚氨酯面漆：按照涂料说明书要求配制好后，采用整体机械喷涂，喷涂两道脂肪族聚氨酯面漆，每道间隔时间2小时以上，每道涂层干膜厚度不小于40μm，两道涂层总干膜厚度不少于80μm，施工过程中及漆膜未干之前禁忌水分，全部防腐涂层最小总干膜厚度为280μm。</w:t>
      </w:r>
    </w:p>
    <w:p w14:paraId="73F9EBA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2.1.3注意事项</w:t>
      </w:r>
    </w:p>
    <w:p w14:paraId="599A586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2.1.3.1各种防腐蚀保冷涂料在施工前，应进行质量检验，产品应符合出厂质量标准，有必要时可以进行小样试涂。</w:t>
      </w:r>
    </w:p>
    <w:p w14:paraId="171525B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2.1.3.2本项目中如果需要更换油漆厂商时，则在调配油漆时，不同工厂或不同种类的油漆产品在未了解产品的成分及性能前，不要随便混合调配，以免发生结块、漆膜不干、失光、起皱等弊病。油漆调色时，也要选择同一品种的不同颜色的油漆互相调配。</w:t>
      </w:r>
    </w:p>
    <w:p w14:paraId="29C67FD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2.1.3.3油漆施工时，选用哪种施工方法和机具，要根据油漆的性能，涂层质量要求等来选定，如果选择不当，就会影响涂层的质量。涂料施工时，不同涂料要选用与涂料相匹配的稀释剂，不能无依据地使用，以免影响涂层质量及项目质量。涂料使用时的环境状况对涂层质量影响很大，雨天、雪天、雾天和空气中粉尘很大等不能施工，一般要求环境温度在15～25℃，相对湿度都在70%以下为宜。施涂后要注意对涂层进行保护，保护涂层免受损伤，并防止低温等不利气候条件的有害影响。</w:t>
      </w:r>
    </w:p>
    <w:p w14:paraId="783F040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2.1.3.4因生产与施工同步进行，设备管线位置固定，要求局部不得留死角。除去原有漆膜不得损坏管线设备，严禁管线金属有减薄量，不得有腐蚀，不得有外伤。</w:t>
      </w:r>
    </w:p>
    <w:p w14:paraId="27808A0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2.2材料技术指标：</w:t>
      </w:r>
    </w:p>
    <w:p w14:paraId="5CA05B5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2.2.1改性环氧耐磨漆技术指标</w:t>
      </w:r>
    </w:p>
    <w:tbl>
      <w:tblPr>
        <w:tblStyle w:val="29"/>
        <w:tblW w:w="86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2"/>
        <w:gridCol w:w="1283"/>
        <w:gridCol w:w="3758"/>
        <w:gridCol w:w="2240"/>
      </w:tblGrid>
      <w:tr w14:paraId="4FE63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612" w:type="dxa"/>
            <w:gridSpan w:val="2"/>
            <w:vAlign w:val="center"/>
          </w:tcPr>
          <w:p w14:paraId="30EE483F">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性能参数</w:t>
            </w:r>
          </w:p>
        </w:tc>
        <w:tc>
          <w:tcPr>
            <w:tcW w:w="3738" w:type="dxa"/>
            <w:vAlign w:val="center"/>
          </w:tcPr>
          <w:p w14:paraId="18165FA2">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技术要求</w:t>
            </w:r>
          </w:p>
        </w:tc>
        <w:tc>
          <w:tcPr>
            <w:tcW w:w="2228" w:type="dxa"/>
            <w:vAlign w:val="center"/>
          </w:tcPr>
          <w:p w14:paraId="4B16D5E0">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测试方法</w:t>
            </w:r>
          </w:p>
        </w:tc>
      </w:tr>
      <w:tr w14:paraId="67C5A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612" w:type="dxa"/>
            <w:gridSpan w:val="2"/>
            <w:vAlign w:val="center"/>
          </w:tcPr>
          <w:p w14:paraId="6A962543">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容器中状态</w:t>
            </w:r>
          </w:p>
        </w:tc>
        <w:tc>
          <w:tcPr>
            <w:tcW w:w="3738" w:type="dxa"/>
            <w:vAlign w:val="center"/>
          </w:tcPr>
          <w:p w14:paraId="11FFE08D">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搅拌后均匀无硬块</w:t>
            </w:r>
          </w:p>
        </w:tc>
        <w:tc>
          <w:tcPr>
            <w:tcW w:w="2228" w:type="dxa"/>
            <w:vAlign w:val="center"/>
          </w:tcPr>
          <w:p w14:paraId="41F8354F">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目测</w:t>
            </w:r>
          </w:p>
        </w:tc>
      </w:tr>
      <w:tr w14:paraId="53659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612" w:type="dxa"/>
            <w:gridSpan w:val="2"/>
            <w:vAlign w:val="center"/>
          </w:tcPr>
          <w:p w14:paraId="5116CA64">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体积固体份</w:t>
            </w:r>
          </w:p>
        </w:tc>
        <w:tc>
          <w:tcPr>
            <w:tcW w:w="3738" w:type="dxa"/>
            <w:vAlign w:val="center"/>
          </w:tcPr>
          <w:p w14:paraId="7A40E409">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≥80%</w:t>
            </w:r>
          </w:p>
        </w:tc>
        <w:tc>
          <w:tcPr>
            <w:tcW w:w="2228" w:type="dxa"/>
            <w:vAlign w:val="center"/>
          </w:tcPr>
          <w:p w14:paraId="7B6F68FE">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GB/T 9272-2007</w:t>
            </w:r>
          </w:p>
        </w:tc>
      </w:tr>
      <w:tr w14:paraId="6266E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612" w:type="dxa"/>
            <w:gridSpan w:val="2"/>
            <w:vAlign w:val="center"/>
          </w:tcPr>
          <w:p w14:paraId="33EB8AAC">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重量固体含量</w:t>
            </w:r>
          </w:p>
        </w:tc>
        <w:tc>
          <w:tcPr>
            <w:tcW w:w="3738" w:type="dxa"/>
            <w:vAlign w:val="center"/>
          </w:tcPr>
          <w:p w14:paraId="2F980614">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≥85%</w:t>
            </w:r>
          </w:p>
        </w:tc>
        <w:tc>
          <w:tcPr>
            <w:tcW w:w="2228" w:type="dxa"/>
            <w:vAlign w:val="center"/>
          </w:tcPr>
          <w:p w14:paraId="5EA956E0">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GB/T 1725-2007</w:t>
            </w:r>
          </w:p>
        </w:tc>
      </w:tr>
      <w:tr w14:paraId="454C9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612" w:type="dxa"/>
            <w:gridSpan w:val="2"/>
            <w:vAlign w:val="center"/>
          </w:tcPr>
          <w:p w14:paraId="19C8A1EE">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比重，g/ml</w:t>
            </w:r>
          </w:p>
        </w:tc>
        <w:tc>
          <w:tcPr>
            <w:tcW w:w="3738" w:type="dxa"/>
            <w:vAlign w:val="center"/>
          </w:tcPr>
          <w:p w14:paraId="0668A418">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≥1.5</w:t>
            </w:r>
          </w:p>
        </w:tc>
        <w:tc>
          <w:tcPr>
            <w:tcW w:w="2228" w:type="dxa"/>
            <w:vAlign w:val="center"/>
          </w:tcPr>
          <w:p w14:paraId="07E3BDC4">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GB/T 6750-2007</w:t>
            </w:r>
          </w:p>
        </w:tc>
      </w:tr>
      <w:tr w14:paraId="37EF1D9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97" w:hRule="atLeast"/>
          <w:jc w:val="center"/>
        </w:trPr>
        <w:tc>
          <w:tcPr>
            <w:tcW w:w="1336" w:type="dxa"/>
            <w:vMerge w:val="restart"/>
            <w:tcBorders>
              <w:top w:val="single" w:color="auto" w:sz="4" w:space="0"/>
              <w:left w:val="single" w:color="auto" w:sz="4" w:space="0"/>
              <w:bottom w:val="single" w:color="auto" w:sz="4" w:space="0"/>
              <w:right w:val="single" w:color="auto" w:sz="4" w:space="0"/>
            </w:tcBorders>
            <w:vAlign w:val="center"/>
          </w:tcPr>
          <w:p w14:paraId="3DA9242F">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干燥时间，23℃</w:t>
            </w:r>
          </w:p>
        </w:tc>
        <w:tc>
          <w:tcPr>
            <w:tcW w:w="1276" w:type="dxa"/>
            <w:tcBorders>
              <w:top w:val="single" w:color="auto" w:sz="4" w:space="0"/>
              <w:left w:val="nil"/>
              <w:bottom w:val="single" w:color="auto" w:sz="4" w:space="0"/>
              <w:right w:val="single" w:color="auto" w:sz="4" w:space="0"/>
            </w:tcBorders>
            <w:vAlign w:val="center"/>
          </w:tcPr>
          <w:p w14:paraId="1602E98C">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表干，h</w:t>
            </w:r>
          </w:p>
        </w:tc>
        <w:tc>
          <w:tcPr>
            <w:tcW w:w="3738" w:type="dxa"/>
            <w:tcBorders>
              <w:top w:val="single" w:color="auto" w:sz="4" w:space="0"/>
              <w:left w:val="nil"/>
              <w:bottom w:val="single" w:color="auto" w:sz="4" w:space="0"/>
              <w:right w:val="single" w:color="auto" w:sz="4" w:space="0"/>
            </w:tcBorders>
            <w:vAlign w:val="center"/>
          </w:tcPr>
          <w:p w14:paraId="624A500A">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≤4</w:t>
            </w:r>
          </w:p>
        </w:tc>
        <w:tc>
          <w:tcPr>
            <w:tcW w:w="2228" w:type="dxa"/>
            <w:vMerge w:val="restart"/>
            <w:tcBorders>
              <w:top w:val="single" w:color="auto" w:sz="4" w:space="0"/>
              <w:left w:val="single" w:color="auto" w:sz="4" w:space="0"/>
              <w:bottom w:val="single" w:color="auto" w:sz="4" w:space="0"/>
              <w:right w:val="single" w:color="auto" w:sz="4" w:space="0"/>
            </w:tcBorders>
            <w:vAlign w:val="center"/>
          </w:tcPr>
          <w:p w14:paraId="30A3E6FC">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GB/T 1728-2020</w:t>
            </w:r>
          </w:p>
        </w:tc>
      </w:tr>
      <w:tr w14:paraId="646131D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97" w:hRule="atLeast"/>
          <w:jc w:val="center"/>
        </w:trPr>
        <w:tc>
          <w:tcPr>
            <w:tcW w:w="1336" w:type="dxa"/>
            <w:vMerge w:val="continue"/>
            <w:tcBorders>
              <w:top w:val="single" w:color="auto" w:sz="4" w:space="0"/>
              <w:left w:val="single" w:color="auto" w:sz="4" w:space="0"/>
              <w:bottom w:val="single" w:color="auto" w:sz="4" w:space="0"/>
              <w:right w:val="single" w:color="auto" w:sz="4" w:space="0"/>
            </w:tcBorders>
            <w:vAlign w:val="center"/>
          </w:tcPr>
          <w:p w14:paraId="7020DD80">
            <w:pPr>
              <w:bidi w:val="0"/>
              <w:ind w:firstLine="210" w:firstLineChars="100"/>
              <w:jc w:val="center"/>
              <w:rPr>
                <w:rFonts w:hint="eastAsia" w:ascii="宋体" w:hAnsi="宋体" w:eastAsia="宋体" w:cs="宋体"/>
                <w:sz w:val="21"/>
                <w:szCs w:val="21"/>
                <w:highlight w:val="none"/>
                <w:lang w:val="en-US" w:eastAsia="zh-CN"/>
              </w:rPr>
            </w:pPr>
          </w:p>
        </w:tc>
        <w:tc>
          <w:tcPr>
            <w:tcW w:w="1276" w:type="dxa"/>
            <w:tcBorders>
              <w:top w:val="single" w:color="auto" w:sz="4" w:space="0"/>
              <w:left w:val="nil"/>
              <w:bottom w:val="single" w:color="auto" w:sz="4" w:space="0"/>
              <w:right w:val="single" w:color="auto" w:sz="4" w:space="0"/>
            </w:tcBorders>
            <w:vAlign w:val="center"/>
          </w:tcPr>
          <w:p w14:paraId="48F6C9B3">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实干，h</w:t>
            </w:r>
          </w:p>
        </w:tc>
        <w:tc>
          <w:tcPr>
            <w:tcW w:w="3738" w:type="dxa"/>
            <w:tcBorders>
              <w:top w:val="single" w:color="auto" w:sz="4" w:space="0"/>
              <w:left w:val="nil"/>
              <w:bottom w:val="single" w:color="auto" w:sz="4" w:space="0"/>
              <w:right w:val="single" w:color="auto" w:sz="4" w:space="0"/>
            </w:tcBorders>
            <w:vAlign w:val="center"/>
          </w:tcPr>
          <w:p w14:paraId="1EB7E8B7">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≤10</w:t>
            </w:r>
          </w:p>
        </w:tc>
        <w:tc>
          <w:tcPr>
            <w:tcW w:w="2228" w:type="dxa"/>
            <w:vMerge w:val="continue"/>
            <w:tcBorders>
              <w:top w:val="single" w:color="auto" w:sz="4" w:space="0"/>
              <w:left w:val="single" w:color="auto" w:sz="4" w:space="0"/>
              <w:bottom w:val="single" w:color="auto" w:sz="4" w:space="0"/>
              <w:right w:val="single" w:color="auto" w:sz="4" w:space="0"/>
            </w:tcBorders>
            <w:vAlign w:val="center"/>
          </w:tcPr>
          <w:p w14:paraId="555D5101">
            <w:pPr>
              <w:bidi w:val="0"/>
              <w:ind w:firstLine="210" w:firstLineChars="100"/>
              <w:jc w:val="center"/>
              <w:rPr>
                <w:rFonts w:hint="eastAsia" w:ascii="宋体" w:hAnsi="宋体" w:eastAsia="宋体" w:cs="宋体"/>
                <w:sz w:val="21"/>
                <w:szCs w:val="21"/>
                <w:highlight w:val="none"/>
                <w:lang w:val="en-US" w:eastAsia="zh-CN"/>
              </w:rPr>
            </w:pPr>
          </w:p>
        </w:tc>
      </w:tr>
      <w:tr w14:paraId="4F79ECD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97" w:hRule="atLeast"/>
          <w:jc w:val="center"/>
        </w:trPr>
        <w:tc>
          <w:tcPr>
            <w:tcW w:w="2612" w:type="dxa"/>
            <w:gridSpan w:val="2"/>
            <w:tcBorders>
              <w:top w:val="single" w:color="auto" w:sz="4" w:space="0"/>
              <w:left w:val="single" w:color="auto" w:sz="4" w:space="0"/>
              <w:bottom w:val="single" w:color="auto" w:sz="4" w:space="0"/>
              <w:right w:val="single" w:color="auto" w:sz="4" w:space="0"/>
            </w:tcBorders>
            <w:vAlign w:val="center"/>
          </w:tcPr>
          <w:p w14:paraId="4D763311">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适用期（25℃），h</w:t>
            </w:r>
          </w:p>
        </w:tc>
        <w:tc>
          <w:tcPr>
            <w:tcW w:w="3738" w:type="dxa"/>
            <w:tcBorders>
              <w:top w:val="single" w:color="auto" w:sz="4" w:space="0"/>
              <w:left w:val="single" w:color="auto" w:sz="4" w:space="0"/>
              <w:bottom w:val="single" w:color="auto" w:sz="4" w:space="0"/>
              <w:right w:val="single" w:color="auto" w:sz="4" w:space="0"/>
            </w:tcBorders>
            <w:vAlign w:val="center"/>
          </w:tcPr>
          <w:p w14:paraId="68F937FD">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≥1</w:t>
            </w:r>
          </w:p>
        </w:tc>
        <w:tc>
          <w:tcPr>
            <w:tcW w:w="2228" w:type="dxa"/>
            <w:tcBorders>
              <w:top w:val="single" w:color="auto" w:sz="4" w:space="0"/>
              <w:left w:val="single" w:color="auto" w:sz="4" w:space="0"/>
              <w:bottom w:val="single" w:color="auto" w:sz="4" w:space="0"/>
              <w:right w:val="single" w:color="auto" w:sz="4" w:space="0"/>
            </w:tcBorders>
            <w:vAlign w:val="center"/>
          </w:tcPr>
          <w:p w14:paraId="48E43ABA">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GB/T 1723-1993</w:t>
            </w:r>
          </w:p>
        </w:tc>
      </w:tr>
      <w:tr w14:paraId="15F78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612" w:type="dxa"/>
            <w:gridSpan w:val="2"/>
            <w:vAlign w:val="center"/>
          </w:tcPr>
          <w:p w14:paraId="1AFBE65C">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附着力，MPa</w:t>
            </w:r>
          </w:p>
        </w:tc>
        <w:tc>
          <w:tcPr>
            <w:tcW w:w="3738" w:type="dxa"/>
            <w:vAlign w:val="center"/>
          </w:tcPr>
          <w:p w14:paraId="35F0CC92">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≥5</w:t>
            </w:r>
          </w:p>
        </w:tc>
        <w:tc>
          <w:tcPr>
            <w:tcW w:w="2228" w:type="dxa"/>
            <w:vAlign w:val="center"/>
          </w:tcPr>
          <w:p w14:paraId="4B6F096F">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GB/T 5210-2006</w:t>
            </w:r>
          </w:p>
        </w:tc>
      </w:tr>
      <w:tr w14:paraId="6B977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612" w:type="dxa"/>
            <w:gridSpan w:val="2"/>
            <w:vAlign w:val="center"/>
          </w:tcPr>
          <w:p w14:paraId="7F3C9179">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柔韧性，mm</w:t>
            </w:r>
          </w:p>
        </w:tc>
        <w:tc>
          <w:tcPr>
            <w:tcW w:w="3738" w:type="dxa"/>
            <w:vAlign w:val="center"/>
          </w:tcPr>
          <w:p w14:paraId="3F924252">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≤2</w:t>
            </w:r>
          </w:p>
        </w:tc>
        <w:tc>
          <w:tcPr>
            <w:tcW w:w="2228" w:type="dxa"/>
            <w:vAlign w:val="center"/>
          </w:tcPr>
          <w:p w14:paraId="5C656ED7">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GB/T 1748-1979</w:t>
            </w:r>
          </w:p>
        </w:tc>
      </w:tr>
      <w:tr w14:paraId="18AFF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612" w:type="dxa"/>
            <w:gridSpan w:val="2"/>
            <w:vAlign w:val="center"/>
          </w:tcPr>
          <w:p w14:paraId="1495B447">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耐冲击性，cm</w:t>
            </w:r>
          </w:p>
        </w:tc>
        <w:tc>
          <w:tcPr>
            <w:tcW w:w="3738" w:type="dxa"/>
            <w:vAlign w:val="center"/>
          </w:tcPr>
          <w:p w14:paraId="43B13529">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≥50</w:t>
            </w:r>
          </w:p>
        </w:tc>
        <w:tc>
          <w:tcPr>
            <w:tcW w:w="2228" w:type="dxa"/>
            <w:vAlign w:val="center"/>
          </w:tcPr>
          <w:p w14:paraId="2C27A3FB">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GB/T 1732-2020</w:t>
            </w:r>
          </w:p>
        </w:tc>
      </w:tr>
      <w:tr w14:paraId="07038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612" w:type="dxa"/>
            <w:gridSpan w:val="2"/>
            <w:vAlign w:val="center"/>
          </w:tcPr>
          <w:p w14:paraId="3FFCC1FB">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耐盐雾性 （1000h）</w:t>
            </w:r>
          </w:p>
        </w:tc>
        <w:tc>
          <w:tcPr>
            <w:tcW w:w="3738" w:type="dxa"/>
            <w:vAlign w:val="center"/>
          </w:tcPr>
          <w:p w14:paraId="29C3716B">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不生锈、不起泡、不开裂、不脱层</w:t>
            </w:r>
          </w:p>
        </w:tc>
        <w:tc>
          <w:tcPr>
            <w:tcW w:w="2228" w:type="dxa"/>
            <w:vAlign w:val="center"/>
          </w:tcPr>
          <w:p w14:paraId="66C6602B">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GB/T 9274-1988</w:t>
            </w:r>
          </w:p>
        </w:tc>
      </w:tr>
    </w:tbl>
    <w:p w14:paraId="1234D03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val="0"/>
          <w:color w:val="000000"/>
          <w:kern w:val="0"/>
          <w:szCs w:val="24"/>
          <w:highlight w:val="none"/>
          <w:lang w:val="en-US" w:eastAsia="zh-CN" w:bidi="ar"/>
        </w:rPr>
      </w:pPr>
      <w:r>
        <w:rPr>
          <w:rFonts w:hint="eastAsia" w:ascii="宋体" w:hAnsi="宋体" w:eastAsia="宋体" w:cs="宋体"/>
          <w:sz w:val="24"/>
          <w:szCs w:val="24"/>
          <w:highlight w:val="none"/>
          <w:lang w:val="en-US" w:eastAsia="zh-CN"/>
        </w:rPr>
        <w:t>2.2.2环氧云铁中间漆技术指标</w:t>
      </w:r>
    </w:p>
    <w:tbl>
      <w:tblPr>
        <w:tblStyle w:val="29"/>
        <w:tblW w:w="8633" w:type="dxa"/>
        <w:tblInd w:w="341" w:type="dxa"/>
        <w:tblLayout w:type="fixed"/>
        <w:tblCellMar>
          <w:top w:w="0" w:type="dxa"/>
          <w:left w:w="108" w:type="dxa"/>
          <w:bottom w:w="0" w:type="dxa"/>
          <w:right w:w="108" w:type="dxa"/>
        </w:tblCellMar>
      </w:tblPr>
      <w:tblGrid>
        <w:gridCol w:w="992"/>
        <w:gridCol w:w="1368"/>
        <w:gridCol w:w="2459"/>
        <w:gridCol w:w="3814"/>
      </w:tblGrid>
      <w:tr w14:paraId="55A954FA">
        <w:tblPrEx>
          <w:tblCellMar>
            <w:top w:w="0" w:type="dxa"/>
            <w:left w:w="108" w:type="dxa"/>
            <w:bottom w:w="0" w:type="dxa"/>
            <w:right w:w="108" w:type="dxa"/>
          </w:tblCellMar>
        </w:tblPrEx>
        <w:trPr>
          <w:trHeight w:val="397" w:hRule="atLeast"/>
        </w:trPr>
        <w:tc>
          <w:tcPr>
            <w:tcW w:w="2360" w:type="dxa"/>
            <w:gridSpan w:val="2"/>
            <w:tcBorders>
              <w:top w:val="single" w:color="auto" w:sz="4" w:space="0"/>
              <w:left w:val="single" w:color="auto" w:sz="4" w:space="0"/>
              <w:bottom w:val="single" w:color="auto" w:sz="4" w:space="0"/>
              <w:right w:val="single" w:color="000000" w:sz="4" w:space="0"/>
            </w:tcBorders>
            <w:vAlign w:val="center"/>
          </w:tcPr>
          <w:p w14:paraId="4FD23BE9">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性能参数</w:t>
            </w:r>
          </w:p>
        </w:tc>
        <w:tc>
          <w:tcPr>
            <w:tcW w:w="2459" w:type="dxa"/>
            <w:tcBorders>
              <w:top w:val="single" w:color="auto" w:sz="4" w:space="0"/>
              <w:left w:val="nil"/>
              <w:bottom w:val="single" w:color="auto" w:sz="4" w:space="0"/>
              <w:right w:val="single" w:color="auto" w:sz="4" w:space="0"/>
            </w:tcBorders>
            <w:vAlign w:val="center"/>
          </w:tcPr>
          <w:p w14:paraId="21882394">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技术要求</w:t>
            </w:r>
          </w:p>
        </w:tc>
        <w:tc>
          <w:tcPr>
            <w:tcW w:w="3814" w:type="dxa"/>
            <w:tcBorders>
              <w:top w:val="single" w:color="auto" w:sz="4" w:space="0"/>
              <w:left w:val="nil"/>
              <w:bottom w:val="single" w:color="auto" w:sz="4" w:space="0"/>
              <w:right w:val="single" w:color="auto" w:sz="4" w:space="0"/>
            </w:tcBorders>
            <w:vAlign w:val="center"/>
          </w:tcPr>
          <w:p w14:paraId="0A69BD4A">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测试方法</w:t>
            </w:r>
          </w:p>
        </w:tc>
      </w:tr>
      <w:tr w14:paraId="422F2F09">
        <w:tblPrEx>
          <w:tblCellMar>
            <w:top w:w="0" w:type="dxa"/>
            <w:left w:w="108" w:type="dxa"/>
            <w:bottom w:w="0" w:type="dxa"/>
            <w:right w:w="108" w:type="dxa"/>
          </w:tblCellMar>
        </w:tblPrEx>
        <w:trPr>
          <w:trHeight w:val="375" w:hRule="atLeast"/>
        </w:trPr>
        <w:tc>
          <w:tcPr>
            <w:tcW w:w="2360" w:type="dxa"/>
            <w:gridSpan w:val="2"/>
            <w:tcBorders>
              <w:top w:val="single" w:color="auto" w:sz="4" w:space="0"/>
              <w:left w:val="single" w:color="auto" w:sz="4" w:space="0"/>
              <w:bottom w:val="single" w:color="auto" w:sz="4" w:space="0"/>
              <w:right w:val="single" w:color="000000" w:sz="4" w:space="0"/>
            </w:tcBorders>
            <w:vAlign w:val="center"/>
          </w:tcPr>
          <w:p w14:paraId="0C613B97">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容器中状态</w:t>
            </w:r>
          </w:p>
        </w:tc>
        <w:tc>
          <w:tcPr>
            <w:tcW w:w="2459" w:type="dxa"/>
            <w:tcBorders>
              <w:top w:val="nil"/>
              <w:left w:val="nil"/>
              <w:bottom w:val="single" w:color="auto" w:sz="4" w:space="0"/>
              <w:right w:val="single" w:color="auto" w:sz="4" w:space="0"/>
            </w:tcBorders>
            <w:vAlign w:val="center"/>
          </w:tcPr>
          <w:p w14:paraId="238AEA7F">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搅拌后均匀无硬块</w:t>
            </w:r>
          </w:p>
        </w:tc>
        <w:tc>
          <w:tcPr>
            <w:tcW w:w="3814" w:type="dxa"/>
            <w:tcBorders>
              <w:top w:val="nil"/>
              <w:left w:val="nil"/>
              <w:bottom w:val="single" w:color="auto" w:sz="4" w:space="0"/>
              <w:right w:val="single" w:color="auto" w:sz="4" w:space="0"/>
            </w:tcBorders>
            <w:vAlign w:val="center"/>
          </w:tcPr>
          <w:p w14:paraId="01E517B3">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目测</w:t>
            </w:r>
          </w:p>
        </w:tc>
      </w:tr>
      <w:tr w14:paraId="027CA5CC">
        <w:tblPrEx>
          <w:tblCellMar>
            <w:top w:w="0" w:type="dxa"/>
            <w:left w:w="108" w:type="dxa"/>
            <w:bottom w:w="0" w:type="dxa"/>
            <w:right w:w="108" w:type="dxa"/>
          </w:tblCellMar>
        </w:tblPrEx>
        <w:trPr>
          <w:trHeight w:val="397" w:hRule="atLeast"/>
        </w:trPr>
        <w:tc>
          <w:tcPr>
            <w:tcW w:w="2360" w:type="dxa"/>
            <w:gridSpan w:val="2"/>
            <w:tcBorders>
              <w:top w:val="single" w:color="auto" w:sz="4" w:space="0"/>
              <w:left w:val="single" w:color="auto" w:sz="4" w:space="0"/>
              <w:bottom w:val="single" w:color="auto" w:sz="4" w:space="0"/>
              <w:right w:val="single" w:color="000000" w:sz="4" w:space="0"/>
            </w:tcBorders>
            <w:vAlign w:val="center"/>
          </w:tcPr>
          <w:p w14:paraId="15F9FF25">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体积固体份</w:t>
            </w:r>
          </w:p>
        </w:tc>
        <w:tc>
          <w:tcPr>
            <w:tcW w:w="2459" w:type="dxa"/>
            <w:tcBorders>
              <w:top w:val="nil"/>
              <w:left w:val="nil"/>
              <w:bottom w:val="single" w:color="auto" w:sz="4" w:space="0"/>
              <w:right w:val="single" w:color="auto" w:sz="4" w:space="0"/>
            </w:tcBorders>
            <w:vAlign w:val="center"/>
          </w:tcPr>
          <w:p w14:paraId="096BFD24">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≥80%</w:t>
            </w:r>
          </w:p>
        </w:tc>
        <w:tc>
          <w:tcPr>
            <w:tcW w:w="3814" w:type="dxa"/>
            <w:tcBorders>
              <w:top w:val="nil"/>
              <w:left w:val="nil"/>
              <w:bottom w:val="single" w:color="auto" w:sz="4" w:space="0"/>
              <w:right w:val="single" w:color="auto" w:sz="4" w:space="0"/>
            </w:tcBorders>
            <w:vAlign w:val="center"/>
          </w:tcPr>
          <w:p w14:paraId="78086BEB">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GB/T 9272-2007</w:t>
            </w:r>
          </w:p>
        </w:tc>
      </w:tr>
      <w:tr w14:paraId="15BC806F">
        <w:tblPrEx>
          <w:tblCellMar>
            <w:top w:w="0" w:type="dxa"/>
            <w:left w:w="108" w:type="dxa"/>
            <w:bottom w:w="0" w:type="dxa"/>
            <w:right w:w="108" w:type="dxa"/>
          </w:tblCellMar>
        </w:tblPrEx>
        <w:trPr>
          <w:trHeight w:val="397" w:hRule="atLeast"/>
        </w:trPr>
        <w:tc>
          <w:tcPr>
            <w:tcW w:w="2360" w:type="dxa"/>
            <w:gridSpan w:val="2"/>
            <w:tcBorders>
              <w:top w:val="single" w:color="auto" w:sz="4" w:space="0"/>
              <w:left w:val="single" w:color="auto" w:sz="4" w:space="0"/>
              <w:bottom w:val="single" w:color="auto" w:sz="4" w:space="0"/>
              <w:right w:val="single" w:color="000000" w:sz="4" w:space="0"/>
            </w:tcBorders>
            <w:vAlign w:val="center"/>
          </w:tcPr>
          <w:p w14:paraId="26CE480C">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重量固体含量</w:t>
            </w:r>
          </w:p>
        </w:tc>
        <w:tc>
          <w:tcPr>
            <w:tcW w:w="2459" w:type="dxa"/>
            <w:tcBorders>
              <w:top w:val="nil"/>
              <w:left w:val="nil"/>
              <w:bottom w:val="single" w:color="auto" w:sz="4" w:space="0"/>
              <w:right w:val="single" w:color="auto" w:sz="4" w:space="0"/>
            </w:tcBorders>
            <w:vAlign w:val="center"/>
          </w:tcPr>
          <w:p w14:paraId="2CC0A10B">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≥85%</w:t>
            </w:r>
          </w:p>
        </w:tc>
        <w:tc>
          <w:tcPr>
            <w:tcW w:w="3814" w:type="dxa"/>
            <w:tcBorders>
              <w:top w:val="nil"/>
              <w:left w:val="nil"/>
              <w:bottom w:val="single" w:color="auto" w:sz="4" w:space="0"/>
              <w:right w:val="single" w:color="auto" w:sz="4" w:space="0"/>
            </w:tcBorders>
            <w:vAlign w:val="center"/>
          </w:tcPr>
          <w:p w14:paraId="11A18F4C">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GB/T 1725-2007</w:t>
            </w:r>
          </w:p>
        </w:tc>
      </w:tr>
      <w:tr w14:paraId="3DFB04AB">
        <w:tblPrEx>
          <w:tblCellMar>
            <w:top w:w="0" w:type="dxa"/>
            <w:left w:w="108" w:type="dxa"/>
            <w:bottom w:w="0" w:type="dxa"/>
            <w:right w:w="108" w:type="dxa"/>
          </w:tblCellMar>
        </w:tblPrEx>
        <w:trPr>
          <w:trHeight w:val="397" w:hRule="atLeast"/>
        </w:trPr>
        <w:tc>
          <w:tcPr>
            <w:tcW w:w="2360" w:type="dxa"/>
            <w:gridSpan w:val="2"/>
            <w:tcBorders>
              <w:top w:val="single" w:color="auto" w:sz="4" w:space="0"/>
              <w:left w:val="single" w:color="auto" w:sz="4" w:space="0"/>
              <w:bottom w:val="single" w:color="auto" w:sz="4" w:space="0"/>
              <w:right w:val="single" w:color="000000" w:sz="4" w:space="0"/>
            </w:tcBorders>
            <w:vAlign w:val="center"/>
          </w:tcPr>
          <w:p w14:paraId="73247E24">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比重，g/ml</w:t>
            </w:r>
          </w:p>
        </w:tc>
        <w:tc>
          <w:tcPr>
            <w:tcW w:w="2459" w:type="dxa"/>
            <w:tcBorders>
              <w:top w:val="nil"/>
              <w:left w:val="nil"/>
              <w:bottom w:val="single" w:color="auto" w:sz="4" w:space="0"/>
              <w:right w:val="single" w:color="auto" w:sz="4" w:space="0"/>
            </w:tcBorders>
            <w:vAlign w:val="center"/>
          </w:tcPr>
          <w:p w14:paraId="61A42D16">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≥1.5</w:t>
            </w:r>
          </w:p>
        </w:tc>
        <w:tc>
          <w:tcPr>
            <w:tcW w:w="3814" w:type="dxa"/>
            <w:tcBorders>
              <w:top w:val="nil"/>
              <w:left w:val="nil"/>
              <w:bottom w:val="single" w:color="auto" w:sz="4" w:space="0"/>
              <w:right w:val="single" w:color="auto" w:sz="4" w:space="0"/>
            </w:tcBorders>
            <w:vAlign w:val="center"/>
          </w:tcPr>
          <w:p w14:paraId="0406797A">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GB/T 6750-2007</w:t>
            </w:r>
          </w:p>
        </w:tc>
      </w:tr>
      <w:tr w14:paraId="0F156610">
        <w:tblPrEx>
          <w:tblCellMar>
            <w:top w:w="0" w:type="dxa"/>
            <w:left w:w="108" w:type="dxa"/>
            <w:bottom w:w="0" w:type="dxa"/>
            <w:right w:w="108" w:type="dxa"/>
          </w:tblCellMar>
        </w:tblPrEx>
        <w:trPr>
          <w:trHeight w:val="397" w:hRule="atLeast"/>
        </w:trPr>
        <w:tc>
          <w:tcPr>
            <w:tcW w:w="992" w:type="dxa"/>
            <w:vMerge w:val="restart"/>
            <w:tcBorders>
              <w:top w:val="nil"/>
              <w:left w:val="single" w:color="auto" w:sz="4" w:space="0"/>
              <w:bottom w:val="single" w:color="000000" w:sz="4" w:space="0"/>
              <w:right w:val="single" w:color="auto" w:sz="4" w:space="0"/>
            </w:tcBorders>
            <w:vAlign w:val="center"/>
          </w:tcPr>
          <w:p w14:paraId="115933ED">
            <w:pPr>
              <w:bidi w:val="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干燥时间23℃</w:t>
            </w:r>
          </w:p>
        </w:tc>
        <w:tc>
          <w:tcPr>
            <w:tcW w:w="1368" w:type="dxa"/>
            <w:tcBorders>
              <w:top w:val="nil"/>
              <w:left w:val="nil"/>
              <w:bottom w:val="single" w:color="auto" w:sz="4" w:space="0"/>
              <w:right w:val="single" w:color="auto" w:sz="4" w:space="0"/>
            </w:tcBorders>
            <w:vAlign w:val="center"/>
          </w:tcPr>
          <w:p w14:paraId="06FBD99B">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表干，h</w:t>
            </w:r>
          </w:p>
        </w:tc>
        <w:tc>
          <w:tcPr>
            <w:tcW w:w="2459" w:type="dxa"/>
            <w:tcBorders>
              <w:top w:val="nil"/>
              <w:left w:val="nil"/>
              <w:bottom w:val="single" w:color="auto" w:sz="4" w:space="0"/>
              <w:right w:val="single" w:color="auto" w:sz="4" w:space="0"/>
            </w:tcBorders>
            <w:vAlign w:val="center"/>
          </w:tcPr>
          <w:p w14:paraId="44BC59B9">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≤1.5</w:t>
            </w:r>
          </w:p>
        </w:tc>
        <w:tc>
          <w:tcPr>
            <w:tcW w:w="3814" w:type="dxa"/>
            <w:vMerge w:val="restart"/>
            <w:tcBorders>
              <w:top w:val="single" w:color="auto" w:sz="4" w:space="0"/>
              <w:left w:val="single" w:color="auto" w:sz="4" w:space="0"/>
              <w:bottom w:val="single" w:color="auto" w:sz="4" w:space="0"/>
              <w:right w:val="single" w:color="auto" w:sz="4" w:space="0"/>
            </w:tcBorders>
            <w:vAlign w:val="center"/>
          </w:tcPr>
          <w:p w14:paraId="132F8296">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GB/T 1728-2020</w:t>
            </w:r>
          </w:p>
        </w:tc>
      </w:tr>
      <w:tr w14:paraId="1C4A1FBA">
        <w:tblPrEx>
          <w:tblCellMar>
            <w:top w:w="0" w:type="dxa"/>
            <w:left w:w="108" w:type="dxa"/>
            <w:bottom w:w="0" w:type="dxa"/>
            <w:right w:w="108" w:type="dxa"/>
          </w:tblCellMar>
        </w:tblPrEx>
        <w:trPr>
          <w:trHeight w:val="397" w:hRule="atLeast"/>
        </w:trPr>
        <w:tc>
          <w:tcPr>
            <w:tcW w:w="992" w:type="dxa"/>
            <w:vMerge w:val="continue"/>
            <w:tcBorders>
              <w:top w:val="nil"/>
              <w:left w:val="single" w:color="auto" w:sz="4" w:space="0"/>
              <w:bottom w:val="single" w:color="000000" w:sz="4" w:space="0"/>
              <w:right w:val="single" w:color="auto" w:sz="4" w:space="0"/>
            </w:tcBorders>
            <w:vAlign w:val="center"/>
          </w:tcPr>
          <w:p w14:paraId="745171F8">
            <w:pPr>
              <w:bidi w:val="0"/>
              <w:ind w:firstLine="210" w:firstLineChars="100"/>
              <w:jc w:val="center"/>
              <w:rPr>
                <w:rFonts w:hint="eastAsia" w:ascii="宋体" w:hAnsi="宋体" w:eastAsia="宋体" w:cs="宋体"/>
                <w:sz w:val="21"/>
                <w:szCs w:val="21"/>
                <w:highlight w:val="none"/>
                <w:lang w:val="en-US" w:eastAsia="zh-CN"/>
              </w:rPr>
            </w:pPr>
          </w:p>
        </w:tc>
        <w:tc>
          <w:tcPr>
            <w:tcW w:w="1368" w:type="dxa"/>
            <w:tcBorders>
              <w:top w:val="nil"/>
              <w:left w:val="nil"/>
              <w:bottom w:val="single" w:color="auto" w:sz="4" w:space="0"/>
              <w:right w:val="single" w:color="auto" w:sz="4" w:space="0"/>
            </w:tcBorders>
            <w:vAlign w:val="center"/>
          </w:tcPr>
          <w:p w14:paraId="7849D212">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实干，h</w:t>
            </w:r>
          </w:p>
        </w:tc>
        <w:tc>
          <w:tcPr>
            <w:tcW w:w="2459" w:type="dxa"/>
            <w:tcBorders>
              <w:top w:val="nil"/>
              <w:left w:val="nil"/>
              <w:bottom w:val="single" w:color="auto" w:sz="4" w:space="0"/>
              <w:right w:val="single" w:color="auto" w:sz="4" w:space="0"/>
            </w:tcBorders>
            <w:vAlign w:val="center"/>
          </w:tcPr>
          <w:p w14:paraId="63F42300">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≤4</w:t>
            </w:r>
          </w:p>
        </w:tc>
        <w:tc>
          <w:tcPr>
            <w:tcW w:w="3814" w:type="dxa"/>
            <w:vMerge w:val="continue"/>
            <w:tcBorders>
              <w:top w:val="single" w:color="auto" w:sz="4" w:space="0"/>
              <w:left w:val="single" w:color="auto" w:sz="4" w:space="0"/>
              <w:bottom w:val="single" w:color="auto" w:sz="4" w:space="0"/>
              <w:right w:val="single" w:color="auto" w:sz="4" w:space="0"/>
            </w:tcBorders>
            <w:vAlign w:val="center"/>
          </w:tcPr>
          <w:p w14:paraId="3D4CE3B7">
            <w:pPr>
              <w:bidi w:val="0"/>
              <w:ind w:firstLine="210" w:firstLineChars="100"/>
              <w:jc w:val="center"/>
              <w:rPr>
                <w:rFonts w:hint="eastAsia" w:ascii="宋体" w:hAnsi="宋体" w:eastAsia="宋体" w:cs="宋体"/>
                <w:sz w:val="21"/>
                <w:szCs w:val="21"/>
                <w:highlight w:val="none"/>
                <w:lang w:val="en-US" w:eastAsia="zh-CN"/>
              </w:rPr>
            </w:pPr>
          </w:p>
        </w:tc>
      </w:tr>
      <w:tr w14:paraId="7A9A08C6">
        <w:tblPrEx>
          <w:tblCellMar>
            <w:top w:w="0" w:type="dxa"/>
            <w:left w:w="108" w:type="dxa"/>
            <w:bottom w:w="0" w:type="dxa"/>
            <w:right w:w="108" w:type="dxa"/>
          </w:tblCellMar>
        </w:tblPrEx>
        <w:trPr>
          <w:trHeight w:val="397" w:hRule="atLeast"/>
        </w:trPr>
        <w:tc>
          <w:tcPr>
            <w:tcW w:w="2360" w:type="dxa"/>
            <w:gridSpan w:val="2"/>
            <w:tcBorders>
              <w:top w:val="nil"/>
              <w:left w:val="single" w:color="auto" w:sz="4" w:space="0"/>
              <w:bottom w:val="single" w:color="000000" w:sz="4" w:space="0"/>
              <w:right w:val="single" w:color="auto" w:sz="4" w:space="0"/>
            </w:tcBorders>
            <w:vAlign w:val="center"/>
          </w:tcPr>
          <w:p w14:paraId="6B9BD1AC">
            <w:pPr>
              <w:bidi w:val="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储存稳定性 - 沉降程度，级（组分A，50℃，15d）</w:t>
            </w:r>
          </w:p>
        </w:tc>
        <w:tc>
          <w:tcPr>
            <w:tcW w:w="2459" w:type="dxa"/>
            <w:tcBorders>
              <w:top w:val="nil"/>
              <w:left w:val="nil"/>
              <w:bottom w:val="single" w:color="auto" w:sz="4" w:space="0"/>
              <w:right w:val="single" w:color="auto" w:sz="4" w:space="0"/>
            </w:tcBorders>
            <w:vAlign w:val="center"/>
          </w:tcPr>
          <w:p w14:paraId="26123EED">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≥6</w:t>
            </w:r>
          </w:p>
        </w:tc>
        <w:tc>
          <w:tcPr>
            <w:tcW w:w="3814" w:type="dxa"/>
            <w:tcBorders>
              <w:top w:val="single" w:color="auto" w:sz="4" w:space="0"/>
              <w:left w:val="single" w:color="auto" w:sz="4" w:space="0"/>
              <w:bottom w:val="single" w:color="auto" w:sz="4" w:space="0"/>
              <w:right w:val="single" w:color="auto" w:sz="4" w:space="0"/>
            </w:tcBorders>
            <w:vAlign w:val="center"/>
          </w:tcPr>
          <w:p w14:paraId="3AA83677">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GB/T 6753.3-1986</w:t>
            </w:r>
          </w:p>
        </w:tc>
      </w:tr>
      <w:tr w14:paraId="0C7655EC">
        <w:tblPrEx>
          <w:tblCellMar>
            <w:top w:w="0" w:type="dxa"/>
            <w:left w:w="108" w:type="dxa"/>
            <w:bottom w:w="0" w:type="dxa"/>
            <w:right w:w="108" w:type="dxa"/>
          </w:tblCellMar>
        </w:tblPrEx>
        <w:trPr>
          <w:trHeight w:val="397" w:hRule="atLeast"/>
        </w:trPr>
        <w:tc>
          <w:tcPr>
            <w:tcW w:w="2360" w:type="dxa"/>
            <w:gridSpan w:val="2"/>
            <w:tcBorders>
              <w:top w:val="single" w:color="auto" w:sz="4" w:space="0"/>
              <w:left w:val="single" w:color="auto" w:sz="4" w:space="0"/>
              <w:bottom w:val="single" w:color="auto" w:sz="4" w:space="0"/>
              <w:right w:val="single" w:color="000000" w:sz="4" w:space="0"/>
            </w:tcBorders>
            <w:vAlign w:val="center"/>
          </w:tcPr>
          <w:p w14:paraId="1C5B97AE">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适用期（25℃），h</w:t>
            </w:r>
          </w:p>
        </w:tc>
        <w:tc>
          <w:tcPr>
            <w:tcW w:w="2459" w:type="dxa"/>
            <w:tcBorders>
              <w:top w:val="nil"/>
              <w:left w:val="nil"/>
              <w:bottom w:val="single" w:color="auto" w:sz="4" w:space="0"/>
              <w:right w:val="single" w:color="auto" w:sz="4" w:space="0"/>
            </w:tcBorders>
            <w:vAlign w:val="center"/>
          </w:tcPr>
          <w:p w14:paraId="1F8DE442">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≥2</w:t>
            </w:r>
          </w:p>
        </w:tc>
        <w:tc>
          <w:tcPr>
            <w:tcW w:w="3814" w:type="dxa"/>
            <w:tcBorders>
              <w:top w:val="single" w:color="auto" w:sz="4" w:space="0"/>
              <w:left w:val="nil"/>
              <w:bottom w:val="single" w:color="auto" w:sz="4" w:space="0"/>
              <w:right w:val="single" w:color="auto" w:sz="4" w:space="0"/>
            </w:tcBorders>
            <w:vAlign w:val="center"/>
          </w:tcPr>
          <w:p w14:paraId="2D086885">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GB/T 1723-1993</w:t>
            </w:r>
          </w:p>
        </w:tc>
      </w:tr>
      <w:tr w14:paraId="11DC1424">
        <w:tblPrEx>
          <w:tblCellMar>
            <w:top w:w="0" w:type="dxa"/>
            <w:left w:w="108" w:type="dxa"/>
            <w:bottom w:w="0" w:type="dxa"/>
            <w:right w:w="108" w:type="dxa"/>
          </w:tblCellMar>
        </w:tblPrEx>
        <w:trPr>
          <w:trHeight w:val="397" w:hRule="atLeast"/>
        </w:trPr>
        <w:tc>
          <w:tcPr>
            <w:tcW w:w="2360" w:type="dxa"/>
            <w:gridSpan w:val="2"/>
            <w:tcBorders>
              <w:top w:val="single" w:color="auto" w:sz="4" w:space="0"/>
              <w:left w:val="single" w:color="auto" w:sz="4" w:space="0"/>
              <w:bottom w:val="single" w:color="auto" w:sz="4" w:space="0"/>
              <w:right w:val="single" w:color="000000" w:sz="4" w:space="0"/>
            </w:tcBorders>
            <w:vAlign w:val="center"/>
          </w:tcPr>
          <w:p w14:paraId="12E0F677">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附着力，MPa</w:t>
            </w:r>
          </w:p>
        </w:tc>
        <w:tc>
          <w:tcPr>
            <w:tcW w:w="2459" w:type="dxa"/>
            <w:tcBorders>
              <w:top w:val="nil"/>
              <w:left w:val="nil"/>
              <w:bottom w:val="single" w:color="auto" w:sz="4" w:space="0"/>
              <w:right w:val="single" w:color="auto" w:sz="4" w:space="0"/>
            </w:tcBorders>
            <w:vAlign w:val="center"/>
          </w:tcPr>
          <w:p w14:paraId="0AC80676">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≥5</w:t>
            </w:r>
          </w:p>
        </w:tc>
        <w:tc>
          <w:tcPr>
            <w:tcW w:w="3814" w:type="dxa"/>
            <w:tcBorders>
              <w:top w:val="nil"/>
              <w:left w:val="nil"/>
              <w:bottom w:val="single" w:color="auto" w:sz="4" w:space="0"/>
              <w:right w:val="single" w:color="auto" w:sz="4" w:space="0"/>
            </w:tcBorders>
            <w:vAlign w:val="center"/>
          </w:tcPr>
          <w:p w14:paraId="13BE2D81">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GB/T 5210-2006</w:t>
            </w:r>
          </w:p>
        </w:tc>
      </w:tr>
      <w:tr w14:paraId="32FE0680">
        <w:tblPrEx>
          <w:tblCellMar>
            <w:top w:w="0" w:type="dxa"/>
            <w:left w:w="108" w:type="dxa"/>
            <w:bottom w:w="0" w:type="dxa"/>
            <w:right w:w="108" w:type="dxa"/>
          </w:tblCellMar>
        </w:tblPrEx>
        <w:trPr>
          <w:trHeight w:val="397" w:hRule="atLeast"/>
        </w:trPr>
        <w:tc>
          <w:tcPr>
            <w:tcW w:w="2360" w:type="dxa"/>
            <w:gridSpan w:val="2"/>
            <w:tcBorders>
              <w:top w:val="single" w:color="auto" w:sz="4" w:space="0"/>
              <w:left w:val="single" w:color="auto" w:sz="4" w:space="0"/>
              <w:bottom w:val="single" w:color="auto" w:sz="4" w:space="0"/>
              <w:right w:val="single" w:color="000000" w:sz="4" w:space="0"/>
            </w:tcBorders>
            <w:vAlign w:val="center"/>
          </w:tcPr>
          <w:p w14:paraId="05216C6B">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柔韧性，mm</w:t>
            </w:r>
          </w:p>
        </w:tc>
        <w:tc>
          <w:tcPr>
            <w:tcW w:w="2459" w:type="dxa"/>
            <w:tcBorders>
              <w:top w:val="nil"/>
              <w:left w:val="nil"/>
              <w:bottom w:val="single" w:color="auto" w:sz="4" w:space="0"/>
              <w:right w:val="single" w:color="auto" w:sz="4" w:space="0"/>
            </w:tcBorders>
            <w:vAlign w:val="center"/>
          </w:tcPr>
          <w:p w14:paraId="4A0121A1">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≤2</w:t>
            </w:r>
          </w:p>
        </w:tc>
        <w:tc>
          <w:tcPr>
            <w:tcW w:w="3814" w:type="dxa"/>
            <w:tcBorders>
              <w:top w:val="nil"/>
              <w:left w:val="nil"/>
              <w:bottom w:val="single" w:color="auto" w:sz="4" w:space="0"/>
              <w:right w:val="single" w:color="auto" w:sz="4" w:space="0"/>
            </w:tcBorders>
            <w:vAlign w:val="center"/>
          </w:tcPr>
          <w:p w14:paraId="601B89A6">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GB/T 1748-1979</w:t>
            </w:r>
          </w:p>
        </w:tc>
      </w:tr>
      <w:tr w14:paraId="4E55899D">
        <w:tblPrEx>
          <w:tblCellMar>
            <w:top w:w="0" w:type="dxa"/>
            <w:left w:w="108" w:type="dxa"/>
            <w:bottom w:w="0" w:type="dxa"/>
            <w:right w:w="108" w:type="dxa"/>
          </w:tblCellMar>
        </w:tblPrEx>
        <w:trPr>
          <w:trHeight w:val="397" w:hRule="atLeast"/>
        </w:trPr>
        <w:tc>
          <w:tcPr>
            <w:tcW w:w="2360" w:type="dxa"/>
            <w:gridSpan w:val="2"/>
            <w:tcBorders>
              <w:top w:val="single" w:color="auto" w:sz="4" w:space="0"/>
              <w:left w:val="single" w:color="auto" w:sz="4" w:space="0"/>
              <w:bottom w:val="single" w:color="auto" w:sz="4" w:space="0"/>
              <w:right w:val="single" w:color="000000" w:sz="4" w:space="0"/>
            </w:tcBorders>
            <w:vAlign w:val="center"/>
          </w:tcPr>
          <w:p w14:paraId="594BD663">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耐冲击性，cm</w:t>
            </w:r>
          </w:p>
        </w:tc>
        <w:tc>
          <w:tcPr>
            <w:tcW w:w="2459" w:type="dxa"/>
            <w:tcBorders>
              <w:top w:val="nil"/>
              <w:left w:val="nil"/>
              <w:bottom w:val="single" w:color="auto" w:sz="4" w:space="0"/>
              <w:right w:val="single" w:color="auto" w:sz="4" w:space="0"/>
            </w:tcBorders>
            <w:vAlign w:val="center"/>
          </w:tcPr>
          <w:p w14:paraId="579EC873">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≥50</w:t>
            </w:r>
          </w:p>
        </w:tc>
        <w:tc>
          <w:tcPr>
            <w:tcW w:w="3814" w:type="dxa"/>
            <w:tcBorders>
              <w:top w:val="nil"/>
              <w:left w:val="nil"/>
              <w:bottom w:val="single" w:color="auto" w:sz="4" w:space="0"/>
              <w:right w:val="single" w:color="auto" w:sz="4" w:space="0"/>
            </w:tcBorders>
            <w:vAlign w:val="center"/>
          </w:tcPr>
          <w:p w14:paraId="691DD946">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GB/T 1732-2020</w:t>
            </w:r>
          </w:p>
        </w:tc>
      </w:tr>
      <w:tr w14:paraId="473C1A83">
        <w:tblPrEx>
          <w:tblCellMar>
            <w:top w:w="0" w:type="dxa"/>
            <w:left w:w="108" w:type="dxa"/>
            <w:bottom w:w="0" w:type="dxa"/>
            <w:right w:w="108" w:type="dxa"/>
          </w:tblCellMar>
        </w:tblPrEx>
        <w:trPr>
          <w:trHeight w:val="397" w:hRule="atLeast"/>
        </w:trPr>
        <w:tc>
          <w:tcPr>
            <w:tcW w:w="2360" w:type="dxa"/>
            <w:gridSpan w:val="2"/>
            <w:tcBorders>
              <w:top w:val="single" w:color="auto" w:sz="4" w:space="0"/>
              <w:left w:val="single" w:color="auto" w:sz="4" w:space="0"/>
              <w:bottom w:val="single" w:color="auto" w:sz="4" w:space="0"/>
              <w:right w:val="single" w:color="000000" w:sz="4" w:space="0"/>
            </w:tcBorders>
            <w:vAlign w:val="center"/>
          </w:tcPr>
          <w:p w14:paraId="21F38373">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耐盐雾性 （1000h）</w:t>
            </w:r>
          </w:p>
        </w:tc>
        <w:tc>
          <w:tcPr>
            <w:tcW w:w="2459" w:type="dxa"/>
            <w:tcBorders>
              <w:top w:val="nil"/>
              <w:left w:val="nil"/>
              <w:bottom w:val="single" w:color="auto" w:sz="4" w:space="0"/>
              <w:right w:val="single" w:color="auto" w:sz="4" w:space="0"/>
            </w:tcBorders>
            <w:vAlign w:val="center"/>
          </w:tcPr>
          <w:p w14:paraId="42757D46">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不生锈、不起泡、不开裂、不脱层</w:t>
            </w:r>
          </w:p>
        </w:tc>
        <w:tc>
          <w:tcPr>
            <w:tcW w:w="3814" w:type="dxa"/>
            <w:tcBorders>
              <w:top w:val="nil"/>
              <w:left w:val="nil"/>
              <w:bottom w:val="single" w:color="auto" w:sz="4" w:space="0"/>
              <w:right w:val="single" w:color="auto" w:sz="4" w:space="0"/>
            </w:tcBorders>
            <w:vAlign w:val="center"/>
          </w:tcPr>
          <w:p w14:paraId="2B86F0CF">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GB/T 1771-2007</w:t>
            </w:r>
          </w:p>
        </w:tc>
      </w:tr>
    </w:tbl>
    <w:p w14:paraId="77B06FD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2.2.3脂肪族聚氨酯面漆技术指标</w:t>
      </w:r>
    </w:p>
    <w:tbl>
      <w:tblPr>
        <w:tblStyle w:val="29"/>
        <w:tblpPr w:leftFromText="180" w:rightFromText="180" w:vertAnchor="text" w:tblpXSpec="center" w:tblpY="1"/>
        <w:tblOverlap w:val="never"/>
        <w:tblW w:w="8623" w:type="dxa"/>
        <w:tblInd w:w="0" w:type="dxa"/>
        <w:tblLayout w:type="fixed"/>
        <w:tblCellMar>
          <w:top w:w="0" w:type="dxa"/>
          <w:left w:w="108" w:type="dxa"/>
          <w:bottom w:w="0" w:type="dxa"/>
          <w:right w:w="108" w:type="dxa"/>
        </w:tblCellMar>
      </w:tblPr>
      <w:tblGrid>
        <w:gridCol w:w="2155"/>
        <w:gridCol w:w="2156"/>
        <w:gridCol w:w="2156"/>
        <w:gridCol w:w="2156"/>
      </w:tblGrid>
      <w:tr w14:paraId="516059DD">
        <w:tblPrEx>
          <w:tblCellMar>
            <w:top w:w="0" w:type="dxa"/>
            <w:left w:w="108" w:type="dxa"/>
            <w:bottom w:w="0" w:type="dxa"/>
            <w:right w:w="108" w:type="dxa"/>
          </w:tblCellMar>
        </w:tblPrEx>
        <w:trPr>
          <w:trHeight w:val="397" w:hRule="atLeast"/>
        </w:trPr>
        <w:tc>
          <w:tcPr>
            <w:tcW w:w="4311" w:type="dxa"/>
            <w:gridSpan w:val="2"/>
            <w:tcBorders>
              <w:top w:val="single" w:color="auto" w:sz="4" w:space="0"/>
              <w:left w:val="single" w:color="auto" w:sz="4" w:space="0"/>
              <w:bottom w:val="single" w:color="auto" w:sz="4" w:space="0"/>
              <w:right w:val="single" w:color="000000" w:sz="4" w:space="0"/>
            </w:tcBorders>
            <w:vAlign w:val="center"/>
          </w:tcPr>
          <w:p w14:paraId="6068286E">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性能参数</w:t>
            </w:r>
          </w:p>
        </w:tc>
        <w:tc>
          <w:tcPr>
            <w:tcW w:w="2156" w:type="dxa"/>
            <w:tcBorders>
              <w:top w:val="single" w:color="auto" w:sz="4" w:space="0"/>
              <w:left w:val="nil"/>
              <w:bottom w:val="single" w:color="auto" w:sz="4" w:space="0"/>
              <w:right w:val="single" w:color="auto" w:sz="4" w:space="0"/>
            </w:tcBorders>
            <w:vAlign w:val="center"/>
          </w:tcPr>
          <w:p w14:paraId="1FA64E9A">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技术要求</w:t>
            </w:r>
          </w:p>
        </w:tc>
        <w:tc>
          <w:tcPr>
            <w:tcW w:w="2156" w:type="dxa"/>
            <w:tcBorders>
              <w:top w:val="single" w:color="auto" w:sz="4" w:space="0"/>
              <w:left w:val="nil"/>
              <w:bottom w:val="single" w:color="auto" w:sz="4" w:space="0"/>
              <w:right w:val="single" w:color="auto" w:sz="4" w:space="0"/>
            </w:tcBorders>
            <w:vAlign w:val="center"/>
          </w:tcPr>
          <w:p w14:paraId="6D1794CE">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测试方法</w:t>
            </w:r>
          </w:p>
        </w:tc>
      </w:tr>
      <w:tr w14:paraId="0E3EE422">
        <w:tblPrEx>
          <w:tblCellMar>
            <w:top w:w="0" w:type="dxa"/>
            <w:left w:w="108" w:type="dxa"/>
            <w:bottom w:w="0" w:type="dxa"/>
            <w:right w:w="108" w:type="dxa"/>
          </w:tblCellMar>
        </w:tblPrEx>
        <w:trPr>
          <w:trHeight w:val="397" w:hRule="atLeast"/>
        </w:trPr>
        <w:tc>
          <w:tcPr>
            <w:tcW w:w="4311" w:type="dxa"/>
            <w:gridSpan w:val="2"/>
            <w:tcBorders>
              <w:top w:val="single" w:color="auto" w:sz="4" w:space="0"/>
              <w:left w:val="single" w:color="auto" w:sz="4" w:space="0"/>
              <w:bottom w:val="single" w:color="auto" w:sz="4" w:space="0"/>
              <w:right w:val="single" w:color="000000" w:sz="4" w:space="0"/>
            </w:tcBorders>
            <w:vAlign w:val="center"/>
          </w:tcPr>
          <w:p w14:paraId="68B5E8F9">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容器中状态</w:t>
            </w:r>
          </w:p>
        </w:tc>
        <w:tc>
          <w:tcPr>
            <w:tcW w:w="2156" w:type="dxa"/>
            <w:tcBorders>
              <w:top w:val="nil"/>
              <w:left w:val="nil"/>
              <w:bottom w:val="single" w:color="auto" w:sz="4" w:space="0"/>
              <w:right w:val="single" w:color="auto" w:sz="4" w:space="0"/>
            </w:tcBorders>
            <w:vAlign w:val="center"/>
          </w:tcPr>
          <w:p w14:paraId="724A810F">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搅拌后均匀无硬块</w:t>
            </w:r>
          </w:p>
        </w:tc>
        <w:tc>
          <w:tcPr>
            <w:tcW w:w="2156" w:type="dxa"/>
            <w:tcBorders>
              <w:top w:val="nil"/>
              <w:left w:val="nil"/>
              <w:bottom w:val="single" w:color="auto" w:sz="4" w:space="0"/>
              <w:right w:val="single" w:color="auto" w:sz="4" w:space="0"/>
            </w:tcBorders>
            <w:vAlign w:val="center"/>
          </w:tcPr>
          <w:p w14:paraId="2FE75C53">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目测</w:t>
            </w:r>
          </w:p>
        </w:tc>
      </w:tr>
      <w:tr w14:paraId="76BFB2C4">
        <w:tblPrEx>
          <w:tblCellMar>
            <w:top w:w="0" w:type="dxa"/>
            <w:left w:w="108" w:type="dxa"/>
            <w:bottom w:w="0" w:type="dxa"/>
            <w:right w:w="108" w:type="dxa"/>
          </w:tblCellMar>
        </w:tblPrEx>
        <w:trPr>
          <w:trHeight w:val="397" w:hRule="atLeast"/>
        </w:trPr>
        <w:tc>
          <w:tcPr>
            <w:tcW w:w="4311" w:type="dxa"/>
            <w:gridSpan w:val="2"/>
            <w:tcBorders>
              <w:top w:val="single" w:color="auto" w:sz="4" w:space="0"/>
              <w:left w:val="single" w:color="auto" w:sz="4" w:space="0"/>
              <w:bottom w:val="single" w:color="auto" w:sz="4" w:space="0"/>
              <w:right w:val="single" w:color="auto" w:sz="4" w:space="0"/>
            </w:tcBorders>
            <w:vAlign w:val="center"/>
          </w:tcPr>
          <w:p w14:paraId="5DB77116">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细度，µm</w:t>
            </w:r>
          </w:p>
        </w:tc>
        <w:tc>
          <w:tcPr>
            <w:tcW w:w="2156" w:type="dxa"/>
            <w:tcBorders>
              <w:top w:val="single" w:color="auto" w:sz="4" w:space="0"/>
              <w:left w:val="single" w:color="auto" w:sz="4" w:space="0"/>
              <w:bottom w:val="single" w:color="auto" w:sz="4" w:space="0"/>
              <w:right w:val="single" w:color="auto" w:sz="4" w:space="0"/>
            </w:tcBorders>
            <w:vAlign w:val="center"/>
          </w:tcPr>
          <w:p w14:paraId="0ACA776C">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≤30</w:t>
            </w:r>
          </w:p>
        </w:tc>
        <w:tc>
          <w:tcPr>
            <w:tcW w:w="2156" w:type="dxa"/>
            <w:tcBorders>
              <w:top w:val="single" w:color="auto" w:sz="4" w:space="0"/>
              <w:left w:val="single" w:color="auto" w:sz="4" w:space="0"/>
              <w:bottom w:val="single" w:color="auto" w:sz="4" w:space="0"/>
              <w:right w:val="single" w:color="auto" w:sz="4" w:space="0"/>
            </w:tcBorders>
            <w:vAlign w:val="center"/>
          </w:tcPr>
          <w:p w14:paraId="13843A09">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GB/T 1724-2019</w:t>
            </w:r>
          </w:p>
        </w:tc>
      </w:tr>
      <w:tr w14:paraId="6DE3A77D">
        <w:tblPrEx>
          <w:tblCellMar>
            <w:top w:w="0" w:type="dxa"/>
            <w:left w:w="108" w:type="dxa"/>
            <w:bottom w:w="0" w:type="dxa"/>
            <w:right w:w="108" w:type="dxa"/>
          </w:tblCellMar>
        </w:tblPrEx>
        <w:trPr>
          <w:trHeight w:val="397" w:hRule="atLeast"/>
        </w:trPr>
        <w:tc>
          <w:tcPr>
            <w:tcW w:w="4311" w:type="dxa"/>
            <w:gridSpan w:val="2"/>
            <w:tcBorders>
              <w:top w:val="single" w:color="auto" w:sz="4" w:space="0"/>
              <w:left w:val="single" w:color="auto" w:sz="4" w:space="0"/>
              <w:bottom w:val="single" w:color="auto" w:sz="4" w:space="0"/>
              <w:right w:val="single" w:color="000000" w:sz="4" w:space="0"/>
            </w:tcBorders>
            <w:vAlign w:val="center"/>
          </w:tcPr>
          <w:p w14:paraId="6B839B8D">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体积固体份</w:t>
            </w:r>
          </w:p>
        </w:tc>
        <w:tc>
          <w:tcPr>
            <w:tcW w:w="2156" w:type="dxa"/>
            <w:tcBorders>
              <w:top w:val="nil"/>
              <w:left w:val="nil"/>
              <w:bottom w:val="single" w:color="auto" w:sz="4" w:space="0"/>
              <w:right w:val="single" w:color="auto" w:sz="4" w:space="0"/>
            </w:tcBorders>
            <w:vAlign w:val="center"/>
          </w:tcPr>
          <w:p w14:paraId="4DA3EC48">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≥61%</w:t>
            </w:r>
          </w:p>
        </w:tc>
        <w:tc>
          <w:tcPr>
            <w:tcW w:w="2156" w:type="dxa"/>
            <w:tcBorders>
              <w:top w:val="nil"/>
              <w:left w:val="nil"/>
              <w:bottom w:val="single" w:color="auto" w:sz="4" w:space="0"/>
              <w:right w:val="single" w:color="auto" w:sz="4" w:space="0"/>
            </w:tcBorders>
            <w:vAlign w:val="center"/>
          </w:tcPr>
          <w:p w14:paraId="65D336A1">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GB/T 9272-2007</w:t>
            </w:r>
          </w:p>
        </w:tc>
      </w:tr>
      <w:tr w14:paraId="72460EB1">
        <w:tblPrEx>
          <w:tblCellMar>
            <w:top w:w="0" w:type="dxa"/>
            <w:left w:w="108" w:type="dxa"/>
            <w:bottom w:w="0" w:type="dxa"/>
            <w:right w:w="108" w:type="dxa"/>
          </w:tblCellMar>
        </w:tblPrEx>
        <w:trPr>
          <w:trHeight w:val="397" w:hRule="atLeast"/>
        </w:trPr>
        <w:tc>
          <w:tcPr>
            <w:tcW w:w="4311" w:type="dxa"/>
            <w:gridSpan w:val="2"/>
            <w:tcBorders>
              <w:top w:val="nil"/>
              <w:left w:val="single" w:color="auto" w:sz="4" w:space="0"/>
              <w:bottom w:val="single" w:color="auto" w:sz="4" w:space="0"/>
              <w:right w:val="single" w:color="auto" w:sz="4" w:space="0"/>
            </w:tcBorders>
            <w:vAlign w:val="center"/>
          </w:tcPr>
          <w:p w14:paraId="186EB51D">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重量固体含量</w:t>
            </w:r>
          </w:p>
        </w:tc>
        <w:tc>
          <w:tcPr>
            <w:tcW w:w="2156" w:type="dxa"/>
            <w:tcBorders>
              <w:top w:val="nil"/>
              <w:left w:val="nil"/>
              <w:bottom w:val="single" w:color="auto" w:sz="4" w:space="0"/>
              <w:right w:val="single" w:color="auto" w:sz="4" w:space="0"/>
            </w:tcBorders>
            <w:vAlign w:val="center"/>
          </w:tcPr>
          <w:p w14:paraId="6D135310">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≥65%</w:t>
            </w:r>
          </w:p>
        </w:tc>
        <w:tc>
          <w:tcPr>
            <w:tcW w:w="2156" w:type="dxa"/>
            <w:tcBorders>
              <w:top w:val="single" w:color="auto" w:sz="4" w:space="0"/>
              <w:left w:val="single" w:color="auto" w:sz="4" w:space="0"/>
              <w:bottom w:val="single" w:color="000000" w:sz="4" w:space="0"/>
              <w:right w:val="single" w:color="auto" w:sz="4" w:space="0"/>
            </w:tcBorders>
            <w:vAlign w:val="center"/>
          </w:tcPr>
          <w:p w14:paraId="2F919EDE">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GB/T 1725-2007</w:t>
            </w:r>
          </w:p>
        </w:tc>
      </w:tr>
      <w:tr w14:paraId="48EF4269">
        <w:tblPrEx>
          <w:tblCellMar>
            <w:top w:w="0" w:type="dxa"/>
            <w:left w:w="108" w:type="dxa"/>
            <w:bottom w:w="0" w:type="dxa"/>
            <w:right w:w="108" w:type="dxa"/>
          </w:tblCellMar>
        </w:tblPrEx>
        <w:trPr>
          <w:trHeight w:val="397" w:hRule="atLeast"/>
        </w:trPr>
        <w:tc>
          <w:tcPr>
            <w:tcW w:w="4311" w:type="dxa"/>
            <w:gridSpan w:val="2"/>
            <w:tcBorders>
              <w:top w:val="single" w:color="auto" w:sz="4" w:space="0"/>
              <w:left w:val="single" w:color="auto" w:sz="4" w:space="0"/>
              <w:bottom w:val="single" w:color="auto" w:sz="4" w:space="0"/>
              <w:right w:val="single" w:color="000000" w:sz="4" w:space="0"/>
            </w:tcBorders>
            <w:vAlign w:val="center"/>
          </w:tcPr>
          <w:p w14:paraId="5647F8EA">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比重，g/ml</w:t>
            </w:r>
          </w:p>
        </w:tc>
        <w:tc>
          <w:tcPr>
            <w:tcW w:w="2156" w:type="dxa"/>
            <w:tcBorders>
              <w:top w:val="nil"/>
              <w:left w:val="nil"/>
              <w:bottom w:val="single" w:color="auto" w:sz="4" w:space="0"/>
              <w:right w:val="single" w:color="auto" w:sz="4" w:space="0"/>
            </w:tcBorders>
            <w:vAlign w:val="center"/>
          </w:tcPr>
          <w:p w14:paraId="07A58E51">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≥1.2</w:t>
            </w:r>
          </w:p>
        </w:tc>
        <w:tc>
          <w:tcPr>
            <w:tcW w:w="2156" w:type="dxa"/>
            <w:tcBorders>
              <w:top w:val="nil"/>
              <w:left w:val="nil"/>
              <w:bottom w:val="single" w:color="auto" w:sz="4" w:space="0"/>
              <w:right w:val="single" w:color="auto" w:sz="4" w:space="0"/>
            </w:tcBorders>
            <w:vAlign w:val="center"/>
          </w:tcPr>
          <w:p w14:paraId="0511CEB8">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GB/T 6750-2007</w:t>
            </w:r>
          </w:p>
        </w:tc>
      </w:tr>
      <w:tr w14:paraId="66BBF492">
        <w:tblPrEx>
          <w:tblCellMar>
            <w:top w:w="0" w:type="dxa"/>
            <w:left w:w="108" w:type="dxa"/>
            <w:bottom w:w="0" w:type="dxa"/>
            <w:right w:w="108" w:type="dxa"/>
          </w:tblCellMar>
        </w:tblPrEx>
        <w:trPr>
          <w:trHeight w:val="397" w:hRule="atLeast"/>
        </w:trPr>
        <w:tc>
          <w:tcPr>
            <w:tcW w:w="4311" w:type="dxa"/>
            <w:gridSpan w:val="2"/>
            <w:tcBorders>
              <w:top w:val="single" w:color="auto" w:sz="4" w:space="0"/>
              <w:left w:val="single" w:color="auto" w:sz="4" w:space="0"/>
              <w:bottom w:val="single" w:color="auto" w:sz="4" w:space="0"/>
              <w:right w:val="single" w:color="000000" w:sz="4" w:space="0"/>
            </w:tcBorders>
            <w:vAlign w:val="center"/>
          </w:tcPr>
          <w:p w14:paraId="1C372AE0">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光泽（60°）</w:t>
            </w:r>
          </w:p>
        </w:tc>
        <w:tc>
          <w:tcPr>
            <w:tcW w:w="2156" w:type="dxa"/>
            <w:tcBorders>
              <w:top w:val="nil"/>
              <w:left w:val="nil"/>
              <w:bottom w:val="single" w:color="auto" w:sz="4" w:space="0"/>
              <w:right w:val="single" w:color="auto" w:sz="4" w:space="0"/>
            </w:tcBorders>
            <w:vAlign w:val="center"/>
          </w:tcPr>
          <w:p w14:paraId="6F7AC979">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≥85</w:t>
            </w:r>
          </w:p>
        </w:tc>
        <w:tc>
          <w:tcPr>
            <w:tcW w:w="2156" w:type="dxa"/>
            <w:tcBorders>
              <w:top w:val="nil"/>
              <w:left w:val="single" w:color="auto" w:sz="4" w:space="0"/>
              <w:bottom w:val="single" w:color="auto" w:sz="4" w:space="0"/>
              <w:right w:val="single" w:color="auto" w:sz="4" w:space="0"/>
            </w:tcBorders>
            <w:vAlign w:val="center"/>
          </w:tcPr>
          <w:p w14:paraId="3649152E">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GB/T 9754-2007</w:t>
            </w:r>
          </w:p>
        </w:tc>
      </w:tr>
      <w:tr w14:paraId="1DA0C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155" w:type="dxa"/>
            <w:vMerge w:val="restart"/>
            <w:tcBorders>
              <w:tl2br w:val="nil"/>
              <w:tr2bl w:val="nil"/>
            </w:tcBorders>
            <w:vAlign w:val="center"/>
          </w:tcPr>
          <w:p w14:paraId="243D74F5">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干燥时间23℃</w:t>
            </w:r>
          </w:p>
        </w:tc>
        <w:tc>
          <w:tcPr>
            <w:tcW w:w="2156" w:type="dxa"/>
            <w:tcBorders>
              <w:tl2br w:val="nil"/>
              <w:tr2bl w:val="nil"/>
            </w:tcBorders>
            <w:vAlign w:val="center"/>
          </w:tcPr>
          <w:p w14:paraId="247FA485">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表干，h</w:t>
            </w:r>
          </w:p>
        </w:tc>
        <w:tc>
          <w:tcPr>
            <w:tcW w:w="2156" w:type="dxa"/>
            <w:tcBorders>
              <w:tl2br w:val="nil"/>
              <w:tr2bl w:val="nil"/>
            </w:tcBorders>
            <w:vAlign w:val="center"/>
          </w:tcPr>
          <w:p w14:paraId="608C4F9D">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≤3.5</w:t>
            </w:r>
          </w:p>
        </w:tc>
        <w:tc>
          <w:tcPr>
            <w:tcW w:w="2156" w:type="dxa"/>
            <w:vMerge w:val="restart"/>
            <w:tcBorders>
              <w:tl2br w:val="nil"/>
              <w:tr2bl w:val="nil"/>
            </w:tcBorders>
            <w:vAlign w:val="center"/>
          </w:tcPr>
          <w:p w14:paraId="052C31FA">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GB/T 1728-2020</w:t>
            </w:r>
          </w:p>
        </w:tc>
      </w:tr>
      <w:tr w14:paraId="2B376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155" w:type="dxa"/>
            <w:vMerge w:val="continue"/>
            <w:tcBorders>
              <w:tl2br w:val="nil"/>
              <w:tr2bl w:val="nil"/>
            </w:tcBorders>
            <w:vAlign w:val="center"/>
          </w:tcPr>
          <w:p w14:paraId="0AADC86A">
            <w:pPr>
              <w:bidi w:val="0"/>
              <w:ind w:firstLine="210" w:firstLineChars="100"/>
              <w:jc w:val="center"/>
              <w:rPr>
                <w:rFonts w:hint="eastAsia" w:ascii="宋体" w:hAnsi="宋体" w:eastAsia="宋体" w:cs="宋体"/>
                <w:sz w:val="21"/>
                <w:szCs w:val="21"/>
                <w:highlight w:val="none"/>
                <w:lang w:val="en-US" w:eastAsia="zh-CN"/>
              </w:rPr>
            </w:pPr>
          </w:p>
        </w:tc>
        <w:tc>
          <w:tcPr>
            <w:tcW w:w="2156" w:type="dxa"/>
            <w:tcBorders>
              <w:tl2br w:val="nil"/>
              <w:tr2bl w:val="nil"/>
            </w:tcBorders>
            <w:vAlign w:val="center"/>
          </w:tcPr>
          <w:p w14:paraId="0146E294">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实干，h</w:t>
            </w:r>
          </w:p>
        </w:tc>
        <w:tc>
          <w:tcPr>
            <w:tcW w:w="2156" w:type="dxa"/>
            <w:tcBorders>
              <w:tl2br w:val="nil"/>
              <w:tr2bl w:val="nil"/>
            </w:tcBorders>
            <w:vAlign w:val="center"/>
          </w:tcPr>
          <w:p w14:paraId="1BE59FD2">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≤10</w:t>
            </w:r>
          </w:p>
        </w:tc>
        <w:tc>
          <w:tcPr>
            <w:tcW w:w="2156" w:type="dxa"/>
            <w:vMerge w:val="continue"/>
            <w:tcBorders>
              <w:tl2br w:val="nil"/>
              <w:tr2bl w:val="nil"/>
            </w:tcBorders>
            <w:vAlign w:val="center"/>
          </w:tcPr>
          <w:p w14:paraId="5440A0B0">
            <w:pPr>
              <w:bidi w:val="0"/>
              <w:ind w:firstLine="210" w:firstLineChars="100"/>
              <w:jc w:val="center"/>
              <w:rPr>
                <w:rFonts w:hint="eastAsia" w:ascii="宋体" w:hAnsi="宋体" w:eastAsia="宋体" w:cs="宋体"/>
                <w:sz w:val="21"/>
                <w:szCs w:val="21"/>
                <w:highlight w:val="none"/>
                <w:lang w:val="en-US" w:eastAsia="zh-CN"/>
              </w:rPr>
            </w:pPr>
          </w:p>
        </w:tc>
      </w:tr>
      <w:tr w14:paraId="4E3CB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4311" w:type="dxa"/>
            <w:gridSpan w:val="2"/>
            <w:tcBorders>
              <w:tl2br w:val="nil"/>
              <w:tr2bl w:val="nil"/>
            </w:tcBorders>
            <w:vAlign w:val="center"/>
          </w:tcPr>
          <w:p w14:paraId="2E7B2C11">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储存稳定性 - 沉降程度，级（组分A，50℃，15d）</w:t>
            </w:r>
          </w:p>
        </w:tc>
        <w:tc>
          <w:tcPr>
            <w:tcW w:w="2156" w:type="dxa"/>
            <w:tcBorders>
              <w:tl2br w:val="nil"/>
              <w:tr2bl w:val="nil"/>
            </w:tcBorders>
            <w:vAlign w:val="center"/>
          </w:tcPr>
          <w:p w14:paraId="13C5F80C">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≥6</w:t>
            </w:r>
          </w:p>
        </w:tc>
        <w:tc>
          <w:tcPr>
            <w:tcW w:w="2156" w:type="dxa"/>
            <w:tcBorders>
              <w:tl2br w:val="nil"/>
              <w:tr2bl w:val="nil"/>
            </w:tcBorders>
            <w:vAlign w:val="center"/>
          </w:tcPr>
          <w:p w14:paraId="5AF9CF60">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GB/T 6753.3-1986</w:t>
            </w:r>
          </w:p>
        </w:tc>
      </w:tr>
      <w:tr w14:paraId="30374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4311" w:type="dxa"/>
            <w:gridSpan w:val="2"/>
            <w:tcBorders>
              <w:tl2br w:val="nil"/>
              <w:tr2bl w:val="nil"/>
            </w:tcBorders>
            <w:vAlign w:val="center"/>
          </w:tcPr>
          <w:p w14:paraId="7A0249A7">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适用期（25℃），h</w:t>
            </w:r>
          </w:p>
        </w:tc>
        <w:tc>
          <w:tcPr>
            <w:tcW w:w="2156" w:type="dxa"/>
            <w:tcBorders>
              <w:tl2br w:val="nil"/>
              <w:tr2bl w:val="nil"/>
            </w:tcBorders>
            <w:vAlign w:val="center"/>
          </w:tcPr>
          <w:p w14:paraId="1B07ADA7">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≥1.5</w:t>
            </w:r>
          </w:p>
        </w:tc>
        <w:tc>
          <w:tcPr>
            <w:tcW w:w="2156" w:type="dxa"/>
            <w:tcBorders>
              <w:tl2br w:val="nil"/>
              <w:tr2bl w:val="nil"/>
            </w:tcBorders>
            <w:vAlign w:val="center"/>
          </w:tcPr>
          <w:p w14:paraId="7A217B4C">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GB/T 1723-1993</w:t>
            </w:r>
          </w:p>
        </w:tc>
      </w:tr>
      <w:tr w14:paraId="0B581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4311" w:type="dxa"/>
            <w:gridSpan w:val="2"/>
            <w:tcBorders>
              <w:tl2br w:val="nil"/>
              <w:tr2bl w:val="nil"/>
            </w:tcBorders>
            <w:vAlign w:val="center"/>
          </w:tcPr>
          <w:p w14:paraId="62C9E8A7">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附着力，MPa</w:t>
            </w:r>
          </w:p>
        </w:tc>
        <w:tc>
          <w:tcPr>
            <w:tcW w:w="2156" w:type="dxa"/>
            <w:tcBorders>
              <w:tl2br w:val="nil"/>
              <w:tr2bl w:val="nil"/>
            </w:tcBorders>
            <w:vAlign w:val="center"/>
          </w:tcPr>
          <w:p w14:paraId="036A384C">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≥5</w:t>
            </w:r>
          </w:p>
        </w:tc>
        <w:tc>
          <w:tcPr>
            <w:tcW w:w="2156" w:type="dxa"/>
            <w:tcBorders>
              <w:tl2br w:val="nil"/>
              <w:tr2bl w:val="nil"/>
            </w:tcBorders>
            <w:vAlign w:val="center"/>
          </w:tcPr>
          <w:p w14:paraId="716911E2">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GB/T 5210-2006</w:t>
            </w:r>
          </w:p>
        </w:tc>
      </w:tr>
      <w:tr w14:paraId="330AC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4311" w:type="dxa"/>
            <w:gridSpan w:val="2"/>
            <w:tcBorders>
              <w:tl2br w:val="nil"/>
              <w:tr2bl w:val="nil"/>
            </w:tcBorders>
            <w:vAlign w:val="center"/>
          </w:tcPr>
          <w:p w14:paraId="4CAA1B4C">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柔韧性，mm</w:t>
            </w:r>
          </w:p>
        </w:tc>
        <w:tc>
          <w:tcPr>
            <w:tcW w:w="2156" w:type="dxa"/>
            <w:tcBorders>
              <w:tl2br w:val="nil"/>
              <w:tr2bl w:val="nil"/>
            </w:tcBorders>
            <w:vAlign w:val="center"/>
          </w:tcPr>
          <w:p w14:paraId="5DBABC00">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≤2</w:t>
            </w:r>
          </w:p>
        </w:tc>
        <w:tc>
          <w:tcPr>
            <w:tcW w:w="2156" w:type="dxa"/>
            <w:tcBorders>
              <w:tl2br w:val="nil"/>
              <w:tr2bl w:val="nil"/>
            </w:tcBorders>
            <w:vAlign w:val="center"/>
          </w:tcPr>
          <w:p w14:paraId="342B9D0C">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GB/T 1748-1979</w:t>
            </w:r>
          </w:p>
        </w:tc>
      </w:tr>
      <w:tr w14:paraId="52933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4311" w:type="dxa"/>
            <w:gridSpan w:val="2"/>
            <w:tcBorders>
              <w:tl2br w:val="nil"/>
              <w:tr2bl w:val="nil"/>
            </w:tcBorders>
            <w:vAlign w:val="center"/>
          </w:tcPr>
          <w:p w14:paraId="2C87B0C4">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耐冲击性，cm</w:t>
            </w:r>
          </w:p>
        </w:tc>
        <w:tc>
          <w:tcPr>
            <w:tcW w:w="2156" w:type="dxa"/>
            <w:tcBorders>
              <w:tl2br w:val="nil"/>
              <w:tr2bl w:val="nil"/>
            </w:tcBorders>
            <w:vAlign w:val="center"/>
          </w:tcPr>
          <w:p w14:paraId="39579542">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≥50</w:t>
            </w:r>
          </w:p>
        </w:tc>
        <w:tc>
          <w:tcPr>
            <w:tcW w:w="2156" w:type="dxa"/>
            <w:tcBorders>
              <w:tl2br w:val="nil"/>
              <w:tr2bl w:val="nil"/>
            </w:tcBorders>
            <w:vAlign w:val="center"/>
          </w:tcPr>
          <w:p w14:paraId="29BF77FC">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GB/T 1732-2020</w:t>
            </w:r>
          </w:p>
        </w:tc>
      </w:tr>
      <w:tr w14:paraId="2CD23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4311" w:type="dxa"/>
            <w:gridSpan w:val="2"/>
            <w:tcBorders>
              <w:tl2br w:val="nil"/>
              <w:tr2bl w:val="nil"/>
            </w:tcBorders>
            <w:vAlign w:val="center"/>
          </w:tcPr>
          <w:p w14:paraId="783186E4">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耐磨性                                  （CS 10，500r/500g） mg</w:t>
            </w:r>
          </w:p>
        </w:tc>
        <w:tc>
          <w:tcPr>
            <w:tcW w:w="2156" w:type="dxa"/>
            <w:tcBorders>
              <w:tl2br w:val="nil"/>
              <w:tr2bl w:val="nil"/>
            </w:tcBorders>
            <w:vAlign w:val="center"/>
          </w:tcPr>
          <w:p w14:paraId="77EE2040">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≤50</w:t>
            </w:r>
          </w:p>
        </w:tc>
        <w:tc>
          <w:tcPr>
            <w:tcW w:w="2156" w:type="dxa"/>
            <w:tcBorders>
              <w:tl2br w:val="nil"/>
              <w:tr2bl w:val="nil"/>
            </w:tcBorders>
            <w:vAlign w:val="center"/>
          </w:tcPr>
          <w:p w14:paraId="683AA946">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GB/T 1768-2006</w:t>
            </w:r>
          </w:p>
        </w:tc>
      </w:tr>
      <w:tr w14:paraId="2AD5F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4311" w:type="dxa"/>
            <w:gridSpan w:val="2"/>
            <w:tcBorders>
              <w:tl2br w:val="nil"/>
              <w:tr2bl w:val="nil"/>
            </w:tcBorders>
            <w:vAlign w:val="center"/>
          </w:tcPr>
          <w:p w14:paraId="5DA58B75">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重涂性</w:t>
            </w:r>
          </w:p>
        </w:tc>
        <w:tc>
          <w:tcPr>
            <w:tcW w:w="2156" w:type="dxa"/>
            <w:tcBorders>
              <w:tl2br w:val="nil"/>
              <w:tr2bl w:val="nil"/>
            </w:tcBorders>
            <w:vAlign w:val="center"/>
          </w:tcPr>
          <w:p w14:paraId="63FFD64F">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可覆涂</w:t>
            </w:r>
          </w:p>
        </w:tc>
        <w:tc>
          <w:tcPr>
            <w:tcW w:w="2156" w:type="dxa"/>
            <w:tcBorders>
              <w:tl2br w:val="nil"/>
              <w:tr2bl w:val="nil"/>
            </w:tcBorders>
            <w:vAlign w:val="center"/>
          </w:tcPr>
          <w:p w14:paraId="6B490237">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HG/T 3792-2014</w:t>
            </w:r>
          </w:p>
        </w:tc>
      </w:tr>
      <w:tr w14:paraId="783EF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4311" w:type="dxa"/>
            <w:gridSpan w:val="2"/>
            <w:tcBorders>
              <w:tl2br w:val="nil"/>
              <w:tr2bl w:val="nil"/>
            </w:tcBorders>
            <w:vAlign w:val="center"/>
          </w:tcPr>
          <w:p w14:paraId="3D6352F8">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紫外光老化          （QUV 3000h）</w:t>
            </w:r>
          </w:p>
        </w:tc>
        <w:tc>
          <w:tcPr>
            <w:tcW w:w="2156" w:type="dxa"/>
            <w:tcBorders>
              <w:tl2br w:val="nil"/>
              <w:tr2bl w:val="nil"/>
            </w:tcBorders>
            <w:vAlign w:val="center"/>
          </w:tcPr>
          <w:p w14:paraId="0502738A">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允许1级变色、1级失光和1级粉化</w:t>
            </w:r>
          </w:p>
        </w:tc>
        <w:tc>
          <w:tcPr>
            <w:tcW w:w="2156" w:type="dxa"/>
            <w:tcBorders>
              <w:tl2br w:val="nil"/>
              <w:tr2bl w:val="nil"/>
            </w:tcBorders>
            <w:vAlign w:val="center"/>
          </w:tcPr>
          <w:p w14:paraId="30583598">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GB/T 14522-2008</w:t>
            </w:r>
          </w:p>
        </w:tc>
      </w:tr>
      <w:tr w14:paraId="6449B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4311" w:type="dxa"/>
            <w:gridSpan w:val="2"/>
            <w:tcBorders>
              <w:tl2br w:val="nil"/>
              <w:tr2bl w:val="nil"/>
            </w:tcBorders>
            <w:vAlign w:val="center"/>
          </w:tcPr>
          <w:p w14:paraId="2A2E1483">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循环腐蚀试验</w:t>
            </w:r>
          </w:p>
        </w:tc>
        <w:tc>
          <w:tcPr>
            <w:tcW w:w="2156" w:type="dxa"/>
            <w:tcBorders>
              <w:tl2br w:val="nil"/>
              <w:tr2bl w:val="nil"/>
            </w:tcBorders>
            <w:vAlign w:val="center"/>
          </w:tcPr>
          <w:p w14:paraId="0218D9F7">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通过</w:t>
            </w:r>
          </w:p>
        </w:tc>
        <w:tc>
          <w:tcPr>
            <w:tcW w:w="2156" w:type="dxa"/>
            <w:tcBorders>
              <w:tl2br w:val="nil"/>
              <w:tr2bl w:val="nil"/>
            </w:tcBorders>
            <w:vAlign w:val="center"/>
          </w:tcPr>
          <w:p w14:paraId="49581873">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ISO 20340:2009</w:t>
            </w:r>
          </w:p>
        </w:tc>
      </w:tr>
    </w:tbl>
    <w:p w14:paraId="7F9717F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供应商根据现场情况选择合适的油漆，如西北永新牌油漆、郑州大成牌油漆、宝塔山牌油漆、沪工牌等同档次或性能更优油漆。</w:t>
      </w:r>
    </w:p>
    <w:p w14:paraId="7E2A1C5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2.2.4质量要求</w:t>
      </w:r>
    </w:p>
    <w:p w14:paraId="5AF106C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2.2.4.1涂装控制标准</w:t>
      </w:r>
    </w:p>
    <w:p w14:paraId="4E0D0A3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涂装前对表面预处理的质量进行检查，合格后方可涂装。每层涂装时对上一层外观进行检查，各涂层要求厚度均匀，表面平整、颜色一致，无流淌，漆膜无皱纹、气泡、针孔等缺陷，如发现漏涂、流挂、皱皮等缺陷及时处理。为确保每遍涂层实干到位，质量符合要求，每一遍喷涂厚度及下一遍喷涂时间间隔应严格按照涂料说明书及相关标准要求执行。涂装后进行外观检查，表面光滑、颜色一致、无流挂、皱皮、针孔、裂纹、鼓泡等缺陷；水泥浆涂层厚度基本一致，粘着牢固，不起粉状。厚度必须符合业主的要求以及国家规定。涂层内部质量检验符合施工技术要求。</w:t>
      </w:r>
    </w:p>
    <w:p w14:paraId="16AEDDA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2.2.4.2涂层质量检测</w:t>
      </w:r>
    </w:p>
    <w:p w14:paraId="251C1BB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目视检查表面。涂装时如发现漏涂、流挂、皱皮等及时处理，每层涂装前对上一层涂层外观进行检查。</w:t>
      </w:r>
    </w:p>
    <w:p w14:paraId="349AC40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用胶带检测涂层附着力，当涂层厚度大于110μm时，在涂层上划两条夹角为60°的切割线，划透涂层至基底，用布胶带粘牢划口部分，然后沿垂直方向快速撕起胶带，涂层应无剥落，测试后立即补涂。若经试验涂层有剥落现象，则增加测试范围并进行处理至合格。</w:t>
      </w:r>
    </w:p>
    <w:tbl>
      <w:tblPr>
        <w:tblStyle w:val="30"/>
        <w:tblW w:w="86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45"/>
        <w:gridCol w:w="2641"/>
        <w:gridCol w:w="2437"/>
      </w:tblGrid>
      <w:tr w14:paraId="4CC58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44" w:type="dxa"/>
            <w:vAlign w:val="center"/>
          </w:tcPr>
          <w:p w14:paraId="521533CF">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检查项目</w:t>
            </w:r>
          </w:p>
        </w:tc>
        <w:tc>
          <w:tcPr>
            <w:tcW w:w="2713" w:type="dxa"/>
            <w:vAlign w:val="center"/>
          </w:tcPr>
          <w:p w14:paraId="2183E133">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质量要求</w:t>
            </w:r>
          </w:p>
        </w:tc>
        <w:tc>
          <w:tcPr>
            <w:tcW w:w="2502" w:type="dxa"/>
            <w:vAlign w:val="center"/>
          </w:tcPr>
          <w:p w14:paraId="5FC7B249">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检查方法</w:t>
            </w:r>
          </w:p>
        </w:tc>
      </w:tr>
      <w:tr w14:paraId="7EB75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44" w:type="dxa"/>
            <w:vAlign w:val="center"/>
          </w:tcPr>
          <w:p w14:paraId="14C7AA11">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脱皮、漏刷、泛锈、气泡、透底</w:t>
            </w:r>
          </w:p>
        </w:tc>
        <w:tc>
          <w:tcPr>
            <w:tcW w:w="2713" w:type="dxa"/>
            <w:vAlign w:val="center"/>
          </w:tcPr>
          <w:p w14:paraId="720FEEAE">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不允许</w:t>
            </w:r>
          </w:p>
        </w:tc>
        <w:tc>
          <w:tcPr>
            <w:tcW w:w="2502" w:type="dxa"/>
            <w:vAlign w:val="center"/>
          </w:tcPr>
          <w:p w14:paraId="1907F3BA">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目 测</w:t>
            </w:r>
          </w:p>
        </w:tc>
      </w:tr>
      <w:tr w14:paraId="68ABE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44" w:type="dxa"/>
            <w:vAlign w:val="center"/>
          </w:tcPr>
          <w:p w14:paraId="371BBA5D">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针孔</w:t>
            </w:r>
          </w:p>
        </w:tc>
        <w:tc>
          <w:tcPr>
            <w:tcW w:w="2713" w:type="dxa"/>
            <w:vAlign w:val="center"/>
          </w:tcPr>
          <w:p w14:paraId="6323B6EA">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不允许</w:t>
            </w:r>
          </w:p>
        </w:tc>
        <w:tc>
          <w:tcPr>
            <w:tcW w:w="2502" w:type="dxa"/>
            <w:vAlign w:val="center"/>
          </w:tcPr>
          <w:p w14:paraId="29AB9910">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5～10倍放大镜</w:t>
            </w:r>
          </w:p>
        </w:tc>
      </w:tr>
      <w:tr w14:paraId="7B612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44" w:type="dxa"/>
            <w:vAlign w:val="center"/>
          </w:tcPr>
          <w:p w14:paraId="15305A2E">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流坠、皱皮</w:t>
            </w:r>
          </w:p>
        </w:tc>
        <w:tc>
          <w:tcPr>
            <w:tcW w:w="2713" w:type="dxa"/>
            <w:vAlign w:val="center"/>
          </w:tcPr>
          <w:p w14:paraId="305FF3FD">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不允许</w:t>
            </w:r>
          </w:p>
        </w:tc>
        <w:tc>
          <w:tcPr>
            <w:tcW w:w="2502" w:type="dxa"/>
            <w:vAlign w:val="center"/>
          </w:tcPr>
          <w:p w14:paraId="5B421167">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目 测</w:t>
            </w:r>
          </w:p>
        </w:tc>
      </w:tr>
      <w:tr w14:paraId="78E9F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44" w:type="dxa"/>
            <w:vAlign w:val="center"/>
          </w:tcPr>
          <w:p w14:paraId="0D304007">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光亮与光滑</w:t>
            </w:r>
          </w:p>
        </w:tc>
        <w:tc>
          <w:tcPr>
            <w:tcW w:w="2713" w:type="dxa"/>
            <w:vAlign w:val="center"/>
          </w:tcPr>
          <w:p w14:paraId="224331E3">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光亮、均匀一致</w:t>
            </w:r>
          </w:p>
        </w:tc>
        <w:tc>
          <w:tcPr>
            <w:tcW w:w="2502" w:type="dxa"/>
            <w:vAlign w:val="center"/>
          </w:tcPr>
          <w:p w14:paraId="49983BB9">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目 测</w:t>
            </w:r>
          </w:p>
        </w:tc>
      </w:tr>
      <w:tr w14:paraId="736D8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44" w:type="dxa"/>
            <w:vAlign w:val="center"/>
          </w:tcPr>
          <w:p w14:paraId="2478D29D">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分色界限</w:t>
            </w:r>
          </w:p>
        </w:tc>
        <w:tc>
          <w:tcPr>
            <w:tcW w:w="2713" w:type="dxa"/>
            <w:vAlign w:val="center"/>
          </w:tcPr>
          <w:p w14:paraId="3ED39A7A">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允许偏差为3mm</w:t>
            </w:r>
          </w:p>
        </w:tc>
        <w:tc>
          <w:tcPr>
            <w:tcW w:w="2502" w:type="dxa"/>
            <w:vAlign w:val="center"/>
          </w:tcPr>
          <w:p w14:paraId="6B247505">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钢尺</w:t>
            </w:r>
          </w:p>
        </w:tc>
      </w:tr>
      <w:tr w14:paraId="44012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44" w:type="dxa"/>
            <w:vAlign w:val="center"/>
          </w:tcPr>
          <w:p w14:paraId="0EC0A395">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颜色、刷纹</w:t>
            </w:r>
          </w:p>
        </w:tc>
        <w:tc>
          <w:tcPr>
            <w:tcW w:w="2713" w:type="dxa"/>
            <w:vAlign w:val="center"/>
          </w:tcPr>
          <w:p w14:paraId="00815505">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颜色一致，纹通顺</w:t>
            </w:r>
          </w:p>
        </w:tc>
        <w:tc>
          <w:tcPr>
            <w:tcW w:w="2502" w:type="dxa"/>
            <w:vAlign w:val="center"/>
          </w:tcPr>
          <w:p w14:paraId="1F42ED20">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目 测</w:t>
            </w:r>
          </w:p>
        </w:tc>
      </w:tr>
      <w:tr w14:paraId="3A840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44" w:type="dxa"/>
            <w:vAlign w:val="center"/>
          </w:tcPr>
          <w:p w14:paraId="459D7A06">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干燥涂膜厚</w:t>
            </w:r>
          </w:p>
        </w:tc>
        <w:tc>
          <w:tcPr>
            <w:tcW w:w="2713" w:type="dxa"/>
            <w:vAlign w:val="center"/>
          </w:tcPr>
          <w:p w14:paraId="7471BB4F">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两个80%的原则</w:t>
            </w:r>
          </w:p>
        </w:tc>
        <w:tc>
          <w:tcPr>
            <w:tcW w:w="2502" w:type="dxa"/>
            <w:vAlign w:val="center"/>
          </w:tcPr>
          <w:p w14:paraId="4A3DD50E">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磁性测厚仪</w:t>
            </w:r>
          </w:p>
        </w:tc>
      </w:tr>
    </w:tbl>
    <w:p w14:paraId="03370E2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2.3保温修复技术要求</w:t>
      </w:r>
    </w:p>
    <w:p w14:paraId="5A1CC8B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2.3.1防保温施工流程</w:t>
      </w:r>
    </w:p>
    <w:p w14:paraId="0C89D7D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拆除旧铁皮及保温棉（注意保护）——清理——除锈——吹扫——配合定检——防锈漆二道（导热油管线使用高温漆）——安装保温材料——恢复保温铁皮（铁皮根据现场情况部分更换）——验收。</w:t>
      </w:r>
    </w:p>
    <w:p w14:paraId="263B7AE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2.3.1.1保温结构</w:t>
      </w:r>
    </w:p>
    <w:p w14:paraId="1A14E46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保温（带电伴热保温）采用硅酸铝针刺毡/玻璃纤维针刺毡，燃烧性能级别为不燃材料，热油管线不吸油的隔热材料硅酸铝针刺毡。单层最大可为40mm，厚度小于80mm可分两层安装，每层厚度大致相等，如厚度50mm时，内层为20mm，外层30mm，内外层错开接缝并逐层捆扎；阀门、法兰处预留部位的绝热，应以拆卸时不损坏两侧的绝热结构为宜。焊缝处采用保护层时，纵缝应采用箱式卡扣连接。其间距应不超过200mm。绝热管线上直径小于150mm的阀门、法兰等管件采用与管道相同的方式连续安装；直径大于150mm的阀门、法兰及设备人孔等采用可拆卸结构，阀门宜采用可拆式保温盒结构保护层。厚度和与之相连的设备及管道绝热层厚度相同；</w:t>
      </w:r>
    </w:p>
    <w:p w14:paraId="4DA9700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加强绝热材料管理，杜绝水浸、雨淋现象发生。雨天不得进行室外施工，轻微淋湿，不晒干不允许上保护层，严重淋湿和浸泡过的绝热材料应作废料处理；管线的支吊架处也应绝热，为保证管线伸缩时绝热层不损坏，支撑架尺寸应大于绝热厚度，支吊架处应充填散状纤维绝热材料；露天管道保温层外设阻燃聚乙烯PVC薄膜（δ=0.15/0.12mm，宽幅200-300mm）防水层，搭接宽度不小于50mm。</w:t>
      </w:r>
    </w:p>
    <w:p w14:paraId="1FB68E1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mc:AlternateContent>
          <mc:Choice Requires="wps">
            <w:drawing>
              <wp:anchor distT="0" distB="0" distL="114300" distR="114300" simplePos="0" relativeHeight="251668480" behindDoc="0" locked="0" layoutInCell="1" allowOverlap="1">
                <wp:simplePos x="0" y="0"/>
                <wp:positionH relativeFrom="column">
                  <wp:posOffset>-1495425</wp:posOffset>
                </wp:positionH>
                <wp:positionV relativeFrom="paragraph">
                  <wp:posOffset>-342900</wp:posOffset>
                </wp:positionV>
                <wp:extent cx="0" cy="9291320"/>
                <wp:effectExtent l="4445" t="0" r="14605" b="5080"/>
                <wp:wrapNone/>
                <wp:docPr id="20" name="直线 9"/>
                <wp:cNvGraphicFramePr/>
                <a:graphic xmlns:a="http://schemas.openxmlformats.org/drawingml/2006/main">
                  <a:graphicData uri="http://schemas.microsoft.com/office/word/2010/wordprocessingShape">
                    <wps:wsp>
                      <wps:cNvCnPr/>
                      <wps:spPr>
                        <a:xfrm>
                          <a:off x="0" y="0"/>
                          <a:ext cx="0" cy="929132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直线 9" o:spid="_x0000_s1026" o:spt="20" style="position:absolute;left:0pt;margin-left:-117.75pt;margin-top:-27pt;height:731.6pt;width:0pt;z-index:251668480;mso-width-relative:page;mso-height-relative:page;" filled="f" stroked="t" coordsize="21600,21600" o:gfxdata="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ypw3hNkAAAAOAQAADwAA&#10;AAAAAAABACAAAAAiAAAAZHJzL2Rvd25yZXYueG1sUEsBAhQAFAAAAAgAh07iQOPKjGPcAQAA0AMA&#10;AA4AAAAAAAAAAQAgAAAAKAEAAGRycy9lMm9Eb2MueG1sUEsFBgAAAAAGAAYAWQEAAHYFAAAAAA==&#10;">
                <v:fill on="f" focussize="0,0"/>
                <v:stroke color="#000000" joinstyle="round"/>
                <v:imagedata o:title=""/>
                <o:lock v:ext="edit" aspectratio="f"/>
              </v:line>
            </w:pict>
          </mc:Fallback>
        </mc:AlternateContent>
      </w:r>
      <w:r>
        <w:rPr>
          <w:rFonts w:hint="eastAsia" w:ascii="宋体" w:hAnsi="宋体" w:eastAsia="宋体" w:cs="宋体"/>
          <w:sz w:val="24"/>
          <w:szCs w:val="24"/>
          <w:highlight w:val="none"/>
          <w:lang w:val="en-US" w:eastAsia="zh-CN"/>
        </w:rPr>
        <mc:AlternateContent>
          <mc:Choice Requires="wps">
            <w:drawing>
              <wp:anchor distT="0" distB="0" distL="114300" distR="114300" simplePos="0" relativeHeight="251669504" behindDoc="0" locked="0" layoutInCell="1" allowOverlap="1">
                <wp:simplePos x="0" y="0"/>
                <wp:positionH relativeFrom="column">
                  <wp:posOffset>-1345565</wp:posOffset>
                </wp:positionH>
                <wp:positionV relativeFrom="paragraph">
                  <wp:posOffset>-500380</wp:posOffset>
                </wp:positionV>
                <wp:extent cx="0" cy="9291320"/>
                <wp:effectExtent l="4445" t="0" r="14605" b="5080"/>
                <wp:wrapNone/>
                <wp:docPr id="21" name="直线 10"/>
                <wp:cNvGraphicFramePr/>
                <a:graphic xmlns:a="http://schemas.openxmlformats.org/drawingml/2006/main">
                  <a:graphicData uri="http://schemas.microsoft.com/office/word/2010/wordprocessingShape">
                    <wps:wsp>
                      <wps:cNvCnPr/>
                      <wps:spPr>
                        <a:xfrm>
                          <a:off x="0" y="0"/>
                          <a:ext cx="0" cy="929132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直线 10" o:spid="_x0000_s1026" o:spt="20" style="position:absolute;left:0pt;margin-left:-105.95pt;margin-top:-39.4pt;height:731.6pt;width:0pt;z-index:251669504;mso-width-relative:page;mso-height-relative:page;" filled="f" stroked="t" coordsize="21600,21600" o:gfxdata="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mvsEB2QAAAA4BAAAP&#10;AAAAAAAAAAEAIAAAACIAAABkcnMvZG93bnJldi54bWxQSwECFAAUAAAACACHTuJAgN8q+t4BAADR&#10;AwAADgAAAAAAAAABACAAAAAoAQAAZHJzL2Uyb0RvYy54bWxQSwUGAAAAAAYABgBZAQAAeAUAAAAA&#10;">
                <v:fill on="f" focussize="0,0"/>
                <v:stroke color="#000000" joinstyle="round"/>
                <v:imagedata o:title=""/>
                <o:lock v:ext="edit" aspectratio="f"/>
              </v:line>
            </w:pict>
          </mc:Fallback>
        </mc:AlternateContent>
      </w:r>
      <w:r>
        <w:rPr>
          <w:rFonts w:hint="eastAsia" w:ascii="宋体" w:hAnsi="宋体" w:eastAsia="宋体" w:cs="宋体"/>
          <w:sz w:val="24"/>
          <w:szCs w:val="24"/>
          <w:highlight w:val="none"/>
          <w:lang w:val="en-US" w:eastAsia="zh-CN"/>
        </w:rPr>
        <w:t>2.3.1.2施工</w:t>
      </w:r>
    </w:p>
    <w:p w14:paraId="15CC520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绝热施工前，清除干净设备管道表面的脏物、油污、浮锈等所有杂物，保温表面完成防锈漆二道，保冷表面涂刷冷底子油二道，漆面保持完好至绝热安装前。绝热结构必须牢固地固定在本体上。高于3米的立式设备每隔1.5～2 m设置一保温支撑件，保温的外护层应采用压型板，除了与本体焊接的“Z”型支撑件连接，还应用镀锌或铝合金扁钢箍环向加固。施工过程中应保持绝热面和绝热材料的干燥，施工后淋雨的材料要拆除、更换。绝热应有严密的防水措施，如设备开口处、与管道的连接处等，均应进行局部处理防止雨水渗入。</w:t>
      </w:r>
    </w:p>
    <w:p w14:paraId="1E2583F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2.3.1.3立式设备、储罐及垂直管道，应设置隔热支托或支撑圈，并应符合下列规定：</w:t>
      </w:r>
    </w:p>
    <w:p w14:paraId="60253AB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（1）当为平壁保温时，应为1.5～2m; 当为圆筒设备保温时，应为2.5～3.5m; 当为管道保温时，应为4～6m;</w:t>
      </w:r>
    </w:p>
    <w:p w14:paraId="0D7FC43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（2）平壁或圆筒保冷时，均不得大于5m;</w:t>
      </w:r>
    </w:p>
    <w:p w14:paraId="2777240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（3）当垂直管道采用软质材料隔热时，支托的间距宜为0.5～1m；</w:t>
      </w:r>
    </w:p>
    <w:p w14:paraId="0F8C489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（4）储罐的隔热支撑圈，应断续焊于罐壁上，并在圆周均布焊接一定数量的支架；</w:t>
      </w:r>
    </w:p>
    <w:p w14:paraId="0D52F91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 xml:space="preserve">（5）公称直径小于或等于100mm 的垂直管道，也可采用直径4mm 的不锈钢丝在管外壁上拧成扭瓣箍环，利用扭瓣索挂隔热层。设备底部边缘板及抗风圈部位应采取防积水措施，以防该部位存水腐蚀。 </w:t>
      </w:r>
    </w:p>
    <w:p w14:paraId="160F6B1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2.3.1.4设备和管道的阀门、法兰隔热层断开处，应按以下要求留出螺栓拆卸距离：</w:t>
      </w:r>
    </w:p>
    <w:p w14:paraId="4A01776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（1）设备法兰两侧应留出3倍螺母厚度的距离；</w:t>
      </w:r>
    </w:p>
    <w:p w14:paraId="56B8946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（2）管道阀门、法兰的螺母一侧，应留出3倍螺母厚度的距离；螺栓一侧，应留出螺栓长加25mm 的距离。</w:t>
      </w:r>
    </w:p>
    <w:p w14:paraId="1915F55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2.3.1.5对支架、裙座、支腿转弯处，以及保冷管和设备不保温的支管，绝热将从设备及管子表面延伸至绝热层厚度不小于5倍的距离。</w:t>
      </w:r>
    </w:p>
    <w:p w14:paraId="1710160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2.3.1.6保温储罐保温层用销钉、自锁片和钢带固定。保冷应保证保冷结构的气密性，防止接缝等薄弱环节处凝露。</w:t>
      </w:r>
    </w:p>
    <w:p w14:paraId="4FC79AC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 xml:space="preserve">2.3.1.7设备封头保温层施工，将保温材料制品板，加工成扇形块，错缝敷设，环状拉条与扎紧呈十字扭结扎紧，采用镀锌钢带固定，捆扎用的钢带间距最大为500mm，每块保温板材保证不少于两道。水平管道保温层的环向接缝应顺管线坡向。其纵向接缝应布置在水平中心线的下方15°～45°处，缝口朝下。当侧面或底部有障碍物时，纵向接缝可移至管线水平中心线的上方600以内。直管段其纵缝各节一般连接成直线；管线保护层的环缝应起鼓搭接，搭接尺寸不得少于50mm。纵缝除设防潮层结构采用挂口方式进行固定，并需使用快开扣固定，应以封闭好，外形规整美观为准。用快开扣固定或螺钉固定时，固定间距约为200m。采用不锈钢丝捆扎，每段保温层至少捆扎二道，不允许缠绕捆扎。保温层内层和单层捆扎用粘胶带。 </w:t>
      </w:r>
    </w:p>
    <w:p w14:paraId="05F1CF7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 xml:space="preserve">2.3.1.8第一层保温板施工，同层要错缝，缝隙不得大于5mm，大于5mm时要在缝隙中填充绝热性能相同的软质散状材料；保温材料第二层与第一层要做到同层错缝，上下层压缝，其搭接长度不宜小于50mm。金属保护层的搭接尺寸，设备不得小于50mm；管道环缝不得小于50mm，纵缝不得小于30mm；管道直管管段与弯头处，高温管不小于75mm，中低温管不小于50mm，阀门盒与管道保护层搭接处不小于15mm。 </w:t>
      </w:r>
    </w:p>
    <w:p w14:paraId="16F5488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2.3.2主要材料技术要求</w:t>
      </w:r>
    </w:p>
    <w:p w14:paraId="68D51C1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2.3.2.1玻璃纤维针刺毡</w:t>
      </w:r>
      <w:r>
        <w:rPr>
          <w:rFonts w:hint="eastAsia" w:ascii="宋体" w:hAnsi="宋体" w:eastAsia="宋体" w:cs="宋体"/>
          <w:sz w:val="24"/>
          <w:szCs w:val="24"/>
          <w:highlight w:val="none"/>
          <w:lang w:val="en-US" w:eastAsia="zh-CN"/>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-342900</wp:posOffset>
                </wp:positionV>
                <wp:extent cx="0" cy="9291320"/>
                <wp:effectExtent l="4445" t="0" r="14605" b="5080"/>
                <wp:wrapNone/>
                <wp:docPr id="13" name="直线 4"/>
                <wp:cNvGraphicFramePr/>
                <a:graphic xmlns:a="http://schemas.openxmlformats.org/drawingml/2006/main">
                  <a:graphicData uri="http://schemas.microsoft.com/office/word/2010/wordprocessingShape">
                    <wps:wsp>
                      <wps:cNvCnPr/>
                      <wps:spPr>
                        <a:xfrm>
                          <a:off x="0" y="0"/>
                          <a:ext cx="0" cy="929132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直线 4" o:spid="_x0000_s1026" o:spt="20" style="position:absolute;left:0pt;margin-left:-117.75pt;margin-top:-27pt;height:731.6pt;width:0pt;z-index:251664384;mso-width-relative:page;mso-height-relative:page;" filled="f" stroked="t" coordsize="21600,21600" o:gfxdata="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ypw3hNkAAAAOAQAA&#10;DwAAAAAAAAABACAAAAAiAAAAZHJzL2Rvd25yZXYueG1sUEsBAhQAFAAAAAgAh07iQK736i3fAQAA&#10;0AMAAA4AAAAAAAAAAQAgAAAAKAEAAGRycy9lMm9Eb2MueG1sUEsFBgAAAAAGAAYAWQEAAHkFAAAA&#10;AA==&#10;">
                <v:fill on="f" focussize="0,0"/>
                <v:stroke color="#000000" joinstyle="round"/>
                <v:imagedata o:title=""/>
                <o:lock v:ext="edit" aspectratio="f"/>
              </v:line>
            </w:pict>
          </mc:Fallback>
        </mc:AlternateContent>
      </w:r>
      <w:r>
        <w:rPr>
          <w:rFonts w:hint="eastAsia" w:ascii="宋体" w:hAnsi="宋体" w:eastAsia="宋体" w:cs="宋体"/>
          <w:sz w:val="24"/>
          <w:szCs w:val="24"/>
          <w:highlight w:val="none"/>
          <w:lang w:val="en-US" w:eastAsia="zh-CN"/>
        </w:rPr>
        <mc:AlternateContent>
          <mc:Choice Requires="wps">
            <w:drawing>
              <wp:anchor distT="0" distB="0" distL="114300" distR="114300" simplePos="0" relativeHeight="251665408" behindDoc="0" locked="0" layoutInCell="1" allowOverlap="1">
                <wp:simplePos x="0" y="0"/>
                <wp:positionH relativeFrom="column">
                  <wp:posOffset>-1345565</wp:posOffset>
                </wp:positionH>
                <wp:positionV relativeFrom="paragraph">
                  <wp:posOffset>-500380</wp:posOffset>
                </wp:positionV>
                <wp:extent cx="0" cy="9291320"/>
                <wp:effectExtent l="4445" t="0" r="14605" b="5080"/>
                <wp:wrapNone/>
                <wp:docPr id="14" name="直线 5"/>
                <wp:cNvGraphicFramePr/>
                <a:graphic xmlns:a="http://schemas.openxmlformats.org/drawingml/2006/main">
                  <a:graphicData uri="http://schemas.microsoft.com/office/word/2010/wordprocessingShape">
                    <wps:wsp>
                      <wps:cNvCnPr/>
                      <wps:spPr>
                        <a:xfrm>
                          <a:off x="0" y="0"/>
                          <a:ext cx="0" cy="929132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直线 5" o:spid="_x0000_s1026" o:spt="20" style="position:absolute;left:0pt;margin-left:-105.95pt;margin-top:-39.4pt;height:731.6pt;width:0pt;z-index:251665408;mso-width-relative:page;mso-height-relative:page;" filled="f" stroked="t" coordsize="21600,21600" o:gfxdata="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Oa+wQHZAAAADgEA&#10;AA8AAAAAAAAAAQAgAAAAIgAAAGRycy9kb3ducmV2LnhtbFBLAQIUABQAAAAIAIdO4kAShaPW4AEA&#10;ANADAAAOAAAAAAAAAAEAIAAAACgBAABkcnMvZTJvRG9jLnhtbFBLBQYAAAAABgAGAFkBAAB6BQAA&#10;AAA=&#10;">
                <v:fill on="f" focussize="0,0"/>
                <v:stroke color="#000000" joinstyle="round"/>
                <v:imagedata o:title=""/>
                <o:lock v:ext="edit" aspectratio="f"/>
              </v:line>
            </w:pict>
          </mc:Fallback>
        </mc:AlternateContent>
      </w:r>
      <w:r>
        <w:rPr>
          <w:rFonts w:hint="eastAsia" w:ascii="宋体" w:hAnsi="宋体" w:eastAsia="宋体" w:cs="宋体"/>
          <w:sz w:val="24"/>
          <w:szCs w:val="24"/>
          <w:highlight w:val="none"/>
          <w:lang w:val="en-US" w:eastAsia="zh-CN"/>
        </w:rPr>
        <w:t>（保温层）性能指标</w:t>
      </w:r>
    </w:p>
    <w:tbl>
      <w:tblPr>
        <w:tblStyle w:val="29"/>
        <w:tblW w:w="86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49"/>
        <w:gridCol w:w="1359"/>
        <w:gridCol w:w="3615"/>
        <w:gridCol w:w="2000"/>
      </w:tblGrid>
      <w:tr w14:paraId="24418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629" w:type="dxa"/>
            <w:vMerge w:val="restart"/>
            <w:vAlign w:val="center"/>
          </w:tcPr>
          <w:p w14:paraId="284ECACC">
            <w:pPr>
              <w:bidi w:val="0"/>
              <w:spacing w:line="240" w:lineRule="auto"/>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项目</w:t>
            </w:r>
          </w:p>
        </w:tc>
        <w:tc>
          <w:tcPr>
            <w:tcW w:w="1342" w:type="dxa"/>
            <w:vMerge w:val="restart"/>
            <w:vAlign w:val="center"/>
          </w:tcPr>
          <w:p w14:paraId="739AB82D">
            <w:pPr>
              <w:bidi w:val="0"/>
              <w:spacing w:line="240" w:lineRule="auto"/>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单位</w:t>
            </w:r>
          </w:p>
        </w:tc>
        <w:tc>
          <w:tcPr>
            <w:tcW w:w="3571" w:type="dxa"/>
            <w:vAlign w:val="center"/>
          </w:tcPr>
          <w:p w14:paraId="08475E83">
            <w:pPr>
              <w:bidi w:val="0"/>
              <w:spacing w:line="240" w:lineRule="auto"/>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技术指标</w:t>
            </w:r>
          </w:p>
        </w:tc>
        <w:tc>
          <w:tcPr>
            <w:tcW w:w="1976" w:type="dxa"/>
            <w:vMerge w:val="restart"/>
            <w:vAlign w:val="center"/>
          </w:tcPr>
          <w:p w14:paraId="1E7A2BBB">
            <w:pPr>
              <w:bidi w:val="0"/>
              <w:spacing w:line="240" w:lineRule="auto"/>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备注</w:t>
            </w:r>
          </w:p>
        </w:tc>
      </w:tr>
      <w:tr w14:paraId="31B12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629" w:type="dxa"/>
            <w:vMerge w:val="continue"/>
            <w:vAlign w:val="center"/>
          </w:tcPr>
          <w:p w14:paraId="2BB2E800">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center"/>
              <w:textAlignment w:val="auto"/>
              <w:rPr>
                <w:rFonts w:hint="eastAsia" w:ascii="宋体" w:hAnsi="宋体" w:eastAsia="宋体" w:cs="宋体"/>
                <w:b w:val="0"/>
                <w:bCs w:val="0"/>
                <w:color w:val="000000"/>
                <w:kern w:val="0"/>
                <w:sz w:val="21"/>
                <w:szCs w:val="21"/>
                <w:highlight w:val="none"/>
                <w:lang w:val="en-US" w:eastAsia="zh-CN" w:bidi="ar"/>
              </w:rPr>
            </w:pPr>
          </w:p>
        </w:tc>
        <w:tc>
          <w:tcPr>
            <w:tcW w:w="1342" w:type="dxa"/>
            <w:vMerge w:val="continue"/>
            <w:vAlign w:val="center"/>
          </w:tcPr>
          <w:p w14:paraId="5251972F">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b w:val="0"/>
                <w:bCs w:val="0"/>
                <w:color w:val="000000"/>
                <w:kern w:val="0"/>
                <w:sz w:val="21"/>
                <w:szCs w:val="21"/>
                <w:highlight w:val="none"/>
                <w:lang w:val="en-US" w:eastAsia="zh-CN" w:bidi="ar"/>
              </w:rPr>
            </w:pPr>
          </w:p>
        </w:tc>
        <w:tc>
          <w:tcPr>
            <w:tcW w:w="3571" w:type="dxa"/>
            <w:vAlign w:val="center"/>
          </w:tcPr>
          <w:p w14:paraId="6A92DD0E">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2" w:firstLineChars="200"/>
              <w:jc w:val="left"/>
              <w:textAlignment w:val="auto"/>
              <w:rPr>
                <w:rFonts w:hint="eastAsia" w:ascii="宋体" w:hAnsi="宋体" w:eastAsia="宋体" w:cs="宋体"/>
                <w:b w:val="0"/>
                <w:bCs w:val="0"/>
                <w:color w:val="000000"/>
                <w:kern w:val="0"/>
                <w:sz w:val="21"/>
                <w:szCs w:val="21"/>
                <w:highlight w:val="none"/>
                <w:lang w:val="en-US" w:eastAsia="zh-CN" w:bidi="ar"/>
              </w:rPr>
            </w:pPr>
            <w:r>
              <w:rPr>
                <w:rFonts w:hint="eastAsia" w:ascii="宋体" w:hAnsi="宋体" w:eastAsia="宋体" w:cs="宋体"/>
                <w:sz w:val="21"/>
                <w:szCs w:val="21"/>
                <w:highlight w:val="none"/>
                <w:lang w:val="en-US" w:eastAsia="zh-CN" w:bidi="ar-SA"/>
              </w:rPr>
              <w:t>NC-01薄型玻璃纤维针刺毡</w:t>
            </w:r>
          </w:p>
        </w:tc>
        <w:tc>
          <w:tcPr>
            <w:tcW w:w="1976" w:type="dxa"/>
            <w:vMerge w:val="continue"/>
            <w:vAlign w:val="center"/>
          </w:tcPr>
          <w:p w14:paraId="34C1AA2A">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宋体" w:hAnsi="宋体" w:eastAsia="宋体" w:cs="宋体"/>
                <w:b w:val="0"/>
                <w:bCs w:val="0"/>
                <w:color w:val="000000"/>
                <w:kern w:val="0"/>
                <w:sz w:val="21"/>
                <w:szCs w:val="21"/>
                <w:highlight w:val="none"/>
                <w:lang w:val="en-US" w:eastAsia="zh-CN" w:bidi="ar"/>
              </w:rPr>
            </w:pPr>
          </w:p>
        </w:tc>
      </w:tr>
      <w:tr w14:paraId="6E34F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629" w:type="dxa"/>
            <w:vAlign w:val="center"/>
          </w:tcPr>
          <w:p w14:paraId="00D566F5">
            <w:pPr>
              <w:bidi w:val="0"/>
              <w:spacing w:line="240" w:lineRule="auto"/>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外观</w:t>
            </w:r>
          </w:p>
        </w:tc>
        <w:tc>
          <w:tcPr>
            <w:tcW w:w="1342" w:type="dxa"/>
            <w:vAlign w:val="center"/>
          </w:tcPr>
          <w:p w14:paraId="38BE4CB1">
            <w:pPr>
              <w:bidi w:val="0"/>
              <w:spacing w:line="240" w:lineRule="auto"/>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w:t>
            </w:r>
          </w:p>
        </w:tc>
        <w:tc>
          <w:tcPr>
            <w:tcW w:w="3571" w:type="dxa"/>
            <w:vAlign w:val="center"/>
          </w:tcPr>
          <w:p w14:paraId="61B37B24">
            <w:pPr>
              <w:bidi w:val="0"/>
              <w:spacing w:line="240" w:lineRule="auto"/>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白色松软、无粘合剂</w:t>
            </w:r>
          </w:p>
        </w:tc>
        <w:tc>
          <w:tcPr>
            <w:tcW w:w="1976" w:type="dxa"/>
            <w:vAlign w:val="center"/>
          </w:tcPr>
          <w:p w14:paraId="2D14D1DE">
            <w:pPr>
              <w:bidi w:val="0"/>
              <w:spacing w:line="240" w:lineRule="auto"/>
              <w:ind w:firstLine="210" w:firstLineChars="100"/>
              <w:jc w:val="center"/>
              <w:rPr>
                <w:rFonts w:hint="eastAsia" w:ascii="宋体" w:hAnsi="宋体" w:eastAsia="宋体" w:cs="宋体"/>
                <w:sz w:val="21"/>
                <w:szCs w:val="21"/>
                <w:highlight w:val="none"/>
                <w:lang w:val="en-US" w:eastAsia="zh-CN"/>
              </w:rPr>
            </w:pPr>
          </w:p>
        </w:tc>
      </w:tr>
      <w:tr w14:paraId="0F7DF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629" w:type="dxa"/>
            <w:vAlign w:val="center"/>
          </w:tcPr>
          <w:p w14:paraId="7755EBBF">
            <w:pPr>
              <w:bidi w:val="0"/>
              <w:spacing w:line="240" w:lineRule="auto"/>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容重</w:t>
            </w:r>
          </w:p>
        </w:tc>
        <w:tc>
          <w:tcPr>
            <w:tcW w:w="1342" w:type="dxa"/>
            <w:vAlign w:val="center"/>
          </w:tcPr>
          <w:p w14:paraId="264A97BB">
            <w:pPr>
              <w:bidi w:val="0"/>
              <w:spacing w:line="240" w:lineRule="auto"/>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kg/m3</w:t>
            </w:r>
          </w:p>
        </w:tc>
        <w:tc>
          <w:tcPr>
            <w:tcW w:w="3571" w:type="dxa"/>
            <w:vAlign w:val="center"/>
          </w:tcPr>
          <w:p w14:paraId="30AEF2AF">
            <w:pPr>
              <w:bidi w:val="0"/>
              <w:spacing w:line="240" w:lineRule="auto"/>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≤110~130±20%</w:t>
            </w:r>
          </w:p>
        </w:tc>
        <w:tc>
          <w:tcPr>
            <w:tcW w:w="1976" w:type="dxa"/>
            <w:vAlign w:val="center"/>
          </w:tcPr>
          <w:p w14:paraId="478D78C6">
            <w:pPr>
              <w:bidi w:val="0"/>
              <w:spacing w:line="240" w:lineRule="auto"/>
              <w:ind w:firstLine="210" w:firstLineChars="100"/>
              <w:jc w:val="center"/>
              <w:rPr>
                <w:rFonts w:hint="eastAsia" w:ascii="宋体" w:hAnsi="宋体" w:eastAsia="宋体" w:cs="宋体"/>
                <w:sz w:val="21"/>
                <w:szCs w:val="21"/>
                <w:highlight w:val="none"/>
                <w:lang w:val="en-US" w:eastAsia="zh-CN"/>
              </w:rPr>
            </w:pPr>
          </w:p>
        </w:tc>
      </w:tr>
      <w:tr w14:paraId="50BB5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629" w:type="dxa"/>
            <w:vAlign w:val="center"/>
          </w:tcPr>
          <w:p w14:paraId="6875CA73">
            <w:pPr>
              <w:bidi w:val="0"/>
              <w:spacing w:line="240" w:lineRule="auto"/>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导热系数</w:t>
            </w:r>
          </w:p>
          <w:p w14:paraId="6CEFD867">
            <w:pPr>
              <w:bidi w:val="0"/>
              <w:spacing w:line="240" w:lineRule="auto"/>
              <w:ind w:firstLine="210" w:firstLineChars="100"/>
              <w:jc w:val="center"/>
              <w:rPr>
                <w:rFonts w:hint="eastAsia" w:ascii="宋体" w:hAnsi="宋体" w:eastAsia="宋体" w:cs="宋体"/>
                <w:sz w:val="21"/>
                <w:szCs w:val="21"/>
                <w:highlight w:val="none"/>
                <w:lang w:val="en-US" w:eastAsia="zh-CN"/>
              </w:rPr>
            </w:pPr>
          </w:p>
        </w:tc>
        <w:tc>
          <w:tcPr>
            <w:tcW w:w="1342" w:type="dxa"/>
            <w:vAlign w:val="center"/>
          </w:tcPr>
          <w:p w14:paraId="7825E749">
            <w:pPr>
              <w:bidi w:val="0"/>
              <w:spacing w:line="240" w:lineRule="auto"/>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W/m·K</w:t>
            </w:r>
          </w:p>
        </w:tc>
        <w:tc>
          <w:tcPr>
            <w:tcW w:w="3571" w:type="dxa"/>
            <w:vAlign w:val="center"/>
          </w:tcPr>
          <w:p w14:paraId="53BFA55D">
            <w:pPr>
              <w:bidi w:val="0"/>
              <w:spacing w:line="240" w:lineRule="auto"/>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0.041</w:t>
            </w:r>
          </w:p>
        </w:tc>
        <w:tc>
          <w:tcPr>
            <w:tcW w:w="1976" w:type="dxa"/>
            <w:vAlign w:val="center"/>
          </w:tcPr>
          <w:p w14:paraId="5AC2B441">
            <w:pPr>
              <w:bidi w:val="0"/>
              <w:spacing w:line="240" w:lineRule="auto"/>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Tm≤100℃</w:t>
            </w:r>
          </w:p>
        </w:tc>
      </w:tr>
      <w:tr w14:paraId="3138C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629" w:type="dxa"/>
            <w:vAlign w:val="center"/>
          </w:tcPr>
          <w:p w14:paraId="715CB41F">
            <w:pPr>
              <w:bidi w:val="0"/>
              <w:spacing w:line="240" w:lineRule="auto"/>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计算方程</w:t>
            </w:r>
          </w:p>
        </w:tc>
        <w:tc>
          <w:tcPr>
            <w:tcW w:w="1342" w:type="dxa"/>
            <w:vAlign w:val="center"/>
          </w:tcPr>
          <w:p w14:paraId="11FA4205">
            <w:pPr>
              <w:bidi w:val="0"/>
              <w:spacing w:line="240" w:lineRule="auto"/>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W/m·K</w:t>
            </w:r>
          </w:p>
        </w:tc>
        <w:tc>
          <w:tcPr>
            <w:tcW w:w="3571" w:type="dxa"/>
            <w:vAlign w:val="center"/>
          </w:tcPr>
          <w:p w14:paraId="6AFA92C8">
            <w:pPr>
              <w:bidi w:val="0"/>
              <w:spacing w:line="240" w:lineRule="auto"/>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λ=0.027+0.000155Tm</w:t>
            </w:r>
          </w:p>
        </w:tc>
        <w:tc>
          <w:tcPr>
            <w:tcW w:w="1976" w:type="dxa"/>
            <w:vAlign w:val="center"/>
          </w:tcPr>
          <w:p w14:paraId="09B1A882">
            <w:pPr>
              <w:bidi w:val="0"/>
              <w:spacing w:line="240" w:lineRule="auto"/>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Tm＞100℃</w:t>
            </w:r>
          </w:p>
        </w:tc>
      </w:tr>
      <w:tr w14:paraId="352B9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629" w:type="dxa"/>
            <w:vAlign w:val="center"/>
          </w:tcPr>
          <w:p w14:paraId="45C35DE1">
            <w:pPr>
              <w:bidi w:val="0"/>
              <w:spacing w:line="240" w:lineRule="auto"/>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使用温度    范围</w:t>
            </w:r>
          </w:p>
        </w:tc>
        <w:tc>
          <w:tcPr>
            <w:tcW w:w="1342" w:type="dxa"/>
            <w:vAlign w:val="center"/>
          </w:tcPr>
          <w:p w14:paraId="1B9D73FC">
            <w:pPr>
              <w:bidi w:val="0"/>
              <w:spacing w:line="240" w:lineRule="auto"/>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w:t>
            </w:r>
          </w:p>
        </w:tc>
        <w:tc>
          <w:tcPr>
            <w:tcW w:w="3571" w:type="dxa"/>
            <w:vAlign w:val="center"/>
          </w:tcPr>
          <w:p w14:paraId="623C2A7E">
            <w:pPr>
              <w:bidi w:val="0"/>
              <w:spacing w:line="240" w:lineRule="auto"/>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600</w:t>
            </w:r>
          </w:p>
        </w:tc>
        <w:tc>
          <w:tcPr>
            <w:tcW w:w="1976" w:type="dxa"/>
            <w:vAlign w:val="center"/>
          </w:tcPr>
          <w:p w14:paraId="71A763AC">
            <w:pPr>
              <w:bidi w:val="0"/>
              <w:spacing w:line="240" w:lineRule="auto"/>
              <w:ind w:firstLine="210" w:firstLineChars="100"/>
              <w:jc w:val="center"/>
              <w:rPr>
                <w:rFonts w:hint="eastAsia" w:ascii="宋体" w:hAnsi="宋体" w:eastAsia="宋体" w:cs="宋体"/>
                <w:sz w:val="21"/>
                <w:szCs w:val="21"/>
                <w:highlight w:val="none"/>
                <w:lang w:val="en-US" w:eastAsia="zh-CN"/>
              </w:rPr>
            </w:pPr>
          </w:p>
        </w:tc>
      </w:tr>
      <w:tr w14:paraId="04A8D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629" w:type="dxa"/>
            <w:vAlign w:val="center"/>
          </w:tcPr>
          <w:p w14:paraId="281EBDD9">
            <w:pPr>
              <w:bidi w:val="0"/>
              <w:spacing w:line="240" w:lineRule="auto"/>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pH   值</w:t>
            </w:r>
          </w:p>
        </w:tc>
        <w:tc>
          <w:tcPr>
            <w:tcW w:w="1342" w:type="dxa"/>
            <w:vAlign w:val="center"/>
          </w:tcPr>
          <w:p w14:paraId="7DACEAAA">
            <w:pPr>
              <w:bidi w:val="0"/>
              <w:spacing w:line="240" w:lineRule="auto"/>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w:t>
            </w:r>
          </w:p>
        </w:tc>
        <w:tc>
          <w:tcPr>
            <w:tcW w:w="3571" w:type="dxa"/>
            <w:vAlign w:val="center"/>
          </w:tcPr>
          <w:p w14:paraId="6A237544">
            <w:pPr>
              <w:bidi w:val="0"/>
              <w:spacing w:line="240" w:lineRule="auto"/>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7～8不应小于8</w:t>
            </w:r>
          </w:p>
        </w:tc>
        <w:tc>
          <w:tcPr>
            <w:tcW w:w="1976" w:type="dxa"/>
            <w:vAlign w:val="center"/>
          </w:tcPr>
          <w:p w14:paraId="77EB9B07">
            <w:pPr>
              <w:bidi w:val="0"/>
              <w:spacing w:line="240" w:lineRule="auto"/>
              <w:ind w:firstLine="210" w:firstLineChars="100"/>
              <w:jc w:val="center"/>
              <w:rPr>
                <w:rFonts w:hint="eastAsia" w:ascii="宋体" w:hAnsi="宋体" w:eastAsia="宋体" w:cs="宋体"/>
                <w:sz w:val="21"/>
                <w:szCs w:val="21"/>
                <w:highlight w:val="none"/>
                <w:lang w:val="en-US" w:eastAsia="zh-CN"/>
              </w:rPr>
            </w:pPr>
          </w:p>
        </w:tc>
      </w:tr>
      <w:tr w14:paraId="13FD1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629" w:type="dxa"/>
            <w:vAlign w:val="center"/>
          </w:tcPr>
          <w:p w14:paraId="67799FE4">
            <w:pPr>
              <w:bidi w:val="0"/>
              <w:spacing w:line="240" w:lineRule="auto"/>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含 水 率</w:t>
            </w:r>
          </w:p>
        </w:tc>
        <w:tc>
          <w:tcPr>
            <w:tcW w:w="1342" w:type="dxa"/>
            <w:vAlign w:val="center"/>
          </w:tcPr>
          <w:p w14:paraId="45264040">
            <w:pPr>
              <w:bidi w:val="0"/>
              <w:spacing w:line="240" w:lineRule="auto"/>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w:t>
            </w:r>
          </w:p>
        </w:tc>
        <w:tc>
          <w:tcPr>
            <w:tcW w:w="3571" w:type="dxa"/>
            <w:vAlign w:val="center"/>
          </w:tcPr>
          <w:p w14:paraId="3E9CEE0A">
            <w:pPr>
              <w:bidi w:val="0"/>
              <w:spacing w:line="240" w:lineRule="auto"/>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～0.2不得大于7.5</w:t>
            </w:r>
          </w:p>
        </w:tc>
        <w:tc>
          <w:tcPr>
            <w:tcW w:w="1976" w:type="dxa"/>
            <w:vAlign w:val="center"/>
          </w:tcPr>
          <w:p w14:paraId="6996857E">
            <w:pPr>
              <w:bidi w:val="0"/>
              <w:spacing w:line="240" w:lineRule="auto"/>
              <w:ind w:firstLine="210" w:firstLineChars="100"/>
              <w:jc w:val="center"/>
              <w:rPr>
                <w:rFonts w:hint="eastAsia" w:ascii="宋体" w:hAnsi="宋体" w:eastAsia="宋体" w:cs="宋体"/>
                <w:sz w:val="21"/>
                <w:szCs w:val="21"/>
                <w:highlight w:val="none"/>
                <w:lang w:val="en-US" w:eastAsia="zh-CN"/>
              </w:rPr>
            </w:pPr>
          </w:p>
        </w:tc>
      </w:tr>
      <w:tr w14:paraId="6B2D9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629" w:type="dxa"/>
            <w:vAlign w:val="center"/>
          </w:tcPr>
          <w:p w14:paraId="5E347C5E">
            <w:pPr>
              <w:bidi w:val="0"/>
              <w:spacing w:line="240" w:lineRule="auto"/>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防 水 率</w:t>
            </w:r>
          </w:p>
        </w:tc>
        <w:tc>
          <w:tcPr>
            <w:tcW w:w="1342" w:type="dxa"/>
            <w:vAlign w:val="center"/>
          </w:tcPr>
          <w:p w14:paraId="3BEDEDE6">
            <w:pPr>
              <w:bidi w:val="0"/>
              <w:spacing w:line="240" w:lineRule="auto"/>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w:t>
            </w:r>
          </w:p>
        </w:tc>
        <w:tc>
          <w:tcPr>
            <w:tcW w:w="3571" w:type="dxa"/>
            <w:vAlign w:val="center"/>
          </w:tcPr>
          <w:p w14:paraId="3F2766FE">
            <w:pPr>
              <w:bidi w:val="0"/>
              <w:spacing w:line="240" w:lineRule="auto"/>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不得小于95</w:t>
            </w:r>
          </w:p>
        </w:tc>
        <w:tc>
          <w:tcPr>
            <w:tcW w:w="1976" w:type="dxa"/>
            <w:vAlign w:val="center"/>
          </w:tcPr>
          <w:p w14:paraId="0FC26052">
            <w:pPr>
              <w:bidi w:val="0"/>
              <w:spacing w:line="240" w:lineRule="auto"/>
              <w:ind w:firstLine="210" w:firstLineChars="100"/>
              <w:jc w:val="center"/>
              <w:rPr>
                <w:rFonts w:hint="eastAsia" w:ascii="宋体" w:hAnsi="宋体" w:eastAsia="宋体" w:cs="宋体"/>
                <w:sz w:val="21"/>
                <w:szCs w:val="21"/>
                <w:highlight w:val="none"/>
                <w:lang w:val="en-US" w:eastAsia="zh-CN"/>
              </w:rPr>
            </w:pPr>
          </w:p>
        </w:tc>
      </w:tr>
      <w:tr w14:paraId="3CA2C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629" w:type="dxa"/>
            <w:vAlign w:val="center"/>
          </w:tcPr>
          <w:p w14:paraId="03A483BC">
            <w:pPr>
              <w:bidi w:val="0"/>
              <w:spacing w:line="240" w:lineRule="auto"/>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回 弹 力</w:t>
            </w:r>
          </w:p>
        </w:tc>
        <w:tc>
          <w:tcPr>
            <w:tcW w:w="1342" w:type="dxa"/>
            <w:vAlign w:val="center"/>
          </w:tcPr>
          <w:p w14:paraId="12036F45">
            <w:pPr>
              <w:bidi w:val="0"/>
              <w:spacing w:line="240" w:lineRule="auto"/>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w:t>
            </w:r>
          </w:p>
        </w:tc>
        <w:tc>
          <w:tcPr>
            <w:tcW w:w="3571" w:type="dxa"/>
            <w:vAlign w:val="center"/>
          </w:tcPr>
          <w:p w14:paraId="404ACD0B">
            <w:pPr>
              <w:bidi w:val="0"/>
              <w:spacing w:line="240" w:lineRule="auto"/>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不得小于90</w:t>
            </w:r>
          </w:p>
        </w:tc>
        <w:tc>
          <w:tcPr>
            <w:tcW w:w="1976" w:type="dxa"/>
            <w:vAlign w:val="center"/>
          </w:tcPr>
          <w:p w14:paraId="5491C51F">
            <w:pPr>
              <w:bidi w:val="0"/>
              <w:spacing w:line="240" w:lineRule="auto"/>
              <w:ind w:firstLine="210" w:firstLineChars="100"/>
              <w:jc w:val="center"/>
              <w:rPr>
                <w:rFonts w:hint="eastAsia" w:ascii="宋体" w:hAnsi="宋体" w:eastAsia="宋体" w:cs="宋体"/>
                <w:sz w:val="21"/>
                <w:szCs w:val="21"/>
                <w:highlight w:val="none"/>
                <w:lang w:val="en-US" w:eastAsia="zh-CN"/>
              </w:rPr>
            </w:pPr>
          </w:p>
        </w:tc>
      </w:tr>
      <w:tr w14:paraId="48795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629" w:type="dxa"/>
            <w:vAlign w:val="center"/>
          </w:tcPr>
          <w:p w14:paraId="7428046F">
            <w:pPr>
              <w:bidi w:val="0"/>
              <w:spacing w:line="240" w:lineRule="auto"/>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渣球含量</w:t>
            </w:r>
          </w:p>
        </w:tc>
        <w:tc>
          <w:tcPr>
            <w:tcW w:w="1342" w:type="dxa"/>
            <w:vAlign w:val="center"/>
          </w:tcPr>
          <w:p w14:paraId="31D5CD4D">
            <w:pPr>
              <w:bidi w:val="0"/>
              <w:spacing w:line="240" w:lineRule="auto"/>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w:t>
            </w:r>
          </w:p>
        </w:tc>
        <w:tc>
          <w:tcPr>
            <w:tcW w:w="3571" w:type="dxa"/>
            <w:vAlign w:val="center"/>
          </w:tcPr>
          <w:p w14:paraId="198963AC">
            <w:pPr>
              <w:bidi w:val="0"/>
              <w:spacing w:line="240" w:lineRule="auto"/>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极微量</w:t>
            </w:r>
          </w:p>
        </w:tc>
        <w:tc>
          <w:tcPr>
            <w:tcW w:w="1976" w:type="dxa"/>
            <w:vAlign w:val="center"/>
          </w:tcPr>
          <w:p w14:paraId="704A5BB7">
            <w:pPr>
              <w:bidi w:val="0"/>
              <w:spacing w:line="240" w:lineRule="auto"/>
              <w:ind w:firstLine="210" w:firstLineChars="100"/>
              <w:jc w:val="center"/>
              <w:rPr>
                <w:rFonts w:hint="eastAsia" w:ascii="宋体" w:hAnsi="宋体" w:eastAsia="宋体" w:cs="宋体"/>
                <w:sz w:val="21"/>
                <w:szCs w:val="21"/>
                <w:highlight w:val="none"/>
                <w:lang w:val="en-US" w:eastAsia="zh-CN"/>
              </w:rPr>
            </w:pPr>
          </w:p>
        </w:tc>
      </w:tr>
      <w:tr w14:paraId="08919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629" w:type="dxa"/>
            <w:vAlign w:val="center"/>
          </w:tcPr>
          <w:p w14:paraId="254AD65D">
            <w:pPr>
              <w:bidi w:val="0"/>
              <w:spacing w:line="240" w:lineRule="auto"/>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吸 湿 率</w:t>
            </w:r>
          </w:p>
        </w:tc>
        <w:tc>
          <w:tcPr>
            <w:tcW w:w="1342" w:type="dxa"/>
            <w:vAlign w:val="center"/>
          </w:tcPr>
          <w:p w14:paraId="6854C521">
            <w:pPr>
              <w:bidi w:val="0"/>
              <w:spacing w:line="240" w:lineRule="auto"/>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w:t>
            </w:r>
          </w:p>
        </w:tc>
        <w:tc>
          <w:tcPr>
            <w:tcW w:w="3571" w:type="dxa"/>
            <w:vAlign w:val="center"/>
          </w:tcPr>
          <w:p w14:paraId="1F6D9A8E">
            <w:pPr>
              <w:bidi w:val="0"/>
              <w:spacing w:line="240" w:lineRule="auto"/>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&lt;2</w:t>
            </w:r>
          </w:p>
        </w:tc>
        <w:tc>
          <w:tcPr>
            <w:tcW w:w="1976" w:type="dxa"/>
            <w:vAlign w:val="center"/>
          </w:tcPr>
          <w:p w14:paraId="1FBA9437">
            <w:pPr>
              <w:bidi w:val="0"/>
              <w:spacing w:line="240" w:lineRule="auto"/>
              <w:ind w:firstLine="210" w:firstLineChars="100"/>
              <w:jc w:val="center"/>
              <w:rPr>
                <w:rFonts w:hint="eastAsia" w:ascii="宋体" w:hAnsi="宋体" w:eastAsia="宋体" w:cs="宋体"/>
                <w:sz w:val="21"/>
                <w:szCs w:val="21"/>
                <w:highlight w:val="none"/>
                <w:lang w:val="en-US" w:eastAsia="zh-CN"/>
              </w:rPr>
            </w:pPr>
          </w:p>
        </w:tc>
      </w:tr>
      <w:tr w14:paraId="199CC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629" w:type="dxa"/>
            <w:vAlign w:val="center"/>
          </w:tcPr>
          <w:p w14:paraId="713DBE8A">
            <w:pPr>
              <w:bidi w:val="0"/>
              <w:spacing w:line="240" w:lineRule="auto"/>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热载荷收缩温度</w:t>
            </w:r>
          </w:p>
        </w:tc>
        <w:tc>
          <w:tcPr>
            <w:tcW w:w="1342" w:type="dxa"/>
            <w:vAlign w:val="center"/>
          </w:tcPr>
          <w:p w14:paraId="45971FDE">
            <w:pPr>
              <w:bidi w:val="0"/>
              <w:spacing w:line="240" w:lineRule="auto"/>
              <w:ind w:firstLine="210" w:firstLineChars="100"/>
              <w:jc w:val="center"/>
              <w:rPr>
                <w:rFonts w:hint="eastAsia" w:ascii="宋体" w:hAnsi="宋体" w:eastAsia="宋体" w:cs="宋体"/>
                <w:sz w:val="21"/>
                <w:szCs w:val="21"/>
                <w:highlight w:val="none"/>
                <w:lang w:val="en-US" w:eastAsia="zh-CN"/>
              </w:rPr>
            </w:pPr>
          </w:p>
        </w:tc>
        <w:tc>
          <w:tcPr>
            <w:tcW w:w="3571" w:type="dxa"/>
            <w:vAlign w:val="center"/>
          </w:tcPr>
          <w:p w14:paraId="59B44524">
            <w:pPr>
              <w:bidi w:val="0"/>
              <w:spacing w:line="240" w:lineRule="auto"/>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570℃</w:t>
            </w:r>
          </w:p>
        </w:tc>
        <w:tc>
          <w:tcPr>
            <w:tcW w:w="1976" w:type="dxa"/>
            <w:vAlign w:val="center"/>
          </w:tcPr>
          <w:p w14:paraId="13C55FD6">
            <w:pPr>
              <w:bidi w:val="0"/>
              <w:spacing w:line="240" w:lineRule="auto"/>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满足GB/T 13350</w:t>
            </w:r>
          </w:p>
        </w:tc>
      </w:tr>
      <w:tr w14:paraId="2B320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629" w:type="dxa"/>
            <w:vAlign w:val="center"/>
          </w:tcPr>
          <w:p w14:paraId="62DF4AFB">
            <w:pPr>
              <w:bidi w:val="0"/>
              <w:spacing w:line="240" w:lineRule="auto"/>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防火性能</w:t>
            </w:r>
          </w:p>
        </w:tc>
        <w:tc>
          <w:tcPr>
            <w:tcW w:w="1342" w:type="dxa"/>
            <w:vAlign w:val="center"/>
          </w:tcPr>
          <w:p w14:paraId="1A3E590D">
            <w:pPr>
              <w:bidi w:val="0"/>
              <w:spacing w:line="240" w:lineRule="auto"/>
              <w:ind w:firstLine="210" w:firstLineChars="100"/>
              <w:jc w:val="center"/>
              <w:rPr>
                <w:rFonts w:hint="eastAsia" w:ascii="宋体" w:hAnsi="宋体" w:eastAsia="宋体" w:cs="宋体"/>
                <w:sz w:val="21"/>
                <w:szCs w:val="21"/>
                <w:highlight w:val="none"/>
                <w:lang w:val="en-US" w:eastAsia="zh-CN"/>
              </w:rPr>
            </w:pPr>
          </w:p>
        </w:tc>
        <w:tc>
          <w:tcPr>
            <w:tcW w:w="3571" w:type="dxa"/>
            <w:vAlign w:val="center"/>
          </w:tcPr>
          <w:p w14:paraId="60188473">
            <w:pPr>
              <w:bidi w:val="0"/>
              <w:spacing w:line="240" w:lineRule="auto"/>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A级（不燃材料）</w:t>
            </w:r>
          </w:p>
        </w:tc>
        <w:tc>
          <w:tcPr>
            <w:tcW w:w="1976" w:type="dxa"/>
            <w:vAlign w:val="center"/>
          </w:tcPr>
          <w:p w14:paraId="572F684B">
            <w:pPr>
              <w:bidi w:val="0"/>
              <w:spacing w:line="240" w:lineRule="auto"/>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GB546标准</w:t>
            </w:r>
          </w:p>
        </w:tc>
      </w:tr>
    </w:tbl>
    <w:p w14:paraId="6A46652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val="0"/>
          <w:color w:val="000000"/>
          <w:kern w:val="0"/>
          <w:szCs w:val="32"/>
          <w:highlight w:val="none"/>
          <w:lang w:val="en-US" w:eastAsia="zh-CN" w:bidi="ar"/>
        </w:rPr>
      </w:pPr>
      <w:r>
        <w:rPr>
          <w:rFonts w:hint="eastAsia" w:ascii="宋体" w:hAnsi="宋体" w:eastAsia="宋体" w:cs="宋体"/>
          <w:sz w:val="24"/>
          <w:szCs w:val="24"/>
          <w:highlight w:val="none"/>
          <w:lang w:val="en-US" w:eastAsia="zh-CN"/>
        </w:rPr>
        <w:t>2.3.2.2硅酸铝针刺毡</w:t>
      </w:r>
      <w:r>
        <w:rPr>
          <w:rFonts w:hint="eastAsia" w:ascii="宋体" w:hAnsi="宋体" w:eastAsia="宋体" w:cs="宋体"/>
          <w:sz w:val="24"/>
          <w:szCs w:val="24"/>
          <w:highlight w:val="none"/>
          <w:lang w:val="en-US" w:eastAsia="zh-CN"/>
        </w:rPr>
        <mc:AlternateContent>
          <mc:Choice Requires="wps">
            <w:drawing>
              <wp:anchor distT="0" distB="0" distL="114300" distR="114300" simplePos="0" relativeHeight="251666432" behindDoc="0" locked="0" layoutInCell="1" allowOverlap="1">
                <wp:simplePos x="0" y="0"/>
                <wp:positionH relativeFrom="column">
                  <wp:posOffset>-1495425</wp:posOffset>
                </wp:positionH>
                <wp:positionV relativeFrom="paragraph">
                  <wp:posOffset>-342900</wp:posOffset>
                </wp:positionV>
                <wp:extent cx="0" cy="9291320"/>
                <wp:effectExtent l="4445" t="0" r="14605" b="5080"/>
                <wp:wrapNone/>
                <wp:docPr id="15" name="直线 4"/>
                <wp:cNvGraphicFramePr/>
                <a:graphic xmlns:a="http://schemas.openxmlformats.org/drawingml/2006/main">
                  <a:graphicData uri="http://schemas.microsoft.com/office/word/2010/wordprocessingShape">
                    <wps:wsp>
                      <wps:cNvCnPr/>
                      <wps:spPr>
                        <a:xfrm>
                          <a:off x="0" y="0"/>
                          <a:ext cx="0" cy="929132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直线 4" o:spid="_x0000_s1026" o:spt="20" style="position:absolute;left:0pt;margin-left:-117.75pt;margin-top:-27pt;height:731.6pt;width:0pt;z-index:251666432;mso-width-relative:page;mso-height-relative:page;" filled="f" stroked="t" coordsize="21600,21600" o:gfxdata="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ypw3hNkAAAAOAQAA&#10;DwAAAAAAAAABACAAAAAiAAAAZHJzL2Rvd25yZXYueG1sUEsBAhQAFAAAAAgAh07iQLYdlunfAQAA&#10;0AMAAA4AAAAAAAAAAQAgAAAAKAEAAGRycy9lMm9Eb2MueG1sUEsFBgAAAAAGAAYAWQEAAHkFAAAA&#10;AA==&#10;">
                <v:fill on="f" focussize="0,0"/>
                <v:stroke color="#000000" joinstyle="round"/>
                <v:imagedata o:title=""/>
                <o:lock v:ext="edit" aspectratio="f"/>
              </v:line>
            </w:pict>
          </mc:Fallback>
        </mc:AlternateContent>
      </w:r>
      <w:r>
        <w:rPr>
          <w:rFonts w:hint="eastAsia" w:ascii="宋体" w:hAnsi="宋体" w:eastAsia="宋体" w:cs="宋体"/>
          <w:sz w:val="24"/>
          <w:szCs w:val="24"/>
          <w:highlight w:val="none"/>
          <w:lang w:val="en-US" w:eastAsia="zh-CN"/>
        </w:rPr>
        <mc:AlternateContent>
          <mc:Choice Requires="wps">
            <w:drawing>
              <wp:anchor distT="0" distB="0" distL="114300" distR="114300" simplePos="0" relativeHeight="251667456" behindDoc="0" locked="0" layoutInCell="1" allowOverlap="1">
                <wp:simplePos x="0" y="0"/>
                <wp:positionH relativeFrom="column">
                  <wp:posOffset>-1345565</wp:posOffset>
                </wp:positionH>
                <wp:positionV relativeFrom="paragraph">
                  <wp:posOffset>-500380</wp:posOffset>
                </wp:positionV>
                <wp:extent cx="0" cy="9291320"/>
                <wp:effectExtent l="4445" t="0" r="14605" b="5080"/>
                <wp:wrapNone/>
                <wp:docPr id="16" name="直线 5"/>
                <wp:cNvGraphicFramePr/>
                <a:graphic xmlns:a="http://schemas.openxmlformats.org/drawingml/2006/main">
                  <a:graphicData uri="http://schemas.microsoft.com/office/word/2010/wordprocessingShape">
                    <wps:wsp>
                      <wps:cNvCnPr/>
                      <wps:spPr>
                        <a:xfrm>
                          <a:off x="0" y="0"/>
                          <a:ext cx="0" cy="929132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直线 5" o:spid="_x0000_s1026" o:spt="20" style="position:absolute;left:0pt;margin-left:-105.95pt;margin-top:-39.4pt;height:731.6pt;width:0pt;z-index:251667456;mso-width-relative:page;mso-height-relative:page;" filled="f" stroked="t" coordsize="21600,21600" o:gfxdata="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Oa+wQHZAAAADgEA&#10;AA8AAAAAAAAAAQAgAAAAIgAAAGRycy9kb3ducmV2LnhtbFBLAQIUABQAAAAIAIdO4kAlIacj4AEA&#10;ANADAAAOAAAAAAAAAAEAIAAAACgBAABkcnMvZTJvRG9jLnhtbFBLBQYAAAAABgAGAFkBAAB6BQAA&#10;AAA=&#10;">
                <v:fill on="f" focussize="0,0"/>
                <v:stroke color="#000000" joinstyle="round"/>
                <v:imagedata o:title=""/>
                <o:lock v:ext="edit" aspectratio="f"/>
              </v:line>
            </w:pict>
          </mc:Fallback>
        </mc:AlternateContent>
      </w:r>
      <w:r>
        <w:rPr>
          <w:rFonts w:hint="eastAsia" w:ascii="宋体" w:hAnsi="宋体" w:eastAsia="宋体" w:cs="宋体"/>
          <w:sz w:val="24"/>
          <w:szCs w:val="24"/>
          <w:highlight w:val="none"/>
          <w:lang w:val="en-US" w:eastAsia="zh-CN"/>
        </w:rPr>
        <w:t>保温（也可采用）</w:t>
      </w:r>
    </w:p>
    <w:tbl>
      <w:tblPr>
        <w:tblStyle w:val="29"/>
        <w:tblW w:w="8666" w:type="dxa"/>
        <w:tblInd w:w="31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1"/>
        <w:gridCol w:w="1104"/>
        <w:gridCol w:w="4644"/>
        <w:gridCol w:w="1377"/>
      </w:tblGrid>
      <w:tr w14:paraId="10C25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41" w:type="dxa"/>
            <w:vMerge w:val="restart"/>
            <w:vAlign w:val="center"/>
          </w:tcPr>
          <w:p w14:paraId="11E5501D">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项目</w:t>
            </w:r>
          </w:p>
        </w:tc>
        <w:tc>
          <w:tcPr>
            <w:tcW w:w="1104" w:type="dxa"/>
            <w:vMerge w:val="restart"/>
            <w:vAlign w:val="center"/>
          </w:tcPr>
          <w:p w14:paraId="6491F4CE">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单位</w:t>
            </w:r>
          </w:p>
        </w:tc>
        <w:tc>
          <w:tcPr>
            <w:tcW w:w="4644" w:type="dxa"/>
            <w:vAlign w:val="center"/>
          </w:tcPr>
          <w:p w14:paraId="0DF49EE5">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技术指标</w:t>
            </w:r>
          </w:p>
        </w:tc>
        <w:tc>
          <w:tcPr>
            <w:tcW w:w="1377" w:type="dxa"/>
            <w:vMerge w:val="restart"/>
            <w:vAlign w:val="center"/>
          </w:tcPr>
          <w:p w14:paraId="0F5A78A9">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备注</w:t>
            </w:r>
          </w:p>
        </w:tc>
      </w:tr>
      <w:tr w14:paraId="5969B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41" w:type="dxa"/>
            <w:vMerge w:val="continue"/>
            <w:vAlign w:val="center"/>
          </w:tcPr>
          <w:p w14:paraId="2678FDFF">
            <w:pPr>
              <w:bidi w:val="0"/>
              <w:ind w:firstLine="210" w:firstLineChars="100"/>
              <w:jc w:val="center"/>
              <w:rPr>
                <w:rFonts w:hint="eastAsia" w:ascii="宋体" w:hAnsi="宋体" w:eastAsia="宋体" w:cs="宋体"/>
                <w:sz w:val="21"/>
                <w:szCs w:val="21"/>
                <w:highlight w:val="none"/>
                <w:lang w:val="en-US" w:eastAsia="zh-CN"/>
              </w:rPr>
            </w:pPr>
          </w:p>
        </w:tc>
        <w:tc>
          <w:tcPr>
            <w:tcW w:w="1104" w:type="dxa"/>
            <w:vMerge w:val="continue"/>
            <w:vAlign w:val="center"/>
          </w:tcPr>
          <w:p w14:paraId="559C6891">
            <w:pPr>
              <w:bidi w:val="0"/>
              <w:ind w:firstLine="210" w:firstLineChars="100"/>
              <w:jc w:val="center"/>
              <w:rPr>
                <w:rFonts w:hint="eastAsia" w:ascii="宋体" w:hAnsi="宋体" w:eastAsia="宋体" w:cs="宋体"/>
                <w:sz w:val="21"/>
                <w:szCs w:val="21"/>
                <w:highlight w:val="none"/>
                <w:lang w:val="en-US" w:eastAsia="zh-CN"/>
              </w:rPr>
            </w:pPr>
          </w:p>
        </w:tc>
        <w:tc>
          <w:tcPr>
            <w:tcW w:w="4644" w:type="dxa"/>
            <w:vAlign w:val="center"/>
          </w:tcPr>
          <w:p w14:paraId="399B8F8D">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硅酸铝针刺毡</w:t>
            </w:r>
          </w:p>
        </w:tc>
        <w:tc>
          <w:tcPr>
            <w:tcW w:w="1377" w:type="dxa"/>
            <w:vMerge w:val="continue"/>
            <w:vAlign w:val="center"/>
          </w:tcPr>
          <w:p w14:paraId="78F52D2E">
            <w:pPr>
              <w:bidi w:val="0"/>
              <w:ind w:firstLine="210" w:firstLineChars="100"/>
              <w:jc w:val="center"/>
              <w:rPr>
                <w:rFonts w:hint="eastAsia" w:ascii="宋体" w:hAnsi="宋体" w:eastAsia="宋体" w:cs="宋体"/>
                <w:sz w:val="21"/>
                <w:szCs w:val="21"/>
                <w:highlight w:val="none"/>
                <w:lang w:val="en-US" w:eastAsia="zh-CN"/>
              </w:rPr>
            </w:pPr>
          </w:p>
        </w:tc>
      </w:tr>
      <w:tr w14:paraId="53BB4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41" w:type="dxa"/>
            <w:vAlign w:val="center"/>
          </w:tcPr>
          <w:p w14:paraId="717517DB">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外观</w:t>
            </w:r>
          </w:p>
        </w:tc>
        <w:tc>
          <w:tcPr>
            <w:tcW w:w="1104" w:type="dxa"/>
            <w:vAlign w:val="center"/>
          </w:tcPr>
          <w:p w14:paraId="7E1DFDC4">
            <w:pPr>
              <w:bidi w:val="0"/>
              <w:ind w:firstLine="210" w:firstLineChars="100"/>
              <w:jc w:val="center"/>
              <w:rPr>
                <w:rFonts w:hint="eastAsia" w:ascii="宋体" w:hAnsi="宋体" w:eastAsia="宋体" w:cs="宋体"/>
                <w:sz w:val="21"/>
                <w:szCs w:val="21"/>
                <w:highlight w:val="none"/>
                <w:lang w:val="en-US" w:eastAsia="zh-CN"/>
              </w:rPr>
            </w:pPr>
          </w:p>
        </w:tc>
        <w:tc>
          <w:tcPr>
            <w:tcW w:w="4644" w:type="dxa"/>
            <w:vAlign w:val="center"/>
          </w:tcPr>
          <w:p w14:paraId="5DAD1E78">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白色松软、无粘合剂</w:t>
            </w:r>
          </w:p>
        </w:tc>
        <w:tc>
          <w:tcPr>
            <w:tcW w:w="1377" w:type="dxa"/>
            <w:vAlign w:val="center"/>
          </w:tcPr>
          <w:p w14:paraId="2B8F9BB0">
            <w:pPr>
              <w:bidi w:val="0"/>
              <w:ind w:firstLine="210" w:firstLineChars="100"/>
              <w:jc w:val="center"/>
              <w:rPr>
                <w:rFonts w:hint="eastAsia" w:ascii="宋体" w:hAnsi="宋体" w:eastAsia="宋体" w:cs="宋体"/>
                <w:sz w:val="21"/>
                <w:szCs w:val="21"/>
                <w:highlight w:val="none"/>
                <w:lang w:val="en-US" w:eastAsia="zh-CN"/>
              </w:rPr>
            </w:pPr>
          </w:p>
        </w:tc>
      </w:tr>
      <w:tr w14:paraId="76707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41" w:type="dxa"/>
            <w:vAlign w:val="center"/>
          </w:tcPr>
          <w:p w14:paraId="6B63E52C">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容重</w:t>
            </w:r>
          </w:p>
        </w:tc>
        <w:tc>
          <w:tcPr>
            <w:tcW w:w="1104" w:type="dxa"/>
            <w:vAlign w:val="center"/>
          </w:tcPr>
          <w:p w14:paraId="4BADC715">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kg/m3</w:t>
            </w:r>
          </w:p>
        </w:tc>
        <w:tc>
          <w:tcPr>
            <w:tcW w:w="4644" w:type="dxa"/>
            <w:vAlign w:val="center"/>
          </w:tcPr>
          <w:p w14:paraId="749B6D13">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≤96～128</w:t>
            </w:r>
          </w:p>
        </w:tc>
        <w:tc>
          <w:tcPr>
            <w:tcW w:w="1377" w:type="dxa"/>
            <w:vAlign w:val="center"/>
          </w:tcPr>
          <w:p w14:paraId="33E2B71D">
            <w:pPr>
              <w:bidi w:val="0"/>
              <w:ind w:firstLine="210" w:firstLineChars="100"/>
              <w:jc w:val="center"/>
              <w:rPr>
                <w:rFonts w:hint="eastAsia" w:ascii="宋体" w:hAnsi="宋体" w:eastAsia="宋体" w:cs="宋体"/>
                <w:sz w:val="21"/>
                <w:szCs w:val="21"/>
                <w:highlight w:val="none"/>
                <w:lang w:val="en-US" w:eastAsia="zh-CN"/>
              </w:rPr>
            </w:pPr>
          </w:p>
        </w:tc>
      </w:tr>
      <w:tr w14:paraId="4D746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41" w:type="dxa"/>
            <w:vAlign w:val="center"/>
          </w:tcPr>
          <w:p w14:paraId="7BCC2666">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导热系数</w:t>
            </w:r>
          </w:p>
          <w:p w14:paraId="3F36317A">
            <w:pPr>
              <w:bidi w:val="0"/>
              <w:ind w:firstLine="210" w:firstLineChars="100"/>
              <w:jc w:val="center"/>
              <w:rPr>
                <w:rFonts w:hint="eastAsia" w:ascii="宋体" w:hAnsi="宋体" w:eastAsia="宋体" w:cs="宋体"/>
                <w:sz w:val="21"/>
                <w:szCs w:val="21"/>
                <w:highlight w:val="none"/>
                <w:lang w:val="en-US" w:eastAsia="zh-CN"/>
              </w:rPr>
            </w:pPr>
          </w:p>
        </w:tc>
        <w:tc>
          <w:tcPr>
            <w:tcW w:w="1104" w:type="dxa"/>
            <w:vAlign w:val="center"/>
          </w:tcPr>
          <w:p w14:paraId="635E7059">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W/m·K</w:t>
            </w:r>
          </w:p>
        </w:tc>
        <w:tc>
          <w:tcPr>
            <w:tcW w:w="4644" w:type="dxa"/>
            <w:vAlign w:val="center"/>
          </w:tcPr>
          <w:p w14:paraId="31B14E8C">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20℃时，≤0.034；400℃时，≤0.09</w:t>
            </w:r>
          </w:p>
        </w:tc>
        <w:tc>
          <w:tcPr>
            <w:tcW w:w="1377" w:type="dxa"/>
            <w:vAlign w:val="center"/>
          </w:tcPr>
          <w:p w14:paraId="7B0D56A3">
            <w:pPr>
              <w:bidi w:val="0"/>
              <w:ind w:firstLine="210" w:firstLineChars="100"/>
              <w:jc w:val="center"/>
              <w:rPr>
                <w:rFonts w:hint="eastAsia" w:ascii="宋体" w:hAnsi="宋体" w:eastAsia="宋体" w:cs="宋体"/>
                <w:sz w:val="21"/>
                <w:szCs w:val="21"/>
                <w:highlight w:val="none"/>
                <w:lang w:val="en-US" w:eastAsia="zh-CN"/>
              </w:rPr>
            </w:pPr>
          </w:p>
        </w:tc>
      </w:tr>
      <w:tr w14:paraId="1F572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41" w:type="dxa"/>
            <w:vAlign w:val="center"/>
          </w:tcPr>
          <w:p w14:paraId="0B4D989E">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使用温度范围</w:t>
            </w:r>
          </w:p>
        </w:tc>
        <w:tc>
          <w:tcPr>
            <w:tcW w:w="1104" w:type="dxa"/>
            <w:vAlign w:val="center"/>
          </w:tcPr>
          <w:p w14:paraId="195A1D2D">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w:t>
            </w:r>
          </w:p>
        </w:tc>
        <w:tc>
          <w:tcPr>
            <w:tcW w:w="4644" w:type="dxa"/>
            <w:vAlign w:val="center"/>
          </w:tcPr>
          <w:p w14:paraId="7B9B05DD">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1050</w:t>
            </w:r>
          </w:p>
        </w:tc>
        <w:tc>
          <w:tcPr>
            <w:tcW w:w="1377" w:type="dxa"/>
            <w:vAlign w:val="center"/>
          </w:tcPr>
          <w:p w14:paraId="50319659">
            <w:pPr>
              <w:bidi w:val="0"/>
              <w:ind w:firstLine="210" w:firstLineChars="100"/>
              <w:jc w:val="center"/>
              <w:rPr>
                <w:rFonts w:hint="eastAsia" w:ascii="宋体" w:hAnsi="宋体" w:eastAsia="宋体" w:cs="宋体"/>
                <w:sz w:val="21"/>
                <w:szCs w:val="21"/>
                <w:highlight w:val="none"/>
                <w:lang w:val="en-US" w:eastAsia="zh-CN"/>
              </w:rPr>
            </w:pPr>
          </w:p>
        </w:tc>
      </w:tr>
      <w:tr w14:paraId="28CA0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41" w:type="dxa"/>
            <w:vAlign w:val="center"/>
          </w:tcPr>
          <w:p w14:paraId="7A8569F2">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含 水 率</w:t>
            </w:r>
          </w:p>
        </w:tc>
        <w:tc>
          <w:tcPr>
            <w:tcW w:w="1104" w:type="dxa"/>
            <w:vAlign w:val="center"/>
          </w:tcPr>
          <w:p w14:paraId="4017E623">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w:t>
            </w:r>
          </w:p>
        </w:tc>
        <w:tc>
          <w:tcPr>
            <w:tcW w:w="4644" w:type="dxa"/>
            <w:vAlign w:val="center"/>
          </w:tcPr>
          <w:p w14:paraId="0B36A132">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≤1%</w:t>
            </w:r>
          </w:p>
        </w:tc>
        <w:tc>
          <w:tcPr>
            <w:tcW w:w="1377" w:type="dxa"/>
            <w:vAlign w:val="center"/>
          </w:tcPr>
          <w:p w14:paraId="1EFD4349">
            <w:pPr>
              <w:bidi w:val="0"/>
              <w:ind w:firstLine="210" w:firstLineChars="100"/>
              <w:jc w:val="center"/>
              <w:rPr>
                <w:rFonts w:hint="eastAsia" w:ascii="宋体" w:hAnsi="宋体" w:eastAsia="宋体" w:cs="宋体"/>
                <w:sz w:val="21"/>
                <w:szCs w:val="21"/>
                <w:highlight w:val="none"/>
                <w:lang w:val="en-US" w:eastAsia="zh-CN"/>
              </w:rPr>
            </w:pPr>
          </w:p>
        </w:tc>
      </w:tr>
      <w:tr w14:paraId="04B09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41" w:type="dxa"/>
            <w:vAlign w:val="center"/>
          </w:tcPr>
          <w:p w14:paraId="040C7CB1">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回 弹 力</w:t>
            </w:r>
          </w:p>
        </w:tc>
        <w:tc>
          <w:tcPr>
            <w:tcW w:w="1104" w:type="dxa"/>
            <w:vAlign w:val="center"/>
          </w:tcPr>
          <w:p w14:paraId="458117BA">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w:t>
            </w:r>
          </w:p>
        </w:tc>
        <w:tc>
          <w:tcPr>
            <w:tcW w:w="4644" w:type="dxa"/>
            <w:vAlign w:val="center"/>
          </w:tcPr>
          <w:p w14:paraId="353376D4">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不得小于95</w:t>
            </w:r>
          </w:p>
        </w:tc>
        <w:tc>
          <w:tcPr>
            <w:tcW w:w="1377" w:type="dxa"/>
            <w:vAlign w:val="center"/>
          </w:tcPr>
          <w:p w14:paraId="190BB8EA">
            <w:pPr>
              <w:bidi w:val="0"/>
              <w:ind w:firstLine="210" w:firstLineChars="100"/>
              <w:jc w:val="center"/>
              <w:rPr>
                <w:rFonts w:hint="eastAsia" w:ascii="宋体" w:hAnsi="宋体" w:eastAsia="宋体" w:cs="宋体"/>
                <w:sz w:val="21"/>
                <w:szCs w:val="21"/>
                <w:highlight w:val="none"/>
                <w:lang w:val="en-US" w:eastAsia="zh-CN"/>
              </w:rPr>
            </w:pPr>
          </w:p>
        </w:tc>
      </w:tr>
      <w:tr w14:paraId="39696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41" w:type="dxa"/>
            <w:vAlign w:val="center"/>
          </w:tcPr>
          <w:p w14:paraId="545A9CA9">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渣球含量</w:t>
            </w:r>
          </w:p>
        </w:tc>
        <w:tc>
          <w:tcPr>
            <w:tcW w:w="1104" w:type="dxa"/>
            <w:vAlign w:val="center"/>
          </w:tcPr>
          <w:p w14:paraId="42A46A1C">
            <w:pPr>
              <w:bidi w:val="0"/>
              <w:ind w:firstLine="210" w:firstLineChars="100"/>
              <w:jc w:val="center"/>
              <w:rPr>
                <w:rFonts w:hint="eastAsia" w:ascii="宋体" w:hAnsi="宋体" w:eastAsia="宋体" w:cs="宋体"/>
                <w:sz w:val="21"/>
                <w:szCs w:val="21"/>
                <w:highlight w:val="none"/>
                <w:lang w:val="en-US" w:eastAsia="zh-CN"/>
              </w:rPr>
            </w:pPr>
          </w:p>
        </w:tc>
        <w:tc>
          <w:tcPr>
            <w:tcW w:w="4644" w:type="dxa"/>
            <w:vAlign w:val="center"/>
          </w:tcPr>
          <w:p w14:paraId="642786D7">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极微量</w:t>
            </w:r>
          </w:p>
        </w:tc>
        <w:tc>
          <w:tcPr>
            <w:tcW w:w="1377" w:type="dxa"/>
            <w:vAlign w:val="center"/>
          </w:tcPr>
          <w:p w14:paraId="1CF237BB">
            <w:pPr>
              <w:bidi w:val="0"/>
              <w:ind w:firstLine="210" w:firstLineChars="100"/>
              <w:jc w:val="center"/>
              <w:rPr>
                <w:rFonts w:hint="eastAsia" w:ascii="宋体" w:hAnsi="宋体" w:eastAsia="宋体" w:cs="宋体"/>
                <w:sz w:val="21"/>
                <w:szCs w:val="21"/>
                <w:highlight w:val="none"/>
                <w:lang w:val="en-US" w:eastAsia="zh-CN"/>
              </w:rPr>
            </w:pPr>
          </w:p>
        </w:tc>
      </w:tr>
      <w:tr w14:paraId="4D335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41" w:type="dxa"/>
            <w:vAlign w:val="center"/>
          </w:tcPr>
          <w:p w14:paraId="21CA4D9E">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防火性能</w:t>
            </w:r>
          </w:p>
        </w:tc>
        <w:tc>
          <w:tcPr>
            <w:tcW w:w="1104" w:type="dxa"/>
            <w:vAlign w:val="center"/>
          </w:tcPr>
          <w:p w14:paraId="0BDBC023">
            <w:pPr>
              <w:bidi w:val="0"/>
              <w:ind w:firstLine="210" w:firstLineChars="100"/>
              <w:jc w:val="center"/>
              <w:rPr>
                <w:rFonts w:hint="eastAsia" w:ascii="宋体" w:hAnsi="宋体" w:eastAsia="宋体" w:cs="宋体"/>
                <w:sz w:val="21"/>
                <w:szCs w:val="21"/>
                <w:highlight w:val="none"/>
                <w:lang w:val="en-US" w:eastAsia="zh-CN"/>
              </w:rPr>
            </w:pPr>
          </w:p>
        </w:tc>
        <w:tc>
          <w:tcPr>
            <w:tcW w:w="4644" w:type="dxa"/>
            <w:vAlign w:val="center"/>
          </w:tcPr>
          <w:p w14:paraId="314FD551">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A级（不燃材料）</w:t>
            </w:r>
          </w:p>
        </w:tc>
        <w:tc>
          <w:tcPr>
            <w:tcW w:w="1377" w:type="dxa"/>
            <w:vAlign w:val="center"/>
          </w:tcPr>
          <w:p w14:paraId="2EFE98F9">
            <w:pPr>
              <w:bidi w:val="0"/>
              <w:jc w:val="both"/>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GB546标准</w:t>
            </w:r>
          </w:p>
        </w:tc>
      </w:tr>
    </w:tbl>
    <w:p w14:paraId="6B525AC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2.3.3质量要求</w:t>
      </w:r>
    </w:p>
    <w:p w14:paraId="6FB8B89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2.3.3.1目视检查表面。保温材料如发现充填不实，针毯凸起或缺少等及时处理，保护层安装前对保温材料进行检查。</w:t>
      </w:r>
    </w:p>
    <w:p w14:paraId="1B6B180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2.3.3.2检查保温固定件、支撑件的安装是否正确、牢固，支撑件不得露在保温层外。</w:t>
      </w:r>
    </w:p>
    <w:p w14:paraId="2DBB612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2.3.3.3检查保温方式和保温层厚度是否符合设计要求。保冷层厚度检查可采用针形厚度计，也可采用钢探针。检查时将钢探针垂直刺入，直达到设备或管道壁上，再用钢尺度量厚度，读数精度要达到±1mm。</w:t>
      </w:r>
    </w:p>
    <w:p w14:paraId="716D369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2.3.3.</w:t>
      </w:r>
      <w:r>
        <w:rPr>
          <w:rFonts w:hint="eastAsia" w:ascii="宋体" w:hAnsi="宋体" w:cs="宋体"/>
          <w:sz w:val="24"/>
          <w:szCs w:val="24"/>
          <w:highlight w:val="none"/>
          <w:lang w:val="en-US" w:eastAsia="zh-CN"/>
        </w:rPr>
        <w:t>4</w:t>
      </w:r>
      <w:r>
        <w:rPr>
          <w:rFonts w:hint="eastAsia" w:ascii="宋体" w:hAnsi="宋体" w:eastAsia="宋体" w:cs="宋体"/>
          <w:sz w:val="24"/>
          <w:szCs w:val="24"/>
          <w:highlight w:val="none"/>
          <w:lang w:val="en-US" w:eastAsia="zh-CN"/>
        </w:rPr>
        <w:t>管道金属保护层的环向接缝与纵向接缝应互相垂直，并呈整齐的直线。管道保护层安装的接缝方向，应与管道的坡度方向一致。金属保护层的搭接尺寸应符合设计要求。在已安装的金属护壳上，严禁踩踏或堆放物品。对于不可避免的踩踏部位，应采取临时防护措施。保护层表面要求平整、所有接头应密实，无漏设和机械损伤，翘口、开裂等缺陷，并且做到外形美观。</w:t>
      </w:r>
    </w:p>
    <w:p w14:paraId="35E9066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2.3.3.</w:t>
      </w:r>
      <w:r>
        <w:rPr>
          <w:rFonts w:hint="eastAsia" w:ascii="宋体" w:hAnsi="宋体" w:cs="宋体"/>
          <w:sz w:val="24"/>
          <w:szCs w:val="24"/>
          <w:highlight w:val="none"/>
          <w:lang w:val="en-US" w:eastAsia="zh-CN"/>
        </w:rPr>
        <w:t>5</w:t>
      </w:r>
      <w:r>
        <w:rPr>
          <w:rFonts w:hint="eastAsia" w:ascii="宋体" w:hAnsi="宋体" w:eastAsia="宋体" w:cs="宋体"/>
          <w:sz w:val="24"/>
          <w:szCs w:val="24"/>
          <w:highlight w:val="none"/>
          <w:lang w:val="en-US" w:eastAsia="zh-CN"/>
        </w:rPr>
        <w:t>设备保温保护层采用镀锌钢带固定，捆扎用的钢带间距最大为500mm，每块保温毯材保证不少于两道。管道保温保护层用不锈钢丝捆扎，每段保温保护层至少捆扎两道，不允许缠绕捆扎。保温层内层和单层捆扎用不锈钢铁丝。</w:t>
      </w:r>
    </w:p>
    <w:p w14:paraId="7141238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2.3.3.</w:t>
      </w:r>
      <w:r>
        <w:rPr>
          <w:rFonts w:hint="eastAsia" w:ascii="宋体" w:hAnsi="宋体" w:cs="宋体"/>
          <w:sz w:val="24"/>
          <w:szCs w:val="24"/>
          <w:highlight w:val="none"/>
          <w:lang w:val="en-US" w:eastAsia="zh-CN"/>
        </w:rPr>
        <w:t>6</w:t>
      </w:r>
      <w:r>
        <w:rPr>
          <w:rFonts w:hint="eastAsia" w:ascii="宋体" w:hAnsi="宋体" w:eastAsia="宋体" w:cs="宋体"/>
          <w:sz w:val="24"/>
          <w:szCs w:val="24"/>
          <w:highlight w:val="none"/>
          <w:lang w:val="en-US" w:eastAsia="zh-CN"/>
        </w:rPr>
        <w:t xml:space="preserve"> 施工项目应满足质保期绝热效果符合标准要求。</w:t>
      </w:r>
    </w:p>
    <w:p w14:paraId="08EFE97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2.4保冷修复技术要求</w:t>
      </w:r>
    </w:p>
    <w:p w14:paraId="1331276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2.4.1</w:t>
      </w:r>
      <w:r>
        <w:rPr>
          <w:rFonts w:hint="eastAsia" w:ascii="宋体" w:hAnsi="宋体" w:cs="宋体"/>
          <w:sz w:val="24"/>
          <w:szCs w:val="24"/>
          <w:highlight w:val="none"/>
          <w:lang w:val="en-US" w:eastAsia="zh-CN"/>
        </w:rPr>
        <w:t>施工流程</w:t>
      </w:r>
    </w:p>
    <w:p w14:paraId="281B71E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施工流程：拆除旧铁皮及保冷材料（注意保护）——清理——除锈——吹扫——配合定检——涂刷冷底子油二道——安装保冷材料——恢复保温铁皮（铁皮根据现场情况部分更换）——验收。</w:t>
      </w:r>
    </w:p>
    <w:p w14:paraId="0D67EB7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2.4.1.1保冷管壳安装</w:t>
      </w:r>
    </w:p>
    <w:p w14:paraId="1FACADF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（1）管壳接缝设置在管道水平位置，不得设置在管道顶部和底部。保冷层要拼接严密，接缝用专用脂勾缝，不允许有通缝；</w:t>
      </w:r>
    </w:p>
    <w:p w14:paraId="7A1D656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（2）管壳用16号铁丝绑扎，间距不应大于300mm。捆扎应用力均匀，松紧适度，使保冷层捆扎后外形应规整。铁丝扣应轻轻砸进保冷层内，不得露出头来，以免刺破防潮层；</w:t>
      </w:r>
    </w:p>
    <w:p w14:paraId="3702186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（3）任何情况下保冷层的每道捆扎都应单独进行，严禁采用螺旋式缠绕捆扎。</w:t>
      </w:r>
    </w:p>
    <w:p w14:paraId="169D1C4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2.4.1.2保冷瓦块安装</w:t>
      </w:r>
    </w:p>
    <w:p w14:paraId="2E3ED04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（1）根据测量直管的实际尺寸确定瓦块的规格；</w:t>
      </w:r>
    </w:p>
    <w:p w14:paraId="54C977A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（2）瓦块内壁应紧贴管线壁；</w:t>
      </w:r>
    </w:p>
    <w:p w14:paraId="6FB1886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 xml:space="preserve">   （3）在瓦块之间的粘接处刷专用胶，然后将瓦块紧密套装在管线上，粘接牢固，饱满度达100％；环、纵缝及其他缝隙应为密闭、无空隙；</w:t>
      </w:r>
    </w:p>
    <w:p w14:paraId="21FA96A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（4）瓦块的固定采用20×0.5不锈钢带，绑扎间距应≤500mm，且每块保冷层至少应在起止端各绑扎一次。</w:t>
      </w:r>
    </w:p>
    <w:p w14:paraId="3D5E5AC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2.4.1.3防水、防潮层安装</w:t>
      </w:r>
    </w:p>
    <w:p w14:paraId="3E4831C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（1）设置防潮层的隔热层外表面应清理干净，保持平整、干燥。</w:t>
      </w:r>
    </w:p>
    <w:p w14:paraId="4EC8AB3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（2）防潮层设阻燃聚氨酯CPU卷材布包缠，布搭接宽度不小于 50mm。当防潮层用阻燃玛蹄脂夹中碱粗格平纹玻纤布时，总厚度做到 6mm。</w:t>
      </w:r>
    </w:p>
    <w:p w14:paraId="3306F6C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3）视管道大小，将成品卷材剪切成一定规格的片状或条状，采用平铺包扎式和螺旋形缠绕式两种方法施工，搭接宽度应不小于50mm，搭接处可先用“502”瞬间接着剂固定，然后在接缝处再涂一层CPU涂料，厚度约0.3 0.4mm，搭接处必须粘密实，如有不平整处可用“502”瞬间接着剂封平。</w:t>
      </w:r>
    </w:p>
    <w:p w14:paraId="1E1823B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（4）设备及水平管道的纵向应布置在两侧搭接，缝口朝下；立式设备及垂直管道由下往上敷设，环向接缝应“上搭下”。</w:t>
      </w:r>
    </w:p>
    <w:p w14:paraId="739522A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（5）防潮层厚度和层次应根据介质温度和保冷层厚度满足设计要求。</w:t>
      </w:r>
    </w:p>
    <w:p w14:paraId="5734FCB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2.4.2主要材料技术要求</w:t>
      </w:r>
    </w:p>
    <w:p w14:paraId="39A2BD1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2.4.2.1聚异氰脲酸酯（PIR）制品</w:t>
      </w:r>
    </w:p>
    <w:p w14:paraId="2096837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技术指标要求为：</w:t>
      </w:r>
    </w:p>
    <w:tbl>
      <w:tblPr>
        <w:tblStyle w:val="30"/>
        <w:tblW w:w="86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22"/>
        <w:gridCol w:w="4901"/>
      </w:tblGrid>
      <w:tr w14:paraId="41A5F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158" w:type="pct"/>
            <w:vAlign w:val="center"/>
          </w:tcPr>
          <w:p w14:paraId="60E4CE14">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使用温度，℃</w:t>
            </w:r>
          </w:p>
        </w:tc>
        <w:tc>
          <w:tcPr>
            <w:tcW w:w="2841" w:type="pct"/>
            <w:vAlign w:val="center"/>
          </w:tcPr>
          <w:p w14:paraId="61F7F40F">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-196～+120</w:t>
            </w:r>
          </w:p>
        </w:tc>
      </w:tr>
      <w:tr w14:paraId="2B1EE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158" w:type="pct"/>
            <w:vAlign w:val="center"/>
          </w:tcPr>
          <w:p w14:paraId="0D74DFB9">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密 度 ，kg/m3</w:t>
            </w:r>
          </w:p>
        </w:tc>
        <w:tc>
          <w:tcPr>
            <w:tcW w:w="2841" w:type="pct"/>
            <w:vAlign w:val="center"/>
          </w:tcPr>
          <w:p w14:paraId="11BFB660">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45~50</w:t>
            </w:r>
          </w:p>
        </w:tc>
      </w:tr>
      <w:tr w14:paraId="6DD92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158" w:type="pct"/>
            <w:vAlign w:val="center"/>
          </w:tcPr>
          <w:p w14:paraId="6C4DCD6F">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导热系数，W/m·K</w:t>
            </w:r>
          </w:p>
        </w:tc>
        <w:tc>
          <w:tcPr>
            <w:tcW w:w="2841" w:type="pct"/>
            <w:vAlign w:val="center"/>
          </w:tcPr>
          <w:p w14:paraId="486C7091">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0.0223（平均温度-20℃）</w:t>
            </w:r>
          </w:p>
          <w:p w14:paraId="32246A06">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0.0249（平均温度+23℃）</w:t>
            </w:r>
          </w:p>
          <w:p w14:paraId="633E0F8C">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0.0332（平均温度+70℃）</w:t>
            </w:r>
          </w:p>
        </w:tc>
      </w:tr>
      <w:tr w14:paraId="52952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158" w:type="pct"/>
            <w:vAlign w:val="center"/>
          </w:tcPr>
          <w:p w14:paraId="703300C4">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压缩强度，KPa</w:t>
            </w:r>
          </w:p>
        </w:tc>
        <w:tc>
          <w:tcPr>
            <w:tcW w:w="2841" w:type="pct"/>
            <w:vAlign w:val="center"/>
          </w:tcPr>
          <w:p w14:paraId="5CC1357C">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333</w:t>
            </w:r>
          </w:p>
        </w:tc>
      </w:tr>
      <w:tr w14:paraId="41BFA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158" w:type="pct"/>
            <w:vAlign w:val="center"/>
          </w:tcPr>
          <w:p w14:paraId="50BC6A7C">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吸水率，（v/v）%</w:t>
            </w:r>
          </w:p>
        </w:tc>
        <w:tc>
          <w:tcPr>
            <w:tcW w:w="2841" w:type="pct"/>
            <w:vAlign w:val="center"/>
          </w:tcPr>
          <w:p w14:paraId="419AC0AF">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3.3</w:t>
            </w:r>
          </w:p>
        </w:tc>
      </w:tr>
      <w:tr w14:paraId="3E7A9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158" w:type="pct"/>
            <w:vAlign w:val="center"/>
          </w:tcPr>
          <w:p w14:paraId="1DFB6F62">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闭孔率，%</w:t>
            </w:r>
          </w:p>
        </w:tc>
        <w:tc>
          <w:tcPr>
            <w:tcW w:w="2841" w:type="pct"/>
            <w:vAlign w:val="center"/>
          </w:tcPr>
          <w:p w14:paraId="30067C49">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91.6</w:t>
            </w:r>
          </w:p>
        </w:tc>
      </w:tr>
      <w:tr w14:paraId="396C9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158" w:type="pct"/>
            <w:vAlign w:val="center"/>
          </w:tcPr>
          <w:p w14:paraId="0FC01A85">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氯离子含量，%（ppm）</w:t>
            </w:r>
          </w:p>
        </w:tc>
        <w:tc>
          <w:tcPr>
            <w:tcW w:w="2841" w:type="pct"/>
            <w:vAlign w:val="center"/>
          </w:tcPr>
          <w:p w14:paraId="4A1FB7DE">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0.035（35）</w:t>
            </w:r>
          </w:p>
        </w:tc>
      </w:tr>
      <w:tr w14:paraId="16086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158" w:type="pct"/>
            <w:vAlign w:val="center"/>
          </w:tcPr>
          <w:p w14:paraId="66B947ED">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氧指数，%</w:t>
            </w:r>
          </w:p>
        </w:tc>
        <w:tc>
          <w:tcPr>
            <w:tcW w:w="2841" w:type="pct"/>
            <w:vAlign w:val="center"/>
          </w:tcPr>
          <w:p w14:paraId="5C8A5348">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31.7（2）</w:t>
            </w:r>
          </w:p>
        </w:tc>
      </w:tr>
    </w:tbl>
    <w:p w14:paraId="55E8AF3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如不规则的组件，供应商需考虑采用新型材料（二烯烃柔性超低温保温棉、纳米气凝胶保冷毡）及施工技术，以达到便于拆卸、回装的要求。</w:t>
      </w:r>
    </w:p>
    <w:p w14:paraId="170A355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2.4.2.2聚氨酯CPU阻燃卷材技术指标要求</w:t>
      </w:r>
    </w:p>
    <w:tbl>
      <w:tblPr>
        <w:tblStyle w:val="30"/>
        <w:tblW w:w="86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11"/>
        <w:gridCol w:w="4312"/>
      </w:tblGrid>
      <w:tr w14:paraId="63AB8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4311" w:type="dxa"/>
            <w:vAlign w:val="center"/>
          </w:tcPr>
          <w:p w14:paraId="0ED422D2">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拉伸强度</w:t>
            </w:r>
          </w:p>
        </w:tc>
        <w:tc>
          <w:tcPr>
            <w:tcW w:w="4312" w:type="dxa"/>
            <w:vAlign w:val="center"/>
          </w:tcPr>
          <w:p w14:paraId="00028386">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≥5.0 Mpa</w:t>
            </w:r>
          </w:p>
        </w:tc>
      </w:tr>
      <w:tr w14:paraId="3E55F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4311" w:type="dxa"/>
            <w:vAlign w:val="center"/>
          </w:tcPr>
          <w:p w14:paraId="1D798E8A">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低温弯折性</w:t>
            </w:r>
          </w:p>
        </w:tc>
        <w:tc>
          <w:tcPr>
            <w:tcW w:w="4312" w:type="dxa"/>
            <w:vAlign w:val="center"/>
          </w:tcPr>
          <w:p w14:paraId="51AA165B">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-45℃，4h，无裂纹</w:t>
            </w:r>
          </w:p>
        </w:tc>
      </w:tr>
      <w:tr w14:paraId="74ADE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4311" w:type="dxa"/>
            <w:vAlign w:val="center"/>
          </w:tcPr>
          <w:p w14:paraId="22D65602">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抗渗透性</w:t>
            </w:r>
          </w:p>
        </w:tc>
        <w:tc>
          <w:tcPr>
            <w:tcW w:w="4312" w:type="dxa"/>
            <w:vAlign w:val="center"/>
          </w:tcPr>
          <w:p w14:paraId="1D80F876">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≥0.2Mpa,24h,</w:t>
            </w:r>
          </w:p>
        </w:tc>
      </w:tr>
      <w:tr w14:paraId="6C123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4311" w:type="dxa"/>
            <w:vAlign w:val="center"/>
          </w:tcPr>
          <w:p w14:paraId="1B2802EE">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不透水耐热度</w:t>
            </w:r>
          </w:p>
        </w:tc>
        <w:tc>
          <w:tcPr>
            <w:tcW w:w="4312" w:type="dxa"/>
            <w:vAlign w:val="center"/>
          </w:tcPr>
          <w:p w14:paraId="499329DD">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+110℃，4h表面无明显变化</w:t>
            </w:r>
          </w:p>
        </w:tc>
      </w:tr>
      <w:tr w14:paraId="52575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4311" w:type="dxa"/>
            <w:vAlign w:val="center"/>
          </w:tcPr>
          <w:p w14:paraId="3A214915">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氧指数</w:t>
            </w:r>
          </w:p>
        </w:tc>
        <w:tc>
          <w:tcPr>
            <w:tcW w:w="4312" w:type="dxa"/>
            <w:vAlign w:val="center"/>
          </w:tcPr>
          <w:p w14:paraId="516AE4DE">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≥30</w:t>
            </w:r>
          </w:p>
        </w:tc>
      </w:tr>
      <w:tr w14:paraId="61FAA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4311" w:type="dxa"/>
            <w:vAlign w:val="center"/>
          </w:tcPr>
          <w:p w14:paraId="5047CFE7">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管道用厚度</w:t>
            </w:r>
          </w:p>
        </w:tc>
        <w:tc>
          <w:tcPr>
            <w:tcW w:w="4312" w:type="dxa"/>
            <w:vAlign w:val="center"/>
          </w:tcPr>
          <w:p w14:paraId="162E734B">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0.3mm（ 101 型）</w:t>
            </w:r>
          </w:p>
        </w:tc>
      </w:tr>
      <w:tr w14:paraId="6166D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4311" w:type="dxa"/>
            <w:vAlign w:val="center"/>
          </w:tcPr>
          <w:p w14:paraId="1350B4F6">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设备用厚度</w:t>
            </w:r>
          </w:p>
        </w:tc>
        <w:tc>
          <w:tcPr>
            <w:tcW w:w="4312" w:type="dxa"/>
            <w:vAlign w:val="center"/>
          </w:tcPr>
          <w:p w14:paraId="4308ED6F">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0.6mm（ 202B 型）</w:t>
            </w:r>
          </w:p>
        </w:tc>
      </w:tr>
    </w:tbl>
    <w:p w14:paraId="070FF18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2.4.3保冷质量要求</w:t>
      </w:r>
    </w:p>
    <w:p w14:paraId="223254C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2.4.3.1检查保冷固定件、支撑件的安装是否正确、牢固，支撑件不得露在保温层外。</w:t>
      </w:r>
    </w:p>
    <w:p w14:paraId="5FE9B75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2.4.3.2检查保冷方式和保冷层厚度是否符合设计要求。</w:t>
      </w:r>
    </w:p>
    <w:p w14:paraId="0AAEDB2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2.4.3.3保护层外观检查，应符合下列规定：</w:t>
      </w:r>
    </w:p>
    <w:p w14:paraId="1E2B2E1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管道金属保护层的环向接缝与纵向接缝应互相垂直，并呈整齐的直线。管道保护层安装的接缝方向，应与管道的坡度方向一致。金属保护层的搭接尺寸应符合设计要求。在已安装的金属护壳上，严禁踩踏或堆放物品。对于不可避免的踩踏部位，应采取临时防护措施。保护层表面要求平整、所有接头应密实，无漏设和机械损伤，翘口、开裂等缺陷，并且做到外形美观。</w:t>
      </w:r>
    </w:p>
    <w:p w14:paraId="1173673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2.4.3.4设备保冷保护层采用镀锌钢带固定，捆扎用的钢带间距最大为500mm，每块保冷毯材保证不少于两道。管道保冷保护层用不锈钢丝捆扎，每段保温保护层至少捆扎两道，不允许缠绕捆扎。保冷层内层和单层捆扎用不锈钢铁丝。</w:t>
      </w:r>
    </w:p>
    <w:p w14:paraId="36C4393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2.4.3.5施工项目应满足质保期内绝热效果符合标准要求。</w:t>
      </w:r>
    </w:p>
    <w:p w14:paraId="13134AB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2.5保护层施工</w:t>
      </w:r>
    </w:p>
    <w:p w14:paraId="2CB53E9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2.5.1保护层施工工艺流程</w:t>
      </w:r>
    </w:p>
    <w:p w14:paraId="5CC3EF1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下料（剪板）→压型（起鼓）→滚圆→安装（钉口或挂口安装）</w:t>
      </w:r>
    </w:p>
    <w:p w14:paraId="19D8D64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2.5.1.1保护层施工技术要求</w:t>
      </w:r>
    </w:p>
    <w:p w14:paraId="4BD6D43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（1）管道使用0.35mm 厚的平板； 卧式和外径760mm及以下的立式设备可使用0.53mm 厚的平板；立式设备直径较大可用0.53mm 厚的瓦楞板； 所有不规则的表面，如设备封头、泵表面、阀门保温盒、管件保温盒等可使用0.53mm厚的平板。</w:t>
      </w:r>
    </w:p>
    <w:p w14:paraId="4847B6F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金属保护层的切割、拆边、滚圆等工序，应由专用机具加工，装配时，个别部位可用手工辅助。压型板必须采用机械剪切，不得用乙炔焰切割。垂直管道、金属保护层的敷设，应由下而上进行施工，接缝应上搭下，弯头与直管段上的金属护壳搭接尺寸：高温管道应为75～150mm；中低温管道应为50～70mm，搭接位置不能固定。</w:t>
      </w:r>
    </w:p>
    <w:p w14:paraId="6820969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3）要在平台托架等部位做1米长套筒结构，伸缩节搭接不小于70mm。护壳安装前距边缘5～10mm处压凸筋。水平管道金属保护层的环向搭接应沿管道坡向，由高处搭向低处，其纵向接缝宜布置在水平中心线下方的15～45度处，缝口朝下。金属保护层安装时，应紧贴保温层。</w:t>
      </w:r>
    </w:p>
    <w:p w14:paraId="53288F5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（4）安装金属护板应保证表面平整、光滑，确保外表工艺美观。法兰、阀门护壳：法兰、阀门护壳为可拆式结构，实测下料，制作安装，壳内保温层填满，咬口工艺精细、美观、固定牢固。</w:t>
      </w:r>
    </w:p>
    <w:p w14:paraId="0D2CA28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5）当金属保护层采用支撑环固定时，钉孔应对准支撑环。水平管道的纵向接缝应设置在管道的侧面，水平管道的环向接缝应按坡度高搭低茬。直管段上为热膨胀而设置的金属保护层环向接缝应采用活动搭接形式，活动搭接的余量应满足环向热膨胀的要求，且不小于100mm。设备封头的金属护壳，应按照封头层的形状大小进行分瓣下料，并应一边压出凸筋，另一边为直边搭接。弯头部位应做成虾米节。</w:t>
      </w:r>
    </w:p>
    <w:p w14:paraId="384F105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（6）金属保温层的接缝可使用自攻螺钉或抽芯铆钉，铆钉间距为200mm，每道缝不能小于4个钉。</w:t>
      </w:r>
    </w:p>
    <w:p w14:paraId="52C1511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（7）外径小于38mm管道的保温层为紧密绕单层或多层（多层时反向缠绕缝隙错开）纤维绳时，应在纤维绳外用直径1.2mm的镀锌铁丝方向缠绕加固，再在外面包0.1mm厚的低碱玻璃布作保护层。</w:t>
      </w:r>
    </w:p>
    <w:p w14:paraId="3441780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2.5.2主要材料技术要求</w:t>
      </w:r>
    </w:p>
    <w:p w14:paraId="555BAD8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镀铝锌彩色涂层钢板、铝皮</w:t>
      </w:r>
    </w:p>
    <w:tbl>
      <w:tblPr>
        <w:tblStyle w:val="30"/>
        <w:tblW w:w="86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60"/>
        <w:gridCol w:w="4563"/>
      </w:tblGrid>
      <w:tr w14:paraId="31892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4106" w:type="dxa"/>
            <w:vAlign w:val="center"/>
          </w:tcPr>
          <w:p w14:paraId="0F6670D8">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涂层外观</w:t>
            </w:r>
          </w:p>
        </w:tc>
        <w:tc>
          <w:tcPr>
            <w:tcW w:w="4614" w:type="dxa"/>
            <w:vAlign w:val="center"/>
          </w:tcPr>
          <w:p w14:paraId="22EEEA9E">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银色 505/铝本色</w:t>
            </w:r>
          </w:p>
        </w:tc>
      </w:tr>
      <w:tr w14:paraId="5F500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4106" w:type="dxa"/>
            <w:vAlign w:val="center"/>
          </w:tcPr>
          <w:p w14:paraId="4C8E7EEF">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彩钢板类型</w:t>
            </w:r>
          </w:p>
        </w:tc>
        <w:tc>
          <w:tcPr>
            <w:tcW w:w="4614" w:type="dxa"/>
            <w:vAlign w:val="center"/>
          </w:tcPr>
          <w:p w14:paraId="33337BA6">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镀铝锌基板彩涂 TDC5D+AZ/              铝本色GB/T 3880-2012准</w:t>
            </w:r>
          </w:p>
        </w:tc>
      </w:tr>
      <w:tr w14:paraId="54AB8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4106" w:type="dxa"/>
            <w:vAlign w:val="center"/>
          </w:tcPr>
          <w:p w14:paraId="61CCB8A7">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涂层种类</w:t>
            </w:r>
          </w:p>
        </w:tc>
        <w:tc>
          <w:tcPr>
            <w:tcW w:w="4614" w:type="dxa"/>
            <w:vAlign w:val="center"/>
          </w:tcPr>
          <w:p w14:paraId="66A435EE">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高耐候聚酯涂层HDP/3003系</w:t>
            </w:r>
          </w:p>
        </w:tc>
      </w:tr>
      <w:tr w14:paraId="712B1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4106" w:type="dxa"/>
            <w:vAlign w:val="center"/>
          </w:tcPr>
          <w:p w14:paraId="494F221A">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镀铝锌量</w:t>
            </w:r>
          </w:p>
        </w:tc>
        <w:tc>
          <w:tcPr>
            <w:tcW w:w="4614" w:type="dxa"/>
            <w:vAlign w:val="center"/>
          </w:tcPr>
          <w:p w14:paraId="3D3990C0">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镀铝锌基板彩涂150g（75/75）/</w:t>
            </w:r>
          </w:p>
          <w:p w14:paraId="15F94DBF">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铝本色GB/T 3880-2012</w:t>
            </w:r>
          </w:p>
        </w:tc>
      </w:tr>
      <w:tr w14:paraId="12D1C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4106" w:type="dxa"/>
            <w:vAlign w:val="center"/>
          </w:tcPr>
          <w:p w14:paraId="346F3466">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反向冲击</w:t>
            </w:r>
          </w:p>
        </w:tc>
        <w:tc>
          <w:tcPr>
            <w:tcW w:w="4614" w:type="dxa"/>
            <w:vAlign w:val="center"/>
          </w:tcPr>
          <w:p w14:paraId="6BACDC90">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9J</w:t>
            </w:r>
          </w:p>
        </w:tc>
      </w:tr>
      <w:tr w14:paraId="1DB0B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4106" w:type="dxa"/>
            <w:vAlign w:val="center"/>
          </w:tcPr>
          <w:p w14:paraId="637EA489">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耐盐雾</w:t>
            </w:r>
          </w:p>
        </w:tc>
        <w:tc>
          <w:tcPr>
            <w:tcW w:w="4614" w:type="dxa"/>
            <w:vAlign w:val="center"/>
          </w:tcPr>
          <w:p w14:paraId="205B6229">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镀铝锌基板彩涂≥1000h/</w:t>
            </w:r>
          </w:p>
          <w:p w14:paraId="30537B10">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铝本色GB/T 3880-2012</w:t>
            </w:r>
          </w:p>
        </w:tc>
      </w:tr>
    </w:tbl>
    <w:p w14:paraId="42BE9BE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2.5.3保护层质量要求：</w:t>
      </w:r>
    </w:p>
    <w:p w14:paraId="0D84A8A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2.5.3.1检查保温固定件、支撑件的安装是否正确、牢固，支撑件不得露在保温层外。</w:t>
      </w:r>
    </w:p>
    <w:p w14:paraId="778650D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2.5.3.2检查保冷方式和保冷层厚度是否符合设计要求。保冷层厚度检查可采用针形厚度计，也可采用钢探针。检查时将钢探针垂直刺入，直达到设备或管道壁上，再用钢尺度量厚度，读数精度要达到±1mm。</w:t>
      </w:r>
    </w:p>
    <w:p w14:paraId="344D72B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2.5.3.3管道金属保护层的环向接缝与纵向接缝应互相垂直，并呈整齐的直线。</w:t>
      </w:r>
    </w:p>
    <w:p w14:paraId="28AA6BA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2.5.3.4管道保护层安装的接缝方向，应与管道的坡度方向一致。金属保护层的搭接尺寸应符合设计要求。在已安装的金属护壳上，严禁踩踏或堆放物品。对于不可避免的踩踏部位，应采取临时防护措施。保护层表面要求平整、所有接头应密实，无漏设和机械损伤，翘口、开裂等缺陷，并且做到外形美观。</w:t>
      </w:r>
    </w:p>
    <w:p w14:paraId="21845CB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2.5.3.5设备保冷保护层采用镀锌钢带固定，捆扎用的钢带间距最大为500mm，每块保温板材保证不少于两道。管道保冷保护层用不锈钢丝捆扎，每段保冷保护层至少捆扎两道，不允许缠绕捆扎。保冷层内层和单层捆扎用粘胶带。</w:t>
      </w:r>
    </w:p>
    <w:p w14:paraId="0965A76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2.6防火涂料修复施工技术要求</w:t>
      </w:r>
    </w:p>
    <w:p w14:paraId="53FFE9E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2.6.1施工流程：</w:t>
      </w:r>
    </w:p>
    <w:p w14:paraId="51FCA74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清理原防火涂料——基层处理（除锈、防腐）——吹扫——喷涂。</w:t>
      </w:r>
    </w:p>
    <w:p w14:paraId="7A60B7E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2.6.2防火涂料技术指标要求</w:t>
      </w:r>
    </w:p>
    <w:tbl>
      <w:tblPr>
        <w:tblStyle w:val="30"/>
        <w:tblW w:w="86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71"/>
        <w:gridCol w:w="5252"/>
      </w:tblGrid>
      <w:tr w14:paraId="64B34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393" w:type="dxa"/>
            <w:vAlign w:val="center"/>
          </w:tcPr>
          <w:p w14:paraId="196D3640">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干密度</w:t>
            </w:r>
          </w:p>
        </w:tc>
        <w:tc>
          <w:tcPr>
            <w:tcW w:w="5287" w:type="dxa"/>
            <w:vAlign w:val="center"/>
          </w:tcPr>
          <w:p w14:paraId="2340A476">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 600 kg/m³</w:t>
            </w:r>
          </w:p>
        </w:tc>
      </w:tr>
      <w:tr w14:paraId="42DC7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393" w:type="dxa"/>
            <w:vAlign w:val="center"/>
          </w:tcPr>
          <w:p w14:paraId="460D2108">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表干时间</w:t>
            </w:r>
          </w:p>
        </w:tc>
        <w:tc>
          <w:tcPr>
            <w:tcW w:w="5287" w:type="dxa"/>
            <w:vAlign w:val="center"/>
          </w:tcPr>
          <w:p w14:paraId="59DD146F">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 24 h</w:t>
            </w:r>
          </w:p>
        </w:tc>
      </w:tr>
      <w:tr w14:paraId="59178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393" w:type="dxa"/>
            <w:vAlign w:val="center"/>
          </w:tcPr>
          <w:p w14:paraId="7FC058A0">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粘结强度</w:t>
            </w:r>
          </w:p>
        </w:tc>
        <w:tc>
          <w:tcPr>
            <w:tcW w:w="5287" w:type="dxa"/>
            <w:vAlign w:val="center"/>
          </w:tcPr>
          <w:p w14:paraId="29C194C1">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 0.05 MPa</w:t>
            </w:r>
          </w:p>
        </w:tc>
      </w:tr>
      <w:tr w14:paraId="4148D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393" w:type="dxa"/>
            <w:vAlign w:val="center"/>
          </w:tcPr>
          <w:p w14:paraId="215E3F02">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抗压强度</w:t>
            </w:r>
          </w:p>
        </w:tc>
        <w:tc>
          <w:tcPr>
            <w:tcW w:w="5287" w:type="dxa"/>
            <w:vAlign w:val="center"/>
          </w:tcPr>
          <w:p w14:paraId="6DF3CBFF">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 0.5 MPa</w:t>
            </w:r>
          </w:p>
        </w:tc>
      </w:tr>
      <w:tr w14:paraId="6F3CE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393" w:type="dxa"/>
            <w:vAlign w:val="center"/>
          </w:tcPr>
          <w:p w14:paraId="3E840D55">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抗弯强度</w:t>
            </w:r>
          </w:p>
        </w:tc>
        <w:tc>
          <w:tcPr>
            <w:tcW w:w="5287" w:type="dxa"/>
            <w:vAlign w:val="center"/>
          </w:tcPr>
          <w:p w14:paraId="3841F490">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 0.3 MPa</w:t>
            </w:r>
          </w:p>
        </w:tc>
      </w:tr>
      <w:tr w14:paraId="5829A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393" w:type="dxa"/>
            <w:vAlign w:val="center"/>
          </w:tcPr>
          <w:p w14:paraId="47F11A81">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耐火极限</w:t>
            </w:r>
          </w:p>
        </w:tc>
        <w:tc>
          <w:tcPr>
            <w:tcW w:w="5287" w:type="dxa"/>
            <w:vAlign w:val="center"/>
          </w:tcPr>
          <w:p w14:paraId="2F5D489A">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按设计要求（＜6m，2h；≥6m，1.5h）</w:t>
            </w:r>
          </w:p>
        </w:tc>
      </w:tr>
      <w:tr w14:paraId="216CA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393" w:type="dxa"/>
            <w:vAlign w:val="center"/>
          </w:tcPr>
          <w:p w14:paraId="776508C3">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耐水性</w:t>
            </w:r>
          </w:p>
        </w:tc>
        <w:tc>
          <w:tcPr>
            <w:tcW w:w="5287" w:type="dxa"/>
            <w:vAlign w:val="center"/>
          </w:tcPr>
          <w:p w14:paraId="31BEA10E">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耐水性≥ 24 h</w:t>
            </w:r>
          </w:p>
        </w:tc>
      </w:tr>
      <w:tr w14:paraId="4FD92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393" w:type="dxa"/>
            <w:vAlign w:val="center"/>
          </w:tcPr>
          <w:p w14:paraId="29278CC1">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耐湿热</w:t>
            </w:r>
          </w:p>
        </w:tc>
        <w:tc>
          <w:tcPr>
            <w:tcW w:w="5287" w:type="dxa"/>
            <w:vAlign w:val="center"/>
          </w:tcPr>
          <w:p w14:paraId="406350C1">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 500 h 无开裂、粉化无起层、脱落</w:t>
            </w:r>
          </w:p>
        </w:tc>
      </w:tr>
      <w:tr w14:paraId="4C558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393" w:type="dxa"/>
            <w:vAlign w:val="center"/>
          </w:tcPr>
          <w:p w14:paraId="0E299824">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耐盐雾</w:t>
            </w:r>
          </w:p>
        </w:tc>
        <w:tc>
          <w:tcPr>
            <w:tcW w:w="5287" w:type="dxa"/>
            <w:vAlign w:val="center"/>
          </w:tcPr>
          <w:p w14:paraId="68F9CB95">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 3000 h，腐蚀宽度 ≤ 2 mm</w:t>
            </w:r>
          </w:p>
        </w:tc>
      </w:tr>
      <w:tr w14:paraId="500EB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393" w:type="dxa"/>
            <w:vAlign w:val="center"/>
          </w:tcPr>
          <w:p w14:paraId="308B1545">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耐化学品</w:t>
            </w:r>
          </w:p>
        </w:tc>
        <w:tc>
          <w:tcPr>
            <w:tcW w:w="5287" w:type="dxa"/>
            <w:vAlign w:val="center"/>
          </w:tcPr>
          <w:p w14:paraId="64A039F8">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耐酸、碱、油、溶剂侵蚀</w:t>
            </w:r>
          </w:p>
        </w:tc>
      </w:tr>
      <w:tr w14:paraId="5F76D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393" w:type="dxa"/>
            <w:vAlign w:val="center"/>
          </w:tcPr>
          <w:p w14:paraId="660BC6DF">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喷涂厚度</w:t>
            </w:r>
          </w:p>
        </w:tc>
        <w:tc>
          <w:tcPr>
            <w:tcW w:w="5287" w:type="dxa"/>
            <w:vAlign w:val="center"/>
          </w:tcPr>
          <w:p w14:paraId="36D936E8">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≥25mm（环氧)室外膨胀型钢结构防火涂料；</w:t>
            </w:r>
          </w:p>
          <w:p w14:paraId="18482BB9">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 22 mm（环氧)室外非膨胀型钢结构防火涂料</w:t>
            </w:r>
          </w:p>
        </w:tc>
      </w:tr>
    </w:tbl>
    <w:p w14:paraId="5DFCD789">
      <w:pPr>
        <w:keepNext w:val="0"/>
        <w:keepLines w:val="0"/>
        <w:pageBreakBefore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color w:val="000000"/>
          <w:kern w:val="0"/>
          <w:sz w:val="24"/>
          <w:szCs w:val="24"/>
          <w:highlight w:val="none"/>
          <w:lang w:val="en-US" w:eastAsia="zh-CN" w:bidi="ar"/>
        </w:rPr>
      </w:pPr>
      <w:r>
        <w:rPr>
          <w:rFonts w:hint="eastAsia" w:ascii="宋体" w:hAnsi="宋体" w:eastAsia="宋体" w:cs="宋体"/>
          <w:b w:val="0"/>
          <w:bCs w:val="0"/>
          <w:color w:val="000000"/>
          <w:kern w:val="0"/>
          <w:sz w:val="24"/>
          <w:szCs w:val="24"/>
          <w:highlight w:val="none"/>
          <w:lang w:val="en-US" w:eastAsia="zh-CN" w:bidi="ar"/>
        </w:rPr>
        <w:t>2.6.3防火涂料喷涂质量要求</w:t>
      </w:r>
    </w:p>
    <w:p w14:paraId="0C3EF03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2.6.3.1除锈：喷砂至Sa2.5级（ISO 8501-1），无油污、盐分、氧化皮。</w:t>
      </w:r>
    </w:p>
    <w:p w14:paraId="3B8503B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2.6.3.2防腐：环氧富锌底漆涂料，采用机械喷涂为主、局部刷涂修补为辅，满涂基层表面，根据基层表面的粗糙程度进行涂装，喷涂两道环氧富锌底漆，每道涂层干膜厚度不小于50μm，两道涂层总干膜厚度不小100μm，4小时后检查涂装是否坚实牢固，有无漏涂，否则要进行修补，确保基层表面无松动、空洞，干透后再施工防火涂层。</w:t>
      </w:r>
    </w:p>
    <w:p w14:paraId="7DFBFDD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2.6.3.3防火涂料：</w:t>
      </w:r>
    </w:p>
    <w:tbl>
      <w:tblPr>
        <w:tblStyle w:val="30"/>
        <w:tblW w:w="86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0"/>
        <w:gridCol w:w="4207"/>
        <w:gridCol w:w="2096"/>
      </w:tblGrid>
      <w:tr w14:paraId="39D59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320" w:type="dxa"/>
            <w:vAlign w:val="center"/>
          </w:tcPr>
          <w:p w14:paraId="2ADAF9E0">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检查项目</w:t>
            </w:r>
          </w:p>
        </w:tc>
        <w:tc>
          <w:tcPr>
            <w:tcW w:w="4207" w:type="dxa"/>
            <w:vAlign w:val="center"/>
          </w:tcPr>
          <w:p w14:paraId="2F4B5D77">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质量要求</w:t>
            </w:r>
          </w:p>
        </w:tc>
        <w:tc>
          <w:tcPr>
            <w:tcW w:w="2096" w:type="dxa"/>
            <w:vAlign w:val="center"/>
          </w:tcPr>
          <w:p w14:paraId="4B036BDE">
            <w:pPr>
              <w:bidi w:val="0"/>
              <w:ind w:firstLine="210" w:firstLineChars="10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检查方法</w:t>
            </w:r>
          </w:p>
        </w:tc>
      </w:tr>
      <w:tr w14:paraId="2B3F5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320" w:type="dxa"/>
            <w:vAlign w:val="center"/>
          </w:tcPr>
          <w:p w14:paraId="73DC4B66">
            <w:pPr>
              <w:bidi w:val="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漏涂、误涂、脱层、空鼓、粉化、浮浆</w:t>
            </w:r>
          </w:p>
        </w:tc>
        <w:tc>
          <w:tcPr>
            <w:tcW w:w="4207" w:type="dxa"/>
            <w:vAlign w:val="center"/>
          </w:tcPr>
          <w:p w14:paraId="56CED464">
            <w:pPr>
              <w:bidi w:val="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无</w:t>
            </w:r>
          </w:p>
        </w:tc>
        <w:tc>
          <w:tcPr>
            <w:tcW w:w="2096" w:type="dxa"/>
            <w:vAlign w:val="center"/>
          </w:tcPr>
          <w:p w14:paraId="10E8B6CF">
            <w:pPr>
              <w:bidi w:val="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目 测</w:t>
            </w:r>
          </w:p>
        </w:tc>
      </w:tr>
      <w:tr w14:paraId="6AB77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320" w:type="dxa"/>
            <w:vAlign w:val="center"/>
          </w:tcPr>
          <w:p w14:paraId="60EAEAA0">
            <w:pPr>
              <w:bidi w:val="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裂纹</w:t>
            </w:r>
          </w:p>
        </w:tc>
        <w:tc>
          <w:tcPr>
            <w:tcW w:w="4207" w:type="dxa"/>
            <w:vAlign w:val="center"/>
          </w:tcPr>
          <w:p w14:paraId="68699D0B">
            <w:pPr>
              <w:bidi w:val="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超薄型≤0.1mm；薄型≤0.5mm；厚型≤1.0mm</w:t>
            </w:r>
          </w:p>
        </w:tc>
        <w:tc>
          <w:tcPr>
            <w:tcW w:w="2096" w:type="dxa"/>
            <w:vAlign w:val="center"/>
          </w:tcPr>
          <w:p w14:paraId="2B45775F">
            <w:pPr>
              <w:bidi w:val="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钢 尺</w:t>
            </w:r>
          </w:p>
        </w:tc>
      </w:tr>
      <w:tr w14:paraId="68B73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320" w:type="dxa"/>
            <w:vAlign w:val="center"/>
          </w:tcPr>
          <w:p w14:paraId="51D85917">
            <w:pPr>
              <w:bidi w:val="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平整度</w:t>
            </w:r>
          </w:p>
        </w:tc>
        <w:tc>
          <w:tcPr>
            <w:tcW w:w="4207" w:type="dxa"/>
            <w:vAlign w:val="center"/>
          </w:tcPr>
          <w:p w14:paraId="5D2DED90">
            <w:pPr>
              <w:bidi w:val="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靠尺间隙≤2mm；流挂≤5mm / 处，≤2 处 /m²</w:t>
            </w:r>
          </w:p>
        </w:tc>
        <w:tc>
          <w:tcPr>
            <w:tcW w:w="2096" w:type="dxa"/>
            <w:vAlign w:val="center"/>
          </w:tcPr>
          <w:p w14:paraId="5CDEE552">
            <w:pPr>
              <w:bidi w:val="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目 测</w:t>
            </w:r>
          </w:p>
        </w:tc>
      </w:tr>
      <w:tr w14:paraId="16FE8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3" w:hRule="atLeast"/>
          <w:jc w:val="center"/>
        </w:trPr>
        <w:tc>
          <w:tcPr>
            <w:tcW w:w="2320" w:type="dxa"/>
            <w:vAlign w:val="center"/>
          </w:tcPr>
          <w:p w14:paraId="6F758FD8">
            <w:pPr>
              <w:bidi w:val="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厚度</w:t>
            </w:r>
          </w:p>
        </w:tc>
        <w:tc>
          <w:tcPr>
            <w:tcW w:w="4207" w:type="dxa"/>
            <w:vAlign w:val="center"/>
          </w:tcPr>
          <w:p w14:paraId="2B8FA4A3">
            <w:pPr>
              <w:bidi w:val="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膨胀型：最薄处≥设计值 95%，             平均偏差 ±5%（≤±0.2mm）；</w:t>
            </w:r>
          </w:p>
          <w:p w14:paraId="34127F3B">
            <w:pPr>
              <w:bidi w:val="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非膨胀型：最薄处≥设计值 85%，          平均偏差 ±10%（≤±2mm）</w:t>
            </w:r>
          </w:p>
        </w:tc>
        <w:tc>
          <w:tcPr>
            <w:tcW w:w="2096" w:type="dxa"/>
            <w:vAlign w:val="center"/>
          </w:tcPr>
          <w:p w14:paraId="4A1F4793">
            <w:pPr>
              <w:bidi w:val="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磁性测厚仪</w:t>
            </w:r>
          </w:p>
          <w:p w14:paraId="42A56501">
            <w:pPr>
              <w:bidi w:val="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抽查 10%（≥3 件）</w:t>
            </w:r>
          </w:p>
        </w:tc>
      </w:tr>
      <w:tr w14:paraId="29EB2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320" w:type="dxa"/>
            <w:vAlign w:val="center"/>
          </w:tcPr>
          <w:p w14:paraId="610B5DDE">
            <w:pPr>
              <w:bidi w:val="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粘结强度</w:t>
            </w:r>
          </w:p>
        </w:tc>
        <w:tc>
          <w:tcPr>
            <w:tcW w:w="4207" w:type="dxa"/>
            <w:vAlign w:val="center"/>
          </w:tcPr>
          <w:p w14:paraId="678DC598">
            <w:pPr>
              <w:bidi w:val="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薄 / 超薄型≥0.15MPa；厚型≥0.05MPa</w:t>
            </w:r>
          </w:p>
        </w:tc>
        <w:tc>
          <w:tcPr>
            <w:tcW w:w="2096" w:type="dxa"/>
            <w:vAlign w:val="center"/>
          </w:tcPr>
          <w:p w14:paraId="073D9797">
            <w:pPr>
              <w:bidi w:val="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现场拉拔             每 500㎡≥1 点</w:t>
            </w:r>
          </w:p>
        </w:tc>
      </w:tr>
      <w:tr w14:paraId="3DDAC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320" w:type="dxa"/>
            <w:vAlign w:val="center"/>
          </w:tcPr>
          <w:p w14:paraId="6530F942">
            <w:pPr>
              <w:bidi w:val="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耐火极限</w:t>
            </w:r>
          </w:p>
        </w:tc>
        <w:tc>
          <w:tcPr>
            <w:tcW w:w="4207" w:type="dxa"/>
            <w:vAlign w:val="center"/>
          </w:tcPr>
          <w:p w14:paraId="4513E420">
            <w:pPr>
              <w:bidi w:val="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按设计要求</w:t>
            </w:r>
          </w:p>
        </w:tc>
        <w:tc>
          <w:tcPr>
            <w:tcW w:w="2096" w:type="dxa"/>
            <w:vAlign w:val="center"/>
          </w:tcPr>
          <w:p w14:paraId="36E7D7B9">
            <w:pPr>
              <w:bidi w:val="0"/>
              <w:ind w:firstLine="210" w:firstLineChars="100"/>
              <w:jc w:val="center"/>
              <w:rPr>
                <w:rFonts w:hint="eastAsia" w:ascii="宋体" w:hAnsi="宋体" w:eastAsia="宋体" w:cs="宋体"/>
                <w:sz w:val="21"/>
                <w:szCs w:val="21"/>
                <w:highlight w:val="none"/>
                <w:lang w:val="en-US" w:eastAsia="zh-CN"/>
              </w:rPr>
            </w:pPr>
          </w:p>
        </w:tc>
      </w:tr>
      <w:tr w14:paraId="1FE82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320" w:type="dxa"/>
            <w:vAlign w:val="center"/>
          </w:tcPr>
          <w:p w14:paraId="0EDA1AA6">
            <w:pPr>
              <w:bidi w:val="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环境耐受</w:t>
            </w:r>
          </w:p>
        </w:tc>
        <w:tc>
          <w:tcPr>
            <w:tcW w:w="4207" w:type="dxa"/>
            <w:vAlign w:val="center"/>
          </w:tcPr>
          <w:p w14:paraId="33C10865">
            <w:pPr>
              <w:bidi w:val="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耐盐雾、耐湿热、耐紫外线老化</w:t>
            </w:r>
          </w:p>
        </w:tc>
        <w:tc>
          <w:tcPr>
            <w:tcW w:w="2096" w:type="dxa"/>
            <w:vAlign w:val="center"/>
          </w:tcPr>
          <w:p w14:paraId="4C25F872">
            <w:pPr>
              <w:bidi w:val="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达标               材料质量文件</w:t>
            </w:r>
          </w:p>
        </w:tc>
      </w:tr>
    </w:tbl>
    <w:p w14:paraId="494E293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2.7施工标准及验收规范</w:t>
      </w:r>
    </w:p>
    <w:p w14:paraId="155637D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2.7.1《石油天然气站内工艺管道工程施工及验收规范》SY 0402-2000</w:t>
      </w:r>
    </w:p>
    <w:p w14:paraId="20B29C9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2.7.2《涂装前钢材表面锈蚀等级和除锈等级》GB8923.1-2011</w:t>
      </w:r>
    </w:p>
    <w:p w14:paraId="51D854C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2.7.3《工业设备及管道绝热工程施工及验收规范》GB50126－2008</w:t>
      </w:r>
    </w:p>
    <w:p w14:paraId="53B6E53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2.7.4《设备及管道绝热技术通则》GB/T4272-2008</w:t>
      </w:r>
    </w:p>
    <w:p w14:paraId="53B8943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2.7.5《工业设备及管道绝热工程设计规范》GB50264-1997</w:t>
      </w:r>
    </w:p>
    <w:p w14:paraId="0F84A5B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2.7.6《工业设备及管道绝热工程施工规范》GB50126-2008</w:t>
      </w:r>
    </w:p>
    <w:p w14:paraId="06689A0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2.7.9《工业金属管道工程施工规范》GB50235-2010</w:t>
      </w:r>
    </w:p>
    <w:p w14:paraId="57DF3C5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2.7.10《石油化工有毒、可燃介质钢制管道工程施工及验收规范》SH3501-2011</w:t>
      </w:r>
    </w:p>
    <w:p w14:paraId="51566F9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2.7.11《石化金属管道工程施工质量验收规范》GB50517-2010</w:t>
      </w:r>
    </w:p>
    <w:p w14:paraId="026E91C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2.7.12《施工现场临时用电安全技术规范》JGJ46-2012</w:t>
      </w:r>
    </w:p>
    <w:p w14:paraId="5B23B99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2.7.13《建筑施工扣件式钢管脚手架安全技术规范》JGJ130-2011</w:t>
      </w:r>
    </w:p>
    <w:p w14:paraId="72F3DDC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2.7.14《工业设备及管道绝热工程质量检验评定标准》GB50185-2010</w:t>
      </w:r>
    </w:p>
    <w:p w14:paraId="6CB3A93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2.7.15《涂装前钢材表面预处理规范》SY/T 0407-2012</w:t>
      </w:r>
    </w:p>
    <w:p w14:paraId="0AFD8F6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2.7.16《石油化工设备和管道绝热工程设计规范》SH/T 3010-2013</w:t>
      </w:r>
    </w:p>
    <w:p w14:paraId="6B1C7D0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2.7.17《石油天然气站场管道及设备外防腐层技术规范》SY/T 7036-2016</w:t>
      </w:r>
    </w:p>
    <w:p w14:paraId="1108579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2.7.18《建筑施工高处作业安全技术规范》JGJ 80-2016</w:t>
      </w:r>
    </w:p>
    <w:p w14:paraId="0B3A3B2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2.7.19《彩色涂层钢板及钢带》GB/T12754-2019</w:t>
      </w:r>
    </w:p>
    <w:p w14:paraId="769130D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2.7.20《热镀铝锌基板彩色涂层钢板及钢带》Q/BQB445-2009</w:t>
      </w:r>
    </w:p>
    <w:p w14:paraId="0D8C17C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2.7.21《一般工业用铝及铝合金板、带材》GB/T 3880-2012</w:t>
      </w:r>
    </w:p>
    <w:p w14:paraId="1A8F5D8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2.7.22《钢结构防火涂料》GB 14907-2018</w:t>
      </w:r>
    </w:p>
    <w:p w14:paraId="6CF9D38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2.7.23《石油化工钢结构防火保护技术规范》SH 3137-2013</w:t>
      </w:r>
    </w:p>
    <w:p w14:paraId="1CD2557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2.7.24《石油化工企业设计防火标准》GB50160-2013</w:t>
      </w:r>
    </w:p>
    <w:p w14:paraId="0CA4803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如合同规范、标准和技术要求（包括设备制造厂家提供的）发生冲突时，按国家、部颁、行业、设计院规范、标准和技术要求顺序执行；如国家、部颁、行业、设计院规范、标准和技术要求更新时，以最新发布标准执行。</w:t>
      </w:r>
    </w:p>
    <w:p w14:paraId="201AF6F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施工中需执行国家或部门及本工程所在地颁发的环保、劳保、卫生、安全、消防等有关规定。</w:t>
      </w:r>
    </w:p>
    <w:p w14:paraId="2668CE1E">
      <w:pPr>
        <w:spacing w:line="360" w:lineRule="auto"/>
        <w:ind w:firstLine="442" w:firstLineChars="200"/>
        <w:rPr>
          <w:rFonts w:hint="eastAsia" w:eastAsia="宋体"/>
          <w:color w:val="auto"/>
          <w:sz w:val="44"/>
          <w:szCs w:val="44"/>
          <w:highlight w:val="none"/>
          <w:lang w:eastAsia="zh-CN"/>
        </w:rPr>
      </w:pPr>
      <w:r>
        <w:rPr>
          <w:rFonts w:hint="eastAsia" w:ascii="宋体" w:hAnsi="宋体" w:eastAsia="宋体" w:cs="宋体"/>
          <w:b/>
          <w:bCs/>
          <w:sz w:val="22"/>
          <w:szCs w:val="22"/>
          <w:highlight w:val="none"/>
        </w:rPr>
        <w:t>备注：技术要求为基本要求，具体材料、施工方法、涂色标准遵照现行相关标准规范及设计要求（</w:t>
      </w:r>
      <w:r>
        <w:rPr>
          <w:rFonts w:hint="eastAsia" w:ascii="宋体" w:hAnsi="宋体" w:eastAsia="宋体" w:cs="宋体"/>
          <w:b/>
          <w:bCs/>
          <w:sz w:val="22"/>
          <w:szCs w:val="22"/>
          <w:highlight w:val="none"/>
          <w:lang w:val="en-US" w:eastAsia="zh-CN"/>
        </w:rPr>
        <w:t>见附件</w:t>
      </w:r>
      <w:r>
        <w:rPr>
          <w:rFonts w:hint="eastAsia" w:ascii="宋体" w:hAnsi="宋体" w:eastAsia="宋体" w:cs="宋体"/>
          <w:b/>
          <w:bCs/>
          <w:sz w:val="22"/>
          <w:szCs w:val="22"/>
          <w:highlight w:val="none"/>
        </w:rPr>
        <w:t>）</w:t>
      </w:r>
      <w:r>
        <w:rPr>
          <w:rFonts w:hint="eastAsia" w:ascii="宋体" w:hAnsi="宋体" w:cs="宋体"/>
          <w:b/>
          <w:bCs/>
          <w:sz w:val="22"/>
          <w:szCs w:val="22"/>
          <w:highlight w:val="none"/>
          <w:lang w:eastAsia="zh-CN"/>
        </w:rPr>
        <w:t>。</w:t>
      </w:r>
    </w:p>
    <w:p w14:paraId="03A52AEB">
      <w:pPr>
        <w:pStyle w:val="5"/>
        <w:jc w:val="center"/>
        <w:rPr>
          <w:rFonts w:hint="eastAsia" w:ascii="宋体" w:hAnsi="宋体" w:eastAsia="宋体" w:cs="宋体"/>
          <w:color w:val="auto"/>
          <w:sz w:val="44"/>
          <w:szCs w:val="44"/>
          <w:highlight w:val="none"/>
          <w:lang w:eastAsia="zh-CN"/>
        </w:rPr>
        <w:sectPr>
          <w:pgSz w:w="11906" w:h="16838"/>
          <w:pgMar w:top="1440" w:right="1417" w:bottom="1440" w:left="1417" w:header="1020" w:footer="1020" w:gutter="0"/>
          <w:pgNumType w:fmt="decimal"/>
          <w:cols w:space="720" w:num="1"/>
          <w:docGrid w:linePitch="1" w:charSpace="0"/>
        </w:sectPr>
      </w:pPr>
    </w:p>
    <w:p w14:paraId="5B2B4032">
      <w:pPr>
        <w:pStyle w:val="5"/>
        <w:jc w:val="center"/>
        <w:rPr>
          <w:color w:val="auto"/>
          <w:sz w:val="44"/>
          <w:szCs w:val="44"/>
          <w:highlight w:val="none"/>
        </w:rPr>
      </w:pPr>
      <w:r>
        <w:rPr>
          <w:rFonts w:hint="eastAsia"/>
          <w:color w:val="auto"/>
          <w:sz w:val="44"/>
          <w:szCs w:val="44"/>
          <w:highlight w:val="none"/>
        </w:rPr>
        <w:t>第七章 响应文件格式</w:t>
      </w:r>
      <w:bookmarkEnd w:id="457"/>
      <w:bookmarkEnd w:id="458"/>
      <w:bookmarkEnd w:id="459"/>
      <w:bookmarkEnd w:id="460"/>
    </w:p>
    <w:bookmarkEnd w:id="450"/>
    <w:bookmarkEnd w:id="451"/>
    <w:p w14:paraId="73E50A05">
      <w:pPr>
        <w:pStyle w:val="5"/>
        <w:rPr>
          <w:color w:val="auto"/>
          <w:sz w:val="44"/>
          <w:szCs w:val="44"/>
          <w:highlight w:val="none"/>
        </w:rPr>
        <w:sectPr>
          <w:pgSz w:w="11906" w:h="16838"/>
          <w:pgMar w:top="1440" w:right="1417" w:bottom="1440" w:left="1417" w:header="1020" w:footer="1020" w:gutter="0"/>
          <w:pgNumType w:fmt="decimal"/>
          <w:cols w:space="720" w:num="1"/>
          <w:docGrid w:linePitch="1" w:charSpace="0"/>
        </w:sectPr>
      </w:pPr>
    </w:p>
    <w:p w14:paraId="5B208C9B">
      <w:pPr>
        <w:ind w:left="1290"/>
        <w:jc w:val="left"/>
        <w:rPr>
          <w:rFonts w:hint="eastAsia" w:ascii="宋体" w:hAnsi="宋体" w:cs="宋体"/>
          <w:color w:val="auto"/>
          <w:sz w:val="24"/>
          <w:highlight w:val="none"/>
        </w:rPr>
      </w:pPr>
    </w:p>
    <w:p w14:paraId="36346D19">
      <w:pPr>
        <w:pStyle w:val="59"/>
        <w:spacing w:before="0" w:after="0" w:line="291" w:lineRule="exact"/>
        <w:ind w:firstLine="240"/>
        <w:rPr>
          <w:rFonts w:hint="eastAsia" w:ascii="宋体" w:hAnsi="宋体" w:eastAsia="宋体" w:cs="宋体"/>
          <w:color w:val="auto"/>
          <w:sz w:val="28"/>
          <w:highlight w:val="none"/>
          <w:lang w:eastAsia="zh-CN"/>
        </w:rPr>
      </w:pPr>
      <w:r>
        <w:rPr>
          <w:rFonts w:hint="eastAsia" w:ascii="宋体" w:hAnsi="宋体" w:eastAsia="宋体" w:cs="宋体"/>
          <w:color w:val="auto"/>
          <w:sz w:val="28"/>
          <w:highlight w:val="none"/>
          <w:lang w:eastAsia="zh-CN"/>
        </w:rPr>
        <w:t xml:space="preserve">                                                正本/副本</w:t>
      </w:r>
    </w:p>
    <w:p w14:paraId="69B3FABD">
      <w:pPr>
        <w:widowControl/>
        <w:spacing w:line="291" w:lineRule="exact"/>
        <w:rPr>
          <w:rFonts w:hint="eastAsia" w:ascii="宋体" w:hAnsi="宋体" w:cs="宋体"/>
          <w:color w:val="auto"/>
          <w:kern w:val="0"/>
          <w:sz w:val="28"/>
          <w:highlight w:val="none"/>
          <w:u w:val="single"/>
        </w:rPr>
      </w:pPr>
    </w:p>
    <w:p w14:paraId="0E378C7A">
      <w:pPr>
        <w:widowControl/>
        <w:spacing w:line="291" w:lineRule="exact"/>
        <w:rPr>
          <w:rFonts w:hint="eastAsia" w:ascii="宋体" w:hAnsi="宋体" w:cs="宋体"/>
          <w:color w:val="auto"/>
          <w:kern w:val="0"/>
          <w:sz w:val="28"/>
          <w:highlight w:val="none"/>
          <w:u w:val="single"/>
        </w:rPr>
      </w:pPr>
    </w:p>
    <w:p w14:paraId="07465ADF">
      <w:pPr>
        <w:jc w:val="center"/>
        <w:rPr>
          <w:rFonts w:hint="eastAsia" w:ascii="宋体" w:hAnsi="宋体" w:cs="宋体"/>
          <w:b/>
          <w:bCs/>
          <w:color w:val="auto"/>
          <w:kern w:val="0"/>
          <w:sz w:val="40"/>
          <w:szCs w:val="20"/>
          <w:highlight w:val="none"/>
        </w:rPr>
      </w:pPr>
    </w:p>
    <w:p w14:paraId="665AD087">
      <w:pPr>
        <w:spacing w:line="480" w:lineRule="auto"/>
        <w:jc w:val="center"/>
        <w:rPr>
          <w:rFonts w:hint="eastAsia" w:ascii="宋体" w:hAnsi="宋体" w:eastAsia="宋体" w:cs="宋体"/>
          <w:b/>
          <w:bCs/>
          <w:color w:val="auto"/>
          <w:kern w:val="0"/>
          <w:sz w:val="40"/>
          <w:szCs w:val="20"/>
          <w:highlight w:val="none"/>
          <w:lang w:eastAsia="zh-CN"/>
        </w:rPr>
      </w:pPr>
      <w:r>
        <w:rPr>
          <w:rFonts w:hint="eastAsia" w:ascii="宋体" w:hAnsi="宋体" w:cs="宋体"/>
          <w:b/>
          <w:bCs/>
          <w:color w:val="auto"/>
          <w:kern w:val="0"/>
          <w:sz w:val="40"/>
          <w:szCs w:val="20"/>
          <w:highlight w:val="none"/>
          <w:u w:val="single"/>
          <w:lang w:val="en-US" w:eastAsia="zh-CN"/>
        </w:rPr>
        <w:t>（项目名称）</w:t>
      </w:r>
    </w:p>
    <w:p w14:paraId="7A57D0CD">
      <w:pPr>
        <w:pStyle w:val="14"/>
        <w:rPr>
          <w:rFonts w:hint="eastAsia" w:ascii="宋体" w:hAnsi="宋体" w:cs="宋体"/>
          <w:color w:val="auto"/>
          <w:highlight w:val="none"/>
        </w:rPr>
      </w:pPr>
    </w:p>
    <w:p w14:paraId="1ED56EB6">
      <w:pPr>
        <w:pStyle w:val="14"/>
        <w:rPr>
          <w:rFonts w:hint="eastAsia" w:ascii="宋体" w:hAnsi="宋体" w:cs="宋体"/>
          <w:color w:val="auto"/>
          <w:highlight w:val="none"/>
        </w:rPr>
      </w:pPr>
    </w:p>
    <w:p w14:paraId="2199C445">
      <w:pPr>
        <w:pStyle w:val="14"/>
        <w:rPr>
          <w:rFonts w:hint="eastAsia" w:ascii="宋体" w:hAnsi="宋体" w:cs="宋体"/>
          <w:color w:val="auto"/>
          <w:highlight w:val="none"/>
        </w:rPr>
      </w:pPr>
    </w:p>
    <w:p w14:paraId="021F7583">
      <w:pPr>
        <w:pStyle w:val="14"/>
        <w:rPr>
          <w:rFonts w:hint="eastAsia" w:ascii="宋体" w:hAnsi="宋体" w:cs="宋体"/>
          <w:color w:val="auto"/>
          <w:highlight w:val="none"/>
        </w:rPr>
      </w:pPr>
    </w:p>
    <w:p w14:paraId="752B3ABA">
      <w:pPr>
        <w:pStyle w:val="14"/>
        <w:rPr>
          <w:rFonts w:hint="eastAsia" w:ascii="宋体" w:hAnsi="宋体" w:cs="宋体"/>
          <w:color w:val="auto"/>
          <w:highlight w:val="none"/>
        </w:rPr>
      </w:pPr>
    </w:p>
    <w:p w14:paraId="47936982">
      <w:pPr>
        <w:pStyle w:val="14"/>
        <w:rPr>
          <w:rFonts w:hint="eastAsia" w:ascii="宋体" w:hAnsi="宋体" w:cs="宋体"/>
          <w:color w:val="auto"/>
          <w:highlight w:val="none"/>
        </w:rPr>
      </w:pPr>
    </w:p>
    <w:p w14:paraId="0F8F752F">
      <w:pPr>
        <w:pStyle w:val="14"/>
        <w:rPr>
          <w:rFonts w:hint="eastAsia" w:ascii="宋体" w:hAnsi="宋体" w:cs="宋体"/>
          <w:color w:val="auto"/>
          <w:highlight w:val="none"/>
        </w:rPr>
      </w:pPr>
    </w:p>
    <w:p w14:paraId="56ADA8C5">
      <w:pPr>
        <w:pStyle w:val="14"/>
        <w:rPr>
          <w:rFonts w:hint="eastAsia" w:ascii="宋体" w:hAnsi="宋体" w:cs="宋体"/>
          <w:color w:val="auto"/>
          <w:highlight w:val="none"/>
        </w:rPr>
      </w:pPr>
    </w:p>
    <w:p w14:paraId="55140FF8">
      <w:pPr>
        <w:pStyle w:val="14"/>
        <w:rPr>
          <w:rFonts w:hint="eastAsia" w:ascii="宋体" w:hAnsi="宋体" w:cs="宋体"/>
          <w:color w:val="auto"/>
          <w:highlight w:val="none"/>
        </w:rPr>
      </w:pPr>
    </w:p>
    <w:p w14:paraId="73842342">
      <w:pPr>
        <w:widowControl/>
        <w:spacing w:line="360" w:lineRule="auto"/>
        <w:jc w:val="center"/>
        <w:rPr>
          <w:rFonts w:hint="eastAsia" w:ascii="宋体" w:hAnsi="宋体" w:cs="宋体"/>
          <w:color w:val="auto"/>
          <w:kern w:val="0"/>
          <w:sz w:val="36"/>
          <w:highlight w:val="none"/>
        </w:rPr>
      </w:pPr>
      <w:r>
        <w:rPr>
          <w:rFonts w:hint="eastAsia" w:ascii="宋体" w:hAnsi="宋体" w:cs="宋体"/>
          <w:color w:val="auto"/>
          <w:kern w:val="0"/>
          <w:sz w:val="52"/>
          <w:highlight w:val="none"/>
        </w:rPr>
        <w:t>响  应</w:t>
      </w:r>
      <w:r>
        <w:rPr>
          <w:rFonts w:hint="eastAsia" w:ascii="宋体" w:hAnsi="宋体" w:cs="宋体"/>
          <w:color w:val="auto"/>
          <w:spacing w:val="110"/>
          <w:kern w:val="0"/>
          <w:sz w:val="52"/>
          <w:highlight w:val="none"/>
        </w:rPr>
        <w:t xml:space="preserve"> </w:t>
      </w:r>
      <w:r>
        <w:rPr>
          <w:rFonts w:hint="eastAsia" w:ascii="宋体" w:hAnsi="宋体" w:cs="宋体"/>
          <w:color w:val="auto"/>
          <w:kern w:val="0"/>
          <w:sz w:val="52"/>
          <w:highlight w:val="none"/>
        </w:rPr>
        <w:t>文</w:t>
      </w:r>
      <w:r>
        <w:rPr>
          <w:rFonts w:hint="eastAsia" w:ascii="宋体" w:hAnsi="宋体" w:cs="宋体"/>
          <w:color w:val="auto"/>
          <w:spacing w:val="110"/>
          <w:kern w:val="0"/>
          <w:sz w:val="52"/>
          <w:highlight w:val="none"/>
        </w:rPr>
        <w:t xml:space="preserve"> </w:t>
      </w:r>
      <w:r>
        <w:rPr>
          <w:rFonts w:hint="eastAsia" w:ascii="宋体" w:hAnsi="宋体" w:cs="宋体"/>
          <w:color w:val="auto"/>
          <w:kern w:val="0"/>
          <w:sz w:val="52"/>
          <w:highlight w:val="none"/>
        </w:rPr>
        <w:t>件</w:t>
      </w:r>
    </w:p>
    <w:p w14:paraId="216F1396">
      <w:pPr>
        <w:widowControl/>
        <w:spacing w:line="360" w:lineRule="auto"/>
        <w:jc w:val="center"/>
        <w:rPr>
          <w:rFonts w:hint="eastAsia" w:ascii="宋体" w:hAnsi="宋体" w:cs="宋体"/>
          <w:color w:val="auto"/>
          <w:spacing w:val="1"/>
          <w:kern w:val="0"/>
          <w:sz w:val="32"/>
          <w:highlight w:val="none"/>
        </w:rPr>
      </w:pPr>
      <w:r>
        <w:rPr>
          <w:rFonts w:hint="eastAsia" w:ascii="宋体" w:hAnsi="宋体" w:cs="宋体"/>
          <w:color w:val="auto"/>
          <w:spacing w:val="1"/>
          <w:kern w:val="0"/>
          <w:sz w:val="32"/>
          <w:highlight w:val="none"/>
        </w:rPr>
        <w:t>（采购编号：</w:t>
      </w:r>
      <w:r>
        <w:rPr>
          <w:rFonts w:hint="eastAsia" w:ascii="宋体" w:hAnsi="宋体" w:cs="宋体"/>
          <w:color w:val="auto"/>
          <w:spacing w:val="1"/>
          <w:kern w:val="0"/>
          <w:sz w:val="32"/>
          <w:highlight w:val="none"/>
          <w:u w:val="single"/>
        </w:rPr>
        <w:t xml:space="preserve">              </w:t>
      </w:r>
      <w:r>
        <w:rPr>
          <w:rFonts w:hint="eastAsia" w:ascii="宋体" w:hAnsi="宋体" w:cs="宋体"/>
          <w:color w:val="auto"/>
          <w:spacing w:val="1"/>
          <w:kern w:val="0"/>
          <w:sz w:val="32"/>
          <w:highlight w:val="none"/>
        </w:rPr>
        <w:t>）</w:t>
      </w:r>
    </w:p>
    <w:p w14:paraId="61449B16">
      <w:pPr>
        <w:widowControl/>
        <w:spacing w:line="360" w:lineRule="auto"/>
        <w:jc w:val="center"/>
        <w:rPr>
          <w:rFonts w:hint="eastAsia" w:ascii="宋体" w:hAnsi="宋体" w:cs="宋体"/>
          <w:color w:val="auto"/>
          <w:spacing w:val="1"/>
          <w:kern w:val="0"/>
          <w:sz w:val="32"/>
          <w:highlight w:val="none"/>
        </w:rPr>
      </w:pPr>
    </w:p>
    <w:p w14:paraId="48404885">
      <w:pPr>
        <w:widowControl/>
        <w:spacing w:line="360" w:lineRule="auto"/>
        <w:jc w:val="center"/>
        <w:rPr>
          <w:rFonts w:hint="eastAsia" w:ascii="宋体" w:hAnsi="宋体" w:cs="宋体"/>
          <w:color w:val="auto"/>
          <w:spacing w:val="1"/>
          <w:kern w:val="0"/>
          <w:sz w:val="32"/>
          <w:highlight w:val="none"/>
        </w:rPr>
      </w:pPr>
    </w:p>
    <w:p w14:paraId="38191A61">
      <w:pPr>
        <w:widowControl/>
        <w:spacing w:line="360" w:lineRule="auto"/>
        <w:jc w:val="center"/>
        <w:rPr>
          <w:rFonts w:hint="eastAsia" w:ascii="宋体" w:hAnsi="宋体" w:cs="宋体"/>
          <w:color w:val="auto"/>
          <w:spacing w:val="1"/>
          <w:kern w:val="0"/>
          <w:sz w:val="32"/>
          <w:highlight w:val="none"/>
        </w:rPr>
      </w:pPr>
    </w:p>
    <w:p w14:paraId="0F5BBDBD">
      <w:pPr>
        <w:widowControl/>
        <w:spacing w:line="360" w:lineRule="auto"/>
        <w:jc w:val="center"/>
        <w:rPr>
          <w:rFonts w:hint="eastAsia" w:ascii="宋体" w:hAnsi="宋体" w:cs="宋体"/>
          <w:color w:val="auto"/>
          <w:spacing w:val="1"/>
          <w:kern w:val="0"/>
          <w:sz w:val="32"/>
          <w:highlight w:val="none"/>
        </w:rPr>
      </w:pPr>
    </w:p>
    <w:p w14:paraId="45A37C57">
      <w:pPr>
        <w:widowControl/>
        <w:spacing w:line="360" w:lineRule="auto"/>
        <w:jc w:val="center"/>
        <w:rPr>
          <w:rFonts w:hint="eastAsia" w:ascii="宋体" w:hAnsi="宋体" w:cs="宋体"/>
          <w:color w:val="auto"/>
          <w:spacing w:val="1"/>
          <w:kern w:val="0"/>
          <w:sz w:val="32"/>
          <w:highlight w:val="none"/>
        </w:rPr>
      </w:pPr>
    </w:p>
    <w:p w14:paraId="7BA490D6">
      <w:pPr>
        <w:pStyle w:val="19"/>
        <w:rPr>
          <w:rFonts w:hint="eastAsia" w:ascii="宋体" w:hAnsi="宋体" w:cs="宋体"/>
          <w:color w:val="auto"/>
          <w:spacing w:val="1"/>
          <w:sz w:val="32"/>
          <w:highlight w:val="none"/>
        </w:rPr>
      </w:pPr>
    </w:p>
    <w:p w14:paraId="64E6D491">
      <w:pPr>
        <w:rPr>
          <w:rFonts w:hint="eastAsia" w:ascii="宋体" w:hAnsi="宋体" w:cs="宋体"/>
          <w:color w:val="auto"/>
          <w:highlight w:val="none"/>
        </w:rPr>
      </w:pPr>
    </w:p>
    <w:p w14:paraId="78B8C158">
      <w:pPr>
        <w:widowControl/>
        <w:spacing w:line="480" w:lineRule="auto"/>
        <w:ind w:firstLine="282"/>
        <w:jc w:val="left"/>
        <w:rPr>
          <w:rFonts w:hint="eastAsia" w:ascii="宋体" w:hAnsi="宋体" w:cs="宋体"/>
          <w:color w:val="auto"/>
          <w:spacing w:val="1"/>
          <w:kern w:val="0"/>
          <w:sz w:val="28"/>
          <w:highlight w:val="none"/>
          <w:u w:val="single"/>
        </w:rPr>
      </w:pPr>
      <w:r>
        <w:rPr>
          <w:rFonts w:hint="eastAsia" w:ascii="宋体" w:hAnsi="宋体" w:cs="宋体"/>
          <w:color w:val="auto"/>
          <w:spacing w:val="1"/>
          <w:kern w:val="0"/>
          <w:sz w:val="28"/>
          <w:highlight w:val="none"/>
        </w:rPr>
        <w:t>供应商：</w:t>
      </w:r>
      <w:r>
        <w:rPr>
          <w:rFonts w:hint="eastAsia" w:ascii="宋体" w:hAnsi="宋体" w:cs="宋体"/>
          <w:color w:val="auto"/>
          <w:spacing w:val="1"/>
          <w:kern w:val="0"/>
          <w:sz w:val="28"/>
          <w:highlight w:val="none"/>
          <w:u w:val="single"/>
        </w:rPr>
        <w:t xml:space="preserve">                               </w:t>
      </w:r>
      <w:r>
        <w:rPr>
          <w:rFonts w:hint="eastAsia" w:ascii="宋体" w:hAnsi="宋体" w:cs="宋体"/>
          <w:color w:val="auto"/>
          <w:spacing w:val="1"/>
          <w:kern w:val="0"/>
          <w:sz w:val="28"/>
          <w:highlight w:val="none"/>
        </w:rPr>
        <w:t>（单位公章）</w:t>
      </w:r>
    </w:p>
    <w:p w14:paraId="37E9197D">
      <w:pPr>
        <w:widowControl/>
        <w:spacing w:line="480" w:lineRule="auto"/>
        <w:ind w:firstLine="282"/>
        <w:jc w:val="left"/>
        <w:rPr>
          <w:rFonts w:hint="eastAsia" w:ascii="宋体" w:hAnsi="宋体" w:cs="宋体"/>
          <w:color w:val="auto"/>
          <w:spacing w:val="1"/>
          <w:kern w:val="0"/>
          <w:sz w:val="28"/>
          <w:highlight w:val="none"/>
        </w:rPr>
      </w:pPr>
      <w:r>
        <w:rPr>
          <w:rFonts w:hint="eastAsia" w:ascii="宋体" w:hAnsi="宋体" w:cs="宋体"/>
          <w:color w:val="auto"/>
          <w:spacing w:val="1"/>
          <w:kern w:val="0"/>
          <w:sz w:val="28"/>
          <w:highlight w:val="none"/>
        </w:rPr>
        <w:t>法定代表人（单位负责人）或其委托代理人：</w:t>
      </w:r>
      <w:r>
        <w:rPr>
          <w:rFonts w:hint="eastAsia" w:ascii="宋体" w:hAnsi="宋体" w:cs="宋体"/>
          <w:color w:val="auto"/>
          <w:spacing w:val="1"/>
          <w:kern w:val="0"/>
          <w:sz w:val="28"/>
          <w:highlight w:val="none"/>
          <w:u w:val="single"/>
        </w:rPr>
        <w:t xml:space="preserve">     </w:t>
      </w:r>
      <w:r>
        <w:rPr>
          <w:rFonts w:hint="eastAsia" w:ascii="宋体" w:hAnsi="宋体" w:cs="宋体"/>
          <w:color w:val="auto"/>
          <w:spacing w:val="1"/>
          <w:kern w:val="0"/>
          <w:sz w:val="28"/>
          <w:highlight w:val="none"/>
        </w:rPr>
        <w:t>（签字或盖章）</w:t>
      </w:r>
    </w:p>
    <w:p w14:paraId="5D140464">
      <w:pPr>
        <w:widowControl/>
        <w:spacing w:line="480" w:lineRule="auto"/>
        <w:jc w:val="center"/>
        <w:rPr>
          <w:rFonts w:hint="eastAsia" w:ascii="宋体" w:hAnsi="宋体" w:cs="宋体"/>
          <w:color w:val="auto"/>
          <w:kern w:val="0"/>
          <w:sz w:val="28"/>
          <w:szCs w:val="21"/>
          <w:highlight w:val="none"/>
        </w:rPr>
      </w:pPr>
      <w:r>
        <w:rPr>
          <w:rFonts w:hint="eastAsia" w:ascii="宋体" w:hAnsi="宋体" w:cs="宋体"/>
          <w:color w:val="auto"/>
          <w:kern w:val="0"/>
          <w:sz w:val="28"/>
          <w:szCs w:val="21"/>
          <w:highlight w:val="none"/>
          <w:u w:val="single"/>
        </w:rPr>
        <w:t xml:space="preserve">    </w:t>
      </w:r>
      <w:r>
        <w:rPr>
          <w:rFonts w:hint="eastAsia" w:ascii="宋体" w:hAnsi="宋体" w:cs="宋体"/>
          <w:color w:val="auto"/>
          <w:kern w:val="0"/>
          <w:sz w:val="28"/>
          <w:szCs w:val="21"/>
          <w:highlight w:val="none"/>
        </w:rPr>
        <w:t>年</w:t>
      </w:r>
      <w:r>
        <w:rPr>
          <w:rFonts w:hint="eastAsia" w:ascii="宋体" w:hAnsi="宋体" w:cs="宋体"/>
          <w:color w:val="auto"/>
          <w:kern w:val="0"/>
          <w:sz w:val="28"/>
          <w:szCs w:val="21"/>
          <w:highlight w:val="none"/>
          <w:u w:val="single"/>
        </w:rPr>
        <w:t xml:space="preserve">    </w:t>
      </w:r>
      <w:r>
        <w:rPr>
          <w:rFonts w:hint="eastAsia" w:ascii="宋体" w:hAnsi="宋体" w:cs="宋体"/>
          <w:color w:val="auto"/>
          <w:kern w:val="0"/>
          <w:sz w:val="28"/>
          <w:szCs w:val="21"/>
          <w:highlight w:val="none"/>
        </w:rPr>
        <w:t>月</w:t>
      </w:r>
      <w:r>
        <w:rPr>
          <w:rFonts w:hint="eastAsia" w:ascii="宋体" w:hAnsi="宋体" w:cs="宋体"/>
          <w:color w:val="auto"/>
          <w:kern w:val="0"/>
          <w:sz w:val="28"/>
          <w:szCs w:val="21"/>
          <w:highlight w:val="none"/>
          <w:u w:val="single"/>
        </w:rPr>
        <w:t xml:space="preserve">    </w:t>
      </w:r>
      <w:r>
        <w:rPr>
          <w:rFonts w:hint="eastAsia" w:ascii="宋体" w:hAnsi="宋体" w:cs="宋体"/>
          <w:color w:val="auto"/>
          <w:kern w:val="0"/>
          <w:sz w:val="28"/>
          <w:szCs w:val="21"/>
          <w:highlight w:val="none"/>
        </w:rPr>
        <w:t>日</w:t>
      </w:r>
    </w:p>
    <w:bookmarkEnd w:id="452"/>
    <w:bookmarkEnd w:id="453"/>
    <w:bookmarkEnd w:id="454"/>
    <w:bookmarkEnd w:id="455"/>
    <w:bookmarkEnd w:id="456"/>
    <w:p w14:paraId="55CA0EC5">
      <w:pPr>
        <w:rPr>
          <w:rFonts w:hint="eastAsia" w:ascii="宋体" w:hAnsi="宋体" w:cs="宋体"/>
          <w:b/>
          <w:color w:val="auto"/>
          <w:highlight w:val="none"/>
        </w:rPr>
      </w:pPr>
      <w:bookmarkStart w:id="462" w:name="_Toc26931"/>
      <w:r>
        <w:rPr>
          <w:rFonts w:hint="eastAsia" w:ascii="宋体" w:hAnsi="宋体" w:cs="宋体"/>
          <w:b/>
          <w:color w:val="auto"/>
          <w:highlight w:val="none"/>
        </w:rPr>
        <w:br w:type="page"/>
      </w:r>
    </w:p>
    <w:p w14:paraId="33D70F86">
      <w:pPr>
        <w:pStyle w:val="6"/>
        <w:jc w:val="center"/>
        <w:rPr>
          <w:rFonts w:hint="eastAsia" w:ascii="宋体" w:hAnsi="宋体" w:cs="宋体"/>
          <w:b/>
          <w:bCs w:val="0"/>
          <w:color w:val="auto"/>
          <w:highlight w:val="none"/>
        </w:rPr>
      </w:pPr>
      <w:r>
        <w:rPr>
          <w:rFonts w:hint="eastAsia" w:ascii="宋体" w:hAnsi="宋体" w:cs="宋体"/>
          <w:b/>
          <w:bCs w:val="0"/>
          <w:color w:val="auto"/>
          <w:highlight w:val="none"/>
        </w:rPr>
        <w:t>目 录</w:t>
      </w:r>
      <w:bookmarkEnd w:id="462"/>
    </w:p>
    <w:p w14:paraId="3796D195">
      <w:pPr>
        <w:spacing w:line="600" w:lineRule="auto"/>
        <w:ind w:firstLine="420" w:firstLineChars="200"/>
        <w:rPr>
          <w:rFonts w:hint="eastAsia" w:ascii="宋体" w:hAnsi="宋体" w:cs="宋体"/>
          <w:color w:val="auto"/>
          <w:szCs w:val="21"/>
          <w:highlight w:val="none"/>
        </w:rPr>
      </w:pPr>
    </w:p>
    <w:p w14:paraId="425D98AB">
      <w:pPr>
        <w:spacing w:line="600" w:lineRule="auto"/>
        <w:ind w:firstLine="420" w:firstLineChars="200"/>
        <w:rPr>
          <w:rFonts w:hint="eastAsia" w:ascii="宋体" w:hAnsi="宋体" w:cs="宋体"/>
          <w:color w:val="auto"/>
          <w:szCs w:val="21"/>
          <w:highlight w:val="none"/>
        </w:rPr>
      </w:pPr>
      <w:r>
        <w:rPr>
          <w:rFonts w:hint="eastAsia" w:ascii="宋体" w:hAnsi="宋体" w:cs="宋体"/>
          <w:color w:val="auto"/>
          <w:szCs w:val="21"/>
          <w:highlight w:val="none"/>
        </w:rPr>
        <w:t>一、响应函...............................................................X</w:t>
      </w:r>
    </w:p>
    <w:p w14:paraId="6A7CE95A">
      <w:pPr>
        <w:spacing w:line="600" w:lineRule="auto"/>
        <w:ind w:firstLine="420" w:firstLineChars="200"/>
        <w:rPr>
          <w:rFonts w:hint="eastAsia" w:ascii="宋体" w:hAnsi="宋体" w:cs="宋体"/>
          <w:color w:val="auto"/>
          <w:szCs w:val="21"/>
          <w:highlight w:val="none"/>
        </w:rPr>
      </w:pPr>
      <w:r>
        <w:rPr>
          <w:rFonts w:hint="eastAsia" w:ascii="宋体" w:hAnsi="宋体" w:cs="宋体"/>
          <w:color w:val="auto"/>
          <w:szCs w:val="21"/>
          <w:highlight w:val="none"/>
        </w:rPr>
        <w:t>二、法定代表人（单位负责人）身份证明或授权委托书.........................X</w:t>
      </w:r>
    </w:p>
    <w:p w14:paraId="6B05FE74">
      <w:pPr>
        <w:spacing w:line="600" w:lineRule="auto"/>
        <w:ind w:firstLine="420" w:firstLineChars="200"/>
        <w:rPr>
          <w:rFonts w:hint="eastAsia" w:ascii="宋体" w:hAnsi="宋体" w:cs="宋体"/>
          <w:color w:val="auto"/>
          <w:szCs w:val="21"/>
          <w:highlight w:val="none"/>
        </w:rPr>
      </w:pPr>
      <w:r>
        <w:rPr>
          <w:rFonts w:hint="eastAsia" w:ascii="宋体" w:hAnsi="宋体" w:cs="宋体"/>
          <w:color w:val="auto"/>
          <w:szCs w:val="21"/>
          <w:highlight w:val="none"/>
        </w:rPr>
        <w:t>三、商务和技术偏差表.....................................................X</w:t>
      </w:r>
    </w:p>
    <w:p w14:paraId="17F5BB81">
      <w:pPr>
        <w:spacing w:line="600" w:lineRule="auto"/>
        <w:ind w:firstLine="420" w:firstLineChars="200"/>
        <w:rPr>
          <w:rFonts w:hint="eastAsia" w:ascii="宋体" w:hAnsi="宋体" w:cs="宋体"/>
          <w:color w:val="auto"/>
          <w:szCs w:val="21"/>
          <w:highlight w:val="none"/>
        </w:rPr>
      </w:pPr>
      <w:r>
        <w:rPr>
          <w:rFonts w:hint="eastAsia" w:ascii="宋体" w:hAnsi="宋体" w:cs="宋体"/>
          <w:color w:val="auto"/>
          <w:szCs w:val="21"/>
          <w:highlight w:val="none"/>
        </w:rPr>
        <w:t>四、响应报价表...........................................................X</w:t>
      </w:r>
    </w:p>
    <w:p w14:paraId="0E520CD2">
      <w:pPr>
        <w:spacing w:line="600" w:lineRule="auto"/>
        <w:ind w:firstLine="420" w:firstLineChars="200"/>
        <w:rPr>
          <w:rFonts w:hint="eastAsia" w:ascii="宋体" w:hAnsi="宋体" w:cs="宋体"/>
          <w:color w:val="auto"/>
          <w:szCs w:val="21"/>
          <w:highlight w:val="none"/>
        </w:rPr>
      </w:pPr>
      <w:r>
        <w:rPr>
          <w:rFonts w:hint="eastAsia" w:ascii="宋体" w:hAnsi="宋体" w:cs="宋体"/>
          <w:color w:val="auto"/>
          <w:szCs w:val="21"/>
          <w:highlight w:val="none"/>
        </w:rPr>
        <w:t>五、资格审查资料.........................................................X</w:t>
      </w:r>
    </w:p>
    <w:p w14:paraId="51D77C3C">
      <w:pPr>
        <w:wordWrap w:val="0"/>
        <w:spacing w:line="600" w:lineRule="auto"/>
        <w:ind w:firstLine="420" w:firstLineChars="200"/>
        <w:rPr>
          <w:rFonts w:hint="eastAsia" w:ascii="宋体" w:hAnsi="宋体" w:cs="宋体"/>
          <w:color w:val="auto"/>
          <w:szCs w:val="21"/>
          <w:highlight w:val="none"/>
        </w:rPr>
      </w:pPr>
      <w:r>
        <w:rPr>
          <w:rFonts w:hint="eastAsia" w:ascii="宋体" w:hAnsi="宋体" w:cs="宋体"/>
          <w:color w:val="auto"/>
          <w:szCs w:val="21"/>
          <w:highlight w:val="none"/>
        </w:rPr>
        <w:t>六、技术部分.........................................................X</w:t>
      </w:r>
    </w:p>
    <w:p w14:paraId="33EF112D">
      <w:pPr>
        <w:pStyle w:val="19"/>
        <w:ind w:firstLine="420" w:firstLineChars="200"/>
        <w:rPr>
          <w:rFonts w:hint="eastAsia" w:ascii="宋体" w:hAnsi="宋体" w:cs="宋体"/>
          <w:color w:val="auto"/>
          <w:highlight w:val="none"/>
        </w:rPr>
      </w:pPr>
      <w:r>
        <w:rPr>
          <w:rFonts w:hint="eastAsia" w:ascii="宋体" w:hAnsi="宋体" w:cs="宋体"/>
          <w:color w:val="auto"/>
          <w:sz w:val="21"/>
          <w:szCs w:val="21"/>
          <w:highlight w:val="none"/>
        </w:rPr>
        <w:t>七、其他资料</w:t>
      </w:r>
      <w:r>
        <w:rPr>
          <w:rFonts w:hint="eastAsia" w:ascii="宋体" w:hAnsi="宋体" w:cs="宋体"/>
          <w:color w:val="auto"/>
          <w:kern w:val="2"/>
          <w:sz w:val="21"/>
          <w:szCs w:val="21"/>
          <w:highlight w:val="none"/>
        </w:rPr>
        <w:t>.............................................................X</w:t>
      </w:r>
    </w:p>
    <w:p w14:paraId="5A150A48">
      <w:pPr>
        <w:widowControl/>
        <w:spacing w:before="5317" w:line="230" w:lineRule="exact"/>
        <w:rPr>
          <w:rFonts w:hint="eastAsia" w:ascii="宋体" w:hAnsi="宋体" w:cs="宋体"/>
          <w:color w:val="auto"/>
          <w:kern w:val="0"/>
          <w:sz w:val="18"/>
          <w:highlight w:val="none"/>
        </w:rPr>
        <w:sectPr>
          <w:pgSz w:w="11906" w:h="16838"/>
          <w:pgMar w:top="1440" w:right="1800" w:bottom="1440" w:left="1800" w:header="720" w:footer="720" w:gutter="0"/>
          <w:pgNumType w:fmt="decimal"/>
          <w:cols w:space="720" w:num="1"/>
          <w:docGrid w:linePitch="1" w:charSpace="0"/>
        </w:sectPr>
      </w:pPr>
    </w:p>
    <w:p w14:paraId="4C8B40CD">
      <w:pPr>
        <w:widowControl/>
        <w:numPr>
          <w:ilvl w:val="0"/>
          <w:numId w:val="7"/>
        </w:numPr>
        <w:spacing w:line="329" w:lineRule="exact"/>
        <w:jc w:val="center"/>
        <w:rPr>
          <w:rFonts w:hint="eastAsia" w:ascii="宋体" w:hAnsi="宋体" w:cs="宋体"/>
          <w:b/>
          <w:color w:val="auto"/>
          <w:spacing w:val="2"/>
          <w:kern w:val="0"/>
          <w:sz w:val="32"/>
          <w:highlight w:val="none"/>
        </w:rPr>
      </w:pPr>
      <w:r>
        <w:rPr>
          <w:rFonts w:hint="eastAsia" w:ascii="宋体" w:hAnsi="宋体" w:cs="宋体"/>
          <w:b/>
          <w:color w:val="auto"/>
          <w:spacing w:val="2"/>
          <w:kern w:val="0"/>
          <w:sz w:val="32"/>
          <w:highlight w:val="none"/>
        </w:rPr>
        <w:t>响应函</w:t>
      </w:r>
    </w:p>
    <w:p w14:paraId="32117049">
      <w:pPr>
        <w:pStyle w:val="28"/>
        <w:ind w:firstLine="0"/>
        <w:rPr>
          <w:color w:val="auto"/>
          <w:highlight w:val="none"/>
        </w:rPr>
      </w:pPr>
    </w:p>
    <w:p w14:paraId="46B18290">
      <w:pPr>
        <w:widowControl/>
        <w:spacing w:line="480" w:lineRule="auto"/>
        <w:rPr>
          <w:rFonts w:hint="eastAsia" w:ascii="宋体" w:hAnsi="宋体" w:cs="宋体"/>
          <w:color w:val="auto"/>
          <w:spacing w:val="1"/>
          <w:kern w:val="0"/>
          <w:highlight w:val="none"/>
        </w:rPr>
      </w:pPr>
      <w:r>
        <w:rPr>
          <w:rFonts w:hint="eastAsia" w:ascii="宋体" w:hAnsi="宋体" w:cs="宋体"/>
          <w:color w:val="auto"/>
          <w:spacing w:val="1"/>
          <w:kern w:val="0"/>
          <w:highlight w:val="none"/>
          <w:u w:val="single"/>
        </w:rPr>
        <w:t xml:space="preserve">              </w:t>
      </w:r>
      <w:r>
        <w:rPr>
          <w:rFonts w:hint="eastAsia" w:ascii="宋体" w:hAnsi="宋体" w:cs="宋体"/>
          <w:color w:val="auto"/>
          <w:spacing w:val="1"/>
          <w:kern w:val="0"/>
          <w:highlight w:val="none"/>
        </w:rPr>
        <w:t>（采购人名称）：</w:t>
      </w:r>
    </w:p>
    <w:p w14:paraId="510488F8">
      <w:pPr>
        <w:widowControl/>
        <w:spacing w:line="480" w:lineRule="auto"/>
        <w:ind w:firstLine="424" w:firstLineChars="200"/>
        <w:rPr>
          <w:rFonts w:hint="eastAsia" w:ascii="宋体" w:hAnsi="宋体" w:cs="宋体"/>
          <w:color w:val="auto"/>
          <w:spacing w:val="2"/>
          <w:kern w:val="0"/>
          <w:highlight w:val="none"/>
        </w:rPr>
      </w:pPr>
      <w:r>
        <w:rPr>
          <w:rFonts w:hint="eastAsia" w:ascii="宋体" w:hAnsi="宋体" w:cs="宋体"/>
          <w:color w:val="auto"/>
          <w:spacing w:val="1"/>
          <w:kern w:val="0"/>
          <w:highlight w:val="none"/>
        </w:rPr>
        <w:t>1．我方已仔细研究了</w:t>
      </w:r>
      <w:r>
        <w:rPr>
          <w:rFonts w:hint="eastAsia" w:ascii="宋体" w:hAnsi="宋体" w:cs="宋体"/>
          <w:color w:val="auto"/>
          <w:spacing w:val="1"/>
          <w:kern w:val="0"/>
          <w:highlight w:val="none"/>
          <w:u w:val="single"/>
        </w:rPr>
        <w:t xml:space="preserve">          （项目名称）</w:t>
      </w:r>
      <w:r>
        <w:rPr>
          <w:rFonts w:hint="eastAsia" w:ascii="宋体" w:hAnsi="宋体" w:cs="宋体"/>
          <w:color w:val="auto"/>
          <w:spacing w:val="1"/>
          <w:kern w:val="0"/>
          <w:highlight w:val="none"/>
        </w:rPr>
        <w:t>项目采购文件的全部内容，愿意以响应总报价一览表中所列的响应总报价提供相关服务，并按合同约定履行义务。</w:t>
      </w:r>
    </w:p>
    <w:p w14:paraId="7E378849">
      <w:pPr>
        <w:widowControl/>
        <w:spacing w:line="480" w:lineRule="auto"/>
        <w:ind w:firstLine="424" w:firstLineChars="200"/>
        <w:rPr>
          <w:rFonts w:hint="eastAsia" w:ascii="宋体" w:hAnsi="宋体" w:cs="宋体"/>
          <w:color w:val="auto"/>
          <w:spacing w:val="1"/>
          <w:kern w:val="0"/>
          <w:highlight w:val="none"/>
        </w:rPr>
      </w:pPr>
      <w:r>
        <w:rPr>
          <w:rFonts w:hint="eastAsia" w:ascii="宋体" w:hAnsi="宋体" w:cs="宋体"/>
          <w:color w:val="auto"/>
          <w:spacing w:val="1"/>
          <w:kern w:val="0"/>
          <w:highlight w:val="none"/>
        </w:rPr>
        <w:t>2. 我方承诺除商务和技术偏差表列出的偏差外，我方响应采购文件的全部要求。</w:t>
      </w:r>
    </w:p>
    <w:p w14:paraId="659D2BA6">
      <w:pPr>
        <w:widowControl/>
        <w:spacing w:line="480" w:lineRule="auto"/>
        <w:ind w:firstLine="424" w:firstLineChars="200"/>
        <w:rPr>
          <w:rFonts w:hint="eastAsia" w:ascii="宋体" w:hAnsi="宋体" w:cs="宋体"/>
          <w:color w:val="auto"/>
          <w:spacing w:val="1"/>
          <w:kern w:val="0"/>
          <w:highlight w:val="none"/>
        </w:rPr>
      </w:pPr>
      <w:r>
        <w:rPr>
          <w:rFonts w:hint="eastAsia" w:ascii="宋体" w:hAnsi="宋体" w:cs="宋体"/>
          <w:color w:val="auto"/>
          <w:spacing w:val="1"/>
          <w:kern w:val="0"/>
          <w:highlight w:val="none"/>
        </w:rPr>
        <w:t>3．我方承诺在采购文件规定的响应有效期内不撤销响应文件。</w:t>
      </w:r>
    </w:p>
    <w:p w14:paraId="1D258390">
      <w:pPr>
        <w:widowControl/>
        <w:spacing w:line="480" w:lineRule="auto"/>
        <w:ind w:firstLine="424" w:firstLineChars="200"/>
        <w:rPr>
          <w:rFonts w:hint="eastAsia" w:ascii="宋体" w:hAnsi="宋体" w:cs="宋体"/>
          <w:color w:val="auto"/>
          <w:spacing w:val="1"/>
          <w:kern w:val="0"/>
          <w:highlight w:val="none"/>
        </w:rPr>
      </w:pPr>
      <w:r>
        <w:rPr>
          <w:rFonts w:hint="eastAsia" w:ascii="宋体" w:hAnsi="宋体" w:cs="宋体"/>
          <w:color w:val="auto"/>
          <w:spacing w:val="1"/>
          <w:kern w:val="0"/>
          <w:highlight w:val="none"/>
        </w:rPr>
        <w:t>4．如我方成交，我方承诺：</w:t>
      </w:r>
    </w:p>
    <w:p w14:paraId="20998B78">
      <w:pPr>
        <w:widowControl/>
        <w:spacing w:line="480" w:lineRule="auto"/>
        <w:ind w:firstLine="424" w:firstLineChars="200"/>
        <w:rPr>
          <w:rFonts w:hint="eastAsia" w:ascii="宋体" w:hAnsi="宋体" w:cs="宋体"/>
          <w:color w:val="auto"/>
          <w:spacing w:val="1"/>
          <w:kern w:val="0"/>
          <w:highlight w:val="none"/>
        </w:rPr>
      </w:pPr>
      <w:r>
        <w:rPr>
          <w:rFonts w:hint="eastAsia" w:ascii="宋体" w:hAnsi="宋体" w:cs="宋体"/>
          <w:color w:val="auto"/>
          <w:spacing w:val="1"/>
          <w:kern w:val="0"/>
          <w:highlight w:val="none"/>
        </w:rPr>
        <w:t>（1）在收到成交通知书后，在成交通知书规定的期限内与你方签订合同；</w:t>
      </w:r>
    </w:p>
    <w:p w14:paraId="1352D8C7">
      <w:pPr>
        <w:widowControl/>
        <w:spacing w:line="480" w:lineRule="auto"/>
        <w:ind w:firstLine="424" w:firstLineChars="200"/>
        <w:rPr>
          <w:rFonts w:hint="eastAsia" w:ascii="宋体" w:hAnsi="宋体" w:cs="宋体"/>
          <w:color w:val="auto"/>
          <w:spacing w:val="1"/>
          <w:kern w:val="0"/>
          <w:highlight w:val="none"/>
        </w:rPr>
      </w:pPr>
      <w:r>
        <w:rPr>
          <w:rFonts w:hint="eastAsia" w:ascii="宋体" w:hAnsi="宋体" w:cs="宋体"/>
          <w:color w:val="auto"/>
          <w:spacing w:val="1"/>
          <w:kern w:val="0"/>
          <w:highlight w:val="none"/>
        </w:rPr>
        <w:t>（2）在签订合同时不向你方提出附加条件；</w:t>
      </w:r>
    </w:p>
    <w:p w14:paraId="09AE060D">
      <w:pPr>
        <w:widowControl/>
        <w:spacing w:line="480" w:lineRule="auto"/>
        <w:ind w:firstLine="424" w:firstLineChars="200"/>
        <w:rPr>
          <w:rFonts w:hint="eastAsia" w:ascii="宋体" w:hAnsi="宋体" w:cs="宋体"/>
          <w:color w:val="auto"/>
          <w:spacing w:val="1"/>
          <w:kern w:val="0"/>
          <w:highlight w:val="none"/>
        </w:rPr>
      </w:pPr>
      <w:r>
        <w:rPr>
          <w:rFonts w:hint="eastAsia" w:ascii="宋体" w:hAnsi="宋体" w:cs="宋体"/>
          <w:color w:val="auto"/>
          <w:spacing w:val="1"/>
          <w:kern w:val="0"/>
          <w:highlight w:val="none"/>
        </w:rPr>
        <w:t>（3）按照采购文件要求提交履约保证金；</w:t>
      </w:r>
    </w:p>
    <w:p w14:paraId="7A37D375">
      <w:pPr>
        <w:widowControl/>
        <w:spacing w:line="480" w:lineRule="auto"/>
        <w:ind w:firstLine="424" w:firstLineChars="200"/>
        <w:rPr>
          <w:rFonts w:hint="eastAsia" w:ascii="宋体" w:hAnsi="宋体" w:cs="宋体"/>
          <w:color w:val="auto"/>
          <w:spacing w:val="1"/>
          <w:kern w:val="0"/>
          <w:highlight w:val="none"/>
        </w:rPr>
      </w:pPr>
      <w:r>
        <w:rPr>
          <w:rFonts w:hint="eastAsia" w:ascii="宋体" w:hAnsi="宋体" w:cs="宋体"/>
          <w:color w:val="auto"/>
          <w:spacing w:val="1"/>
          <w:kern w:val="0"/>
          <w:highlight w:val="none"/>
        </w:rPr>
        <w:t>（4）在合同约定的期限内完成合同规定的全部义务。</w:t>
      </w:r>
    </w:p>
    <w:p w14:paraId="10AD8024">
      <w:pPr>
        <w:widowControl/>
        <w:spacing w:line="480" w:lineRule="auto"/>
        <w:ind w:firstLine="424" w:firstLineChars="200"/>
        <w:rPr>
          <w:rFonts w:hint="eastAsia" w:ascii="宋体" w:hAnsi="宋体" w:cs="宋体"/>
          <w:color w:val="auto"/>
          <w:spacing w:val="1"/>
          <w:kern w:val="0"/>
          <w:highlight w:val="none"/>
        </w:rPr>
      </w:pPr>
      <w:r>
        <w:rPr>
          <w:rFonts w:hint="eastAsia" w:ascii="宋体" w:hAnsi="宋体" w:cs="宋体"/>
          <w:color w:val="auto"/>
          <w:spacing w:val="1"/>
          <w:kern w:val="0"/>
          <w:highlight w:val="none"/>
        </w:rPr>
        <w:t>5．我方在此声明，所递交的响应文件及有关资料内容完整、真实和准确。</w:t>
      </w:r>
    </w:p>
    <w:p w14:paraId="42798A5A">
      <w:pPr>
        <w:widowControl/>
        <w:spacing w:line="480" w:lineRule="auto"/>
        <w:ind w:firstLine="424" w:firstLineChars="200"/>
        <w:rPr>
          <w:rFonts w:hint="eastAsia" w:ascii="宋体" w:hAnsi="宋体" w:cs="宋体"/>
          <w:color w:val="auto"/>
          <w:spacing w:val="1"/>
          <w:kern w:val="0"/>
          <w:highlight w:val="none"/>
        </w:rPr>
      </w:pPr>
      <w:r>
        <w:rPr>
          <w:rFonts w:hint="eastAsia" w:ascii="宋体" w:hAnsi="宋体" w:cs="宋体"/>
          <w:color w:val="auto"/>
          <w:spacing w:val="1"/>
          <w:kern w:val="0"/>
          <w:highlight w:val="none"/>
        </w:rPr>
        <w:t>6．响应有效期为自响应文件递交截止之日起</w:t>
      </w:r>
      <w:r>
        <w:rPr>
          <w:rFonts w:hint="eastAsia" w:ascii="宋体" w:hAnsi="宋体" w:cs="宋体"/>
          <w:color w:val="auto"/>
          <w:spacing w:val="1"/>
          <w:kern w:val="0"/>
          <w:highlight w:val="none"/>
          <w:u w:val="single"/>
        </w:rPr>
        <w:t xml:space="preserve">   </w:t>
      </w:r>
      <w:r>
        <w:rPr>
          <w:rFonts w:hint="eastAsia" w:ascii="宋体" w:hAnsi="宋体" w:cs="宋体"/>
          <w:color w:val="auto"/>
          <w:spacing w:val="1"/>
          <w:kern w:val="0"/>
          <w:highlight w:val="none"/>
        </w:rPr>
        <w:t>日历天(参见供应商须知前附表3.3.1) 。</w:t>
      </w:r>
    </w:p>
    <w:p w14:paraId="0B93E721">
      <w:pPr>
        <w:widowControl/>
        <w:spacing w:line="480" w:lineRule="auto"/>
        <w:ind w:firstLine="424" w:firstLineChars="200"/>
        <w:rPr>
          <w:rFonts w:hint="eastAsia" w:ascii="宋体" w:hAnsi="宋体" w:cs="宋体"/>
          <w:color w:val="auto"/>
          <w:spacing w:val="1"/>
          <w:kern w:val="0"/>
          <w:highlight w:val="none"/>
        </w:rPr>
      </w:pPr>
      <w:r>
        <w:rPr>
          <w:rFonts w:hint="eastAsia" w:ascii="宋体" w:hAnsi="宋体" w:cs="宋体"/>
          <w:color w:val="auto"/>
          <w:spacing w:val="1"/>
          <w:kern w:val="0"/>
          <w:highlight w:val="none"/>
        </w:rPr>
        <w:t xml:space="preserve">7. </w:t>
      </w:r>
      <w:r>
        <w:rPr>
          <w:rFonts w:hint="eastAsia" w:ascii="宋体" w:hAnsi="宋体" w:cs="宋体"/>
          <w:color w:val="auto"/>
          <w:spacing w:val="1"/>
          <w:kern w:val="0"/>
          <w:highlight w:val="none"/>
          <w:u w:val="single"/>
        </w:rPr>
        <w:t xml:space="preserve">           </w:t>
      </w:r>
      <w:r>
        <w:rPr>
          <w:rFonts w:hint="eastAsia" w:ascii="宋体" w:hAnsi="宋体" w:cs="宋体"/>
          <w:color w:val="auto"/>
          <w:spacing w:val="1"/>
          <w:kern w:val="0"/>
          <w:highlight w:val="none"/>
        </w:rPr>
        <w:t>（其他补充说明）。</w:t>
      </w:r>
    </w:p>
    <w:p w14:paraId="48EFB7BC">
      <w:pPr>
        <w:widowControl/>
        <w:spacing w:line="480" w:lineRule="auto"/>
        <w:rPr>
          <w:rFonts w:hint="eastAsia" w:ascii="宋体" w:hAnsi="宋体" w:cs="宋体"/>
          <w:color w:val="auto"/>
          <w:kern w:val="0"/>
          <w:highlight w:val="none"/>
        </w:rPr>
      </w:pPr>
    </w:p>
    <w:p w14:paraId="13133412">
      <w:pPr>
        <w:widowControl/>
        <w:spacing w:line="480" w:lineRule="auto"/>
        <w:rPr>
          <w:rFonts w:hint="eastAsia" w:ascii="宋体" w:hAnsi="宋体" w:cs="宋体"/>
          <w:color w:val="auto"/>
          <w:kern w:val="0"/>
          <w:highlight w:val="none"/>
        </w:rPr>
      </w:pPr>
    </w:p>
    <w:p w14:paraId="00159839">
      <w:pPr>
        <w:pStyle w:val="19"/>
        <w:rPr>
          <w:rFonts w:hint="eastAsia" w:ascii="宋体" w:hAnsi="宋体" w:cs="宋体"/>
          <w:color w:val="auto"/>
          <w:highlight w:val="none"/>
        </w:rPr>
      </w:pPr>
    </w:p>
    <w:p w14:paraId="75E8F419">
      <w:pPr>
        <w:rPr>
          <w:rFonts w:hint="eastAsia" w:ascii="宋体" w:hAnsi="宋体" w:cs="宋体"/>
          <w:color w:val="auto"/>
          <w:kern w:val="0"/>
          <w:highlight w:val="none"/>
        </w:rPr>
      </w:pPr>
    </w:p>
    <w:p w14:paraId="026BC0C5">
      <w:pPr>
        <w:pStyle w:val="19"/>
        <w:rPr>
          <w:rFonts w:hint="eastAsia" w:ascii="宋体" w:hAnsi="宋体" w:cs="宋体"/>
          <w:color w:val="auto"/>
          <w:highlight w:val="none"/>
        </w:rPr>
      </w:pPr>
    </w:p>
    <w:p w14:paraId="00286F81">
      <w:pPr>
        <w:pStyle w:val="19"/>
        <w:rPr>
          <w:rFonts w:hint="eastAsia" w:ascii="宋体" w:hAnsi="宋体" w:cs="宋体"/>
          <w:color w:val="auto"/>
          <w:highlight w:val="none"/>
        </w:rPr>
      </w:pPr>
    </w:p>
    <w:p w14:paraId="54145D75">
      <w:pPr>
        <w:rPr>
          <w:rFonts w:hint="eastAsia" w:ascii="宋体" w:hAnsi="宋体" w:cs="宋体"/>
          <w:color w:val="auto"/>
          <w:kern w:val="0"/>
          <w:highlight w:val="none"/>
        </w:rPr>
      </w:pPr>
    </w:p>
    <w:p w14:paraId="09E7FF7F">
      <w:pPr>
        <w:pStyle w:val="19"/>
        <w:rPr>
          <w:rFonts w:hint="eastAsia" w:ascii="宋体" w:hAnsi="宋体" w:cs="宋体"/>
          <w:color w:val="auto"/>
          <w:highlight w:val="none"/>
        </w:rPr>
      </w:pPr>
    </w:p>
    <w:p w14:paraId="7E4F5D27">
      <w:pPr>
        <w:widowControl/>
        <w:spacing w:line="480" w:lineRule="auto"/>
        <w:ind w:firstLine="1260" w:firstLineChars="600"/>
        <w:rPr>
          <w:rFonts w:hint="eastAsia" w:ascii="宋体" w:hAnsi="宋体" w:cs="宋体"/>
          <w:color w:val="auto"/>
          <w:kern w:val="0"/>
          <w:highlight w:val="none"/>
        </w:rPr>
      </w:pPr>
      <w:r>
        <w:rPr>
          <w:rFonts w:hint="eastAsia" w:ascii="宋体" w:hAnsi="宋体" w:cs="宋体"/>
          <w:color w:val="auto"/>
          <w:kern w:val="0"/>
          <w:highlight w:val="none"/>
        </w:rPr>
        <w:t xml:space="preserve">供 应 商： </w:t>
      </w:r>
      <w:r>
        <w:rPr>
          <w:rFonts w:hint="eastAsia" w:ascii="宋体" w:hAnsi="宋体" w:cs="宋体"/>
          <w:color w:val="auto"/>
          <w:kern w:val="0"/>
          <w:highlight w:val="none"/>
          <w:u w:val="single"/>
        </w:rPr>
        <w:t xml:space="preserve">                      </w:t>
      </w:r>
      <w:r>
        <w:rPr>
          <w:rFonts w:hint="eastAsia" w:ascii="宋体" w:hAnsi="宋体" w:cs="宋体"/>
          <w:color w:val="auto"/>
          <w:highlight w:val="none"/>
        </w:rPr>
        <w:t>（单位公章）</w:t>
      </w:r>
    </w:p>
    <w:p w14:paraId="3FE41A32">
      <w:pPr>
        <w:widowControl/>
        <w:spacing w:line="480" w:lineRule="auto"/>
        <w:ind w:firstLine="1260" w:firstLineChars="600"/>
        <w:rPr>
          <w:rFonts w:hint="eastAsia" w:ascii="宋体" w:hAnsi="宋体" w:cs="宋体"/>
          <w:color w:val="auto"/>
          <w:kern w:val="0"/>
          <w:highlight w:val="none"/>
        </w:rPr>
      </w:pPr>
      <w:r>
        <w:rPr>
          <w:rFonts w:hint="eastAsia" w:ascii="宋体" w:hAnsi="宋体" w:cs="宋体"/>
          <w:color w:val="auto"/>
          <w:kern w:val="0"/>
          <w:highlight w:val="none"/>
        </w:rPr>
        <w:t>法定代表人（单位负责人）或其委托代理人 ：</w:t>
      </w:r>
      <w:r>
        <w:rPr>
          <w:rFonts w:hint="eastAsia" w:ascii="宋体" w:hAnsi="宋体" w:cs="宋体"/>
          <w:color w:val="auto"/>
          <w:kern w:val="0"/>
          <w:highlight w:val="none"/>
          <w:u w:val="single"/>
        </w:rPr>
        <w:t xml:space="preserve">         </w:t>
      </w:r>
      <w:r>
        <w:rPr>
          <w:rFonts w:hint="eastAsia" w:ascii="宋体" w:hAnsi="宋体" w:cs="宋体"/>
          <w:color w:val="auto"/>
          <w:kern w:val="0"/>
          <w:highlight w:val="none"/>
        </w:rPr>
        <w:t>（签字或盖章）</w:t>
      </w:r>
    </w:p>
    <w:p w14:paraId="4B5EF8BC">
      <w:pPr>
        <w:widowControl/>
        <w:spacing w:line="480" w:lineRule="auto"/>
        <w:ind w:right="960"/>
        <w:rPr>
          <w:rFonts w:hint="eastAsia" w:ascii="宋体" w:hAnsi="宋体" w:cs="宋体"/>
          <w:color w:val="auto"/>
          <w:kern w:val="0"/>
          <w:sz w:val="18"/>
          <w:szCs w:val="18"/>
          <w:highlight w:val="none"/>
        </w:rPr>
      </w:pPr>
      <w:r>
        <w:rPr>
          <w:rFonts w:hint="eastAsia" w:ascii="宋体" w:hAnsi="宋体" w:cs="宋体"/>
          <w:color w:val="auto"/>
          <w:kern w:val="0"/>
          <w:sz w:val="18"/>
          <w:szCs w:val="18"/>
          <w:highlight w:val="none"/>
        </w:rPr>
        <w:t xml:space="preserve">                                            </w:t>
      </w:r>
      <w:r>
        <w:rPr>
          <w:rFonts w:hint="eastAsia" w:ascii="宋体" w:hAnsi="宋体" w:cs="宋体"/>
          <w:color w:val="auto"/>
          <w:kern w:val="0"/>
          <w:sz w:val="18"/>
          <w:szCs w:val="18"/>
          <w:highlight w:val="none"/>
          <w:u w:val="single"/>
        </w:rPr>
        <w:t xml:space="preserve">    </w:t>
      </w:r>
      <w:r>
        <w:rPr>
          <w:rFonts w:hint="eastAsia" w:ascii="宋体" w:hAnsi="宋体" w:cs="宋体"/>
          <w:color w:val="auto"/>
          <w:kern w:val="0"/>
          <w:sz w:val="18"/>
          <w:szCs w:val="18"/>
          <w:highlight w:val="none"/>
        </w:rPr>
        <w:t xml:space="preserve"> 年</w:t>
      </w:r>
      <w:r>
        <w:rPr>
          <w:rFonts w:hint="eastAsia" w:ascii="宋体" w:hAnsi="宋体" w:cs="宋体"/>
          <w:color w:val="auto"/>
          <w:kern w:val="0"/>
          <w:sz w:val="18"/>
          <w:szCs w:val="18"/>
          <w:highlight w:val="none"/>
          <w:u w:val="single"/>
        </w:rPr>
        <w:t xml:space="preserve">    </w:t>
      </w:r>
      <w:r>
        <w:rPr>
          <w:rFonts w:hint="eastAsia" w:ascii="宋体" w:hAnsi="宋体" w:cs="宋体"/>
          <w:color w:val="auto"/>
          <w:kern w:val="0"/>
          <w:sz w:val="18"/>
          <w:szCs w:val="18"/>
          <w:highlight w:val="none"/>
        </w:rPr>
        <w:t>月</w:t>
      </w:r>
      <w:r>
        <w:rPr>
          <w:rFonts w:hint="eastAsia" w:ascii="宋体" w:hAnsi="宋体" w:cs="宋体"/>
          <w:color w:val="auto"/>
          <w:kern w:val="0"/>
          <w:sz w:val="18"/>
          <w:szCs w:val="18"/>
          <w:highlight w:val="none"/>
          <w:u w:val="single"/>
        </w:rPr>
        <w:t xml:space="preserve">    </w:t>
      </w:r>
      <w:r>
        <w:rPr>
          <w:rFonts w:hint="eastAsia" w:ascii="宋体" w:hAnsi="宋体" w:cs="宋体"/>
          <w:color w:val="auto"/>
          <w:kern w:val="0"/>
          <w:sz w:val="18"/>
          <w:szCs w:val="18"/>
          <w:highlight w:val="none"/>
        </w:rPr>
        <w:t>日</w:t>
      </w:r>
    </w:p>
    <w:p w14:paraId="37785FF8">
      <w:pPr>
        <w:rPr>
          <w:rFonts w:hint="eastAsia" w:ascii="宋体" w:hAnsi="宋体" w:cs="宋体"/>
          <w:b/>
          <w:color w:val="auto"/>
          <w:spacing w:val="1"/>
          <w:kern w:val="0"/>
          <w:sz w:val="32"/>
          <w:highlight w:val="none"/>
        </w:rPr>
      </w:pPr>
      <w:r>
        <w:rPr>
          <w:rFonts w:hint="eastAsia" w:ascii="宋体" w:hAnsi="宋体" w:cs="宋体"/>
          <w:b/>
          <w:color w:val="auto"/>
          <w:spacing w:val="1"/>
          <w:kern w:val="0"/>
          <w:sz w:val="32"/>
          <w:highlight w:val="none"/>
        </w:rPr>
        <w:br w:type="page"/>
      </w:r>
    </w:p>
    <w:p w14:paraId="0E26ACB1">
      <w:pPr>
        <w:pStyle w:val="6"/>
        <w:jc w:val="center"/>
        <w:rPr>
          <w:rFonts w:hint="eastAsia" w:ascii="宋体" w:hAnsi="宋体" w:cs="宋体"/>
          <w:b/>
          <w:bCs w:val="0"/>
          <w:color w:val="auto"/>
          <w:highlight w:val="none"/>
        </w:rPr>
      </w:pPr>
      <w:bookmarkStart w:id="463" w:name="_Toc23886"/>
      <w:bookmarkStart w:id="464" w:name="_Hlk513215058"/>
      <w:r>
        <w:rPr>
          <w:rFonts w:hint="eastAsia" w:ascii="宋体" w:hAnsi="宋体" w:cs="宋体"/>
          <w:b/>
          <w:bCs w:val="0"/>
          <w:color w:val="auto"/>
          <w:highlight w:val="none"/>
        </w:rPr>
        <w:t>二、法定代表人（单位负责人）身份证明</w:t>
      </w:r>
      <w:bookmarkEnd w:id="463"/>
    </w:p>
    <w:p w14:paraId="41CD767A">
      <w:pPr>
        <w:ind w:left="210"/>
        <w:rPr>
          <w:rFonts w:hint="eastAsia" w:ascii="宋体" w:hAnsi="宋体" w:cs="宋体"/>
          <w:color w:val="auto"/>
          <w:highlight w:val="none"/>
        </w:rPr>
      </w:pPr>
    </w:p>
    <w:p w14:paraId="705C7AD6">
      <w:pPr>
        <w:ind w:left="210"/>
        <w:rPr>
          <w:rFonts w:hint="eastAsia" w:ascii="宋体" w:hAnsi="宋体" w:cs="宋体"/>
          <w:color w:val="auto"/>
          <w:highlight w:val="none"/>
        </w:rPr>
      </w:pPr>
    </w:p>
    <w:p w14:paraId="59792C24">
      <w:pPr>
        <w:spacing w:line="720" w:lineRule="auto"/>
        <w:ind w:left="210"/>
        <w:rPr>
          <w:rFonts w:hint="eastAsia" w:ascii="宋体" w:hAnsi="宋体" w:cs="宋体"/>
          <w:color w:val="auto"/>
          <w:highlight w:val="none"/>
          <w:u w:val="single"/>
        </w:rPr>
      </w:pPr>
      <w:r>
        <w:rPr>
          <w:rFonts w:hint="eastAsia" w:ascii="宋体" w:hAnsi="宋体" w:cs="宋体"/>
          <w:color w:val="auto"/>
          <w:highlight w:val="none"/>
        </w:rPr>
        <w:t>供应商名称：</w:t>
      </w:r>
      <w:r>
        <w:rPr>
          <w:rFonts w:hint="eastAsia" w:ascii="宋体" w:hAnsi="宋体" w:cs="宋体"/>
          <w:color w:val="auto"/>
          <w:highlight w:val="none"/>
          <w:u w:val="single"/>
        </w:rPr>
        <w:t xml:space="preserve">                  </w:t>
      </w:r>
    </w:p>
    <w:p w14:paraId="49007A69">
      <w:pPr>
        <w:spacing w:line="720" w:lineRule="auto"/>
        <w:ind w:left="210"/>
        <w:rPr>
          <w:rFonts w:hint="eastAsia" w:ascii="宋体" w:hAnsi="宋体" w:cs="宋体"/>
          <w:color w:val="auto"/>
          <w:highlight w:val="none"/>
          <w:u w:val="single"/>
        </w:rPr>
      </w:pPr>
      <w:r>
        <w:rPr>
          <w:rFonts w:hint="eastAsia" w:ascii="宋体" w:hAnsi="宋体" w:cs="宋体"/>
          <w:color w:val="auto"/>
          <w:highlight w:val="none"/>
        </w:rPr>
        <w:t>姓名：</w:t>
      </w:r>
      <w:r>
        <w:rPr>
          <w:rFonts w:hint="eastAsia" w:ascii="宋体" w:hAnsi="宋体" w:cs="宋体"/>
          <w:color w:val="auto"/>
          <w:highlight w:val="none"/>
          <w:u w:val="single"/>
        </w:rPr>
        <w:t xml:space="preserve">            </w:t>
      </w:r>
      <w:r>
        <w:rPr>
          <w:rFonts w:hint="eastAsia" w:ascii="宋体" w:hAnsi="宋体" w:cs="宋体"/>
          <w:color w:val="auto"/>
          <w:highlight w:val="none"/>
        </w:rPr>
        <w:t>性别：</w:t>
      </w:r>
      <w:r>
        <w:rPr>
          <w:rFonts w:hint="eastAsia" w:ascii="宋体" w:hAnsi="宋体" w:cs="宋体"/>
          <w:color w:val="auto"/>
          <w:highlight w:val="none"/>
          <w:u w:val="single"/>
        </w:rPr>
        <w:t xml:space="preserve">           </w:t>
      </w:r>
      <w:r>
        <w:rPr>
          <w:rFonts w:hint="eastAsia" w:ascii="宋体" w:hAnsi="宋体" w:cs="宋体"/>
          <w:color w:val="auto"/>
          <w:highlight w:val="none"/>
        </w:rPr>
        <w:t xml:space="preserve"> 年龄：</w:t>
      </w:r>
      <w:bookmarkStart w:id="465" w:name="_Hlk501436071"/>
      <w:r>
        <w:rPr>
          <w:rFonts w:hint="eastAsia" w:ascii="宋体" w:hAnsi="宋体" w:cs="宋体"/>
          <w:color w:val="auto"/>
          <w:highlight w:val="none"/>
          <w:u w:val="single"/>
        </w:rPr>
        <w:t xml:space="preserve"> </w:t>
      </w:r>
      <w:bookmarkEnd w:id="465"/>
      <w:r>
        <w:rPr>
          <w:rFonts w:hint="eastAsia" w:ascii="宋体" w:hAnsi="宋体" w:cs="宋体"/>
          <w:color w:val="auto"/>
          <w:highlight w:val="none"/>
          <w:u w:val="single"/>
        </w:rPr>
        <w:t xml:space="preserve">             </w:t>
      </w:r>
      <w:r>
        <w:rPr>
          <w:rFonts w:hint="eastAsia" w:ascii="宋体" w:hAnsi="宋体" w:cs="宋体"/>
          <w:color w:val="auto"/>
          <w:highlight w:val="none"/>
        </w:rPr>
        <w:t xml:space="preserve"> 职务：</w:t>
      </w:r>
      <w:r>
        <w:rPr>
          <w:rFonts w:hint="eastAsia" w:ascii="宋体" w:hAnsi="宋体" w:cs="宋体"/>
          <w:color w:val="auto"/>
          <w:highlight w:val="none"/>
          <w:u w:val="single"/>
        </w:rPr>
        <w:t xml:space="preserve">            </w:t>
      </w:r>
    </w:p>
    <w:p w14:paraId="236941C7">
      <w:pPr>
        <w:spacing w:line="720" w:lineRule="auto"/>
        <w:ind w:left="210"/>
        <w:rPr>
          <w:rFonts w:hint="eastAsia" w:ascii="宋体" w:hAnsi="宋体" w:cs="宋体"/>
          <w:color w:val="auto"/>
          <w:highlight w:val="none"/>
        </w:rPr>
      </w:pPr>
      <w:r>
        <w:rPr>
          <w:rFonts w:hint="eastAsia" w:ascii="宋体" w:hAnsi="宋体" w:cs="宋体"/>
          <w:color w:val="auto"/>
          <w:highlight w:val="none"/>
        </w:rPr>
        <w:t>系</w:t>
      </w:r>
      <w:r>
        <w:rPr>
          <w:rFonts w:hint="eastAsia" w:ascii="宋体" w:hAnsi="宋体" w:cs="宋体"/>
          <w:color w:val="auto"/>
          <w:highlight w:val="none"/>
          <w:u w:val="single"/>
        </w:rPr>
        <w:t xml:space="preserve">                         </w:t>
      </w:r>
      <w:r>
        <w:rPr>
          <w:rFonts w:hint="eastAsia" w:ascii="宋体" w:hAnsi="宋体" w:cs="宋体"/>
          <w:color w:val="auto"/>
          <w:highlight w:val="none"/>
        </w:rPr>
        <w:t>（供应商名称）的法定代表人（单位负责人）。</w:t>
      </w:r>
    </w:p>
    <w:p w14:paraId="65500F05">
      <w:pPr>
        <w:spacing w:line="720" w:lineRule="auto"/>
        <w:ind w:left="210" w:firstLine="420" w:firstLineChars="200"/>
        <w:rPr>
          <w:rFonts w:hint="eastAsia" w:ascii="宋体" w:hAnsi="宋体" w:cs="宋体"/>
          <w:color w:val="auto"/>
          <w:highlight w:val="none"/>
        </w:rPr>
      </w:pPr>
      <w:r>
        <w:rPr>
          <w:rFonts w:hint="eastAsia" w:ascii="宋体" w:hAnsi="宋体" w:cs="宋体"/>
          <w:color w:val="auto"/>
          <w:highlight w:val="none"/>
        </w:rPr>
        <w:t>特此证明。</w:t>
      </w:r>
    </w:p>
    <w:p w14:paraId="4673FF12">
      <w:pPr>
        <w:spacing w:line="720" w:lineRule="auto"/>
        <w:ind w:left="210"/>
        <w:rPr>
          <w:rFonts w:hint="eastAsia" w:ascii="宋体" w:hAnsi="宋体" w:cs="宋体"/>
          <w:color w:val="auto"/>
          <w:highlight w:val="none"/>
        </w:rPr>
      </w:pPr>
      <w:r>
        <w:rPr>
          <w:rFonts w:hint="eastAsia" w:ascii="宋体" w:hAnsi="宋体" w:cs="宋体"/>
          <w:color w:val="auto"/>
          <w:highlight w:val="none"/>
        </w:rPr>
        <w:t>附：法定代表人（单位负责人）身份证复印件。</w:t>
      </w:r>
    </w:p>
    <w:tbl>
      <w:tblPr>
        <w:tblStyle w:val="29"/>
        <w:tblW w:w="8880" w:type="dxa"/>
        <w:tblInd w:w="2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40"/>
        <w:gridCol w:w="4440"/>
      </w:tblGrid>
      <w:tr w14:paraId="7B4E2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84" w:hRule="atLeast"/>
        </w:trPr>
        <w:tc>
          <w:tcPr>
            <w:tcW w:w="4440" w:type="dxa"/>
          </w:tcPr>
          <w:p w14:paraId="1E743834">
            <w:pPr>
              <w:widowControl/>
              <w:spacing w:line="600" w:lineRule="auto"/>
              <w:rPr>
                <w:rFonts w:hint="eastAsia" w:ascii="宋体" w:hAnsi="宋体" w:cs="宋体"/>
                <w:color w:val="auto"/>
                <w:spacing w:val="1"/>
                <w:kern w:val="0"/>
                <w:szCs w:val="21"/>
                <w:highlight w:val="none"/>
              </w:rPr>
            </w:pPr>
            <w:r>
              <w:rPr>
                <w:rFonts w:hint="eastAsia" w:ascii="宋体" w:hAnsi="宋体" w:cs="宋体"/>
                <w:color w:val="auto"/>
                <w:spacing w:val="1"/>
                <w:kern w:val="0"/>
                <w:highlight w:val="none"/>
              </w:rPr>
              <w:t>法定代表人身份证国徽面</w:t>
            </w:r>
          </w:p>
        </w:tc>
        <w:tc>
          <w:tcPr>
            <w:tcW w:w="4440" w:type="dxa"/>
          </w:tcPr>
          <w:p w14:paraId="36D26DC9">
            <w:pPr>
              <w:widowControl/>
              <w:spacing w:line="600" w:lineRule="auto"/>
              <w:rPr>
                <w:rFonts w:hint="eastAsia" w:ascii="宋体" w:hAnsi="宋体" w:cs="宋体"/>
                <w:b/>
                <w:bCs/>
                <w:color w:val="auto"/>
                <w:spacing w:val="1"/>
                <w:kern w:val="0"/>
                <w:szCs w:val="21"/>
                <w:highlight w:val="none"/>
              </w:rPr>
            </w:pPr>
            <w:r>
              <w:rPr>
                <w:rFonts w:hint="eastAsia" w:ascii="宋体" w:hAnsi="宋体" w:cs="宋体"/>
                <w:color w:val="auto"/>
                <w:spacing w:val="1"/>
                <w:kern w:val="0"/>
                <w:highlight w:val="none"/>
              </w:rPr>
              <w:t>法定代表人身份证人像面</w:t>
            </w:r>
          </w:p>
        </w:tc>
      </w:tr>
    </w:tbl>
    <w:p w14:paraId="4C5937F2">
      <w:pPr>
        <w:widowControl/>
        <w:spacing w:line="360" w:lineRule="auto"/>
        <w:rPr>
          <w:rFonts w:hint="eastAsia" w:ascii="宋体" w:hAnsi="宋体" w:cs="宋体"/>
          <w:color w:val="auto"/>
          <w:szCs w:val="21"/>
          <w:highlight w:val="none"/>
        </w:rPr>
      </w:pPr>
      <w:r>
        <w:rPr>
          <w:rFonts w:hint="eastAsia" w:ascii="宋体" w:hAnsi="宋体" w:cs="宋体"/>
          <w:color w:val="auto"/>
          <w:spacing w:val="1"/>
          <w:kern w:val="0"/>
          <w:szCs w:val="21"/>
          <w:highlight w:val="none"/>
        </w:rPr>
        <w:t>注：1、如法人授权委托人前来，此页可删除不做填写和打印，只需填写“二、授权委托书”信息；其余处继续填写且不可更改文件格式。</w:t>
      </w:r>
    </w:p>
    <w:p w14:paraId="518DFD8F">
      <w:pPr>
        <w:spacing w:line="720" w:lineRule="auto"/>
        <w:ind w:left="210"/>
        <w:rPr>
          <w:rFonts w:hint="eastAsia" w:ascii="宋体" w:hAnsi="宋体" w:cs="宋体"/>
          <w:color w:val="auto"/>
          <w:szCs w:val="21"/>
          <w:highlight w:val="none"/>
        </w:rPr>
      </w:pPr>
    </w:p>
    <w:p w14:paraId="6B373773">
      <w:pPr>
        <w:spacing w:line="720" w:lineRule="auto"/>
        <w:ind w:left="210"/>
        <w:rPr>
          <w:rFonts w:hint="eastAsia" w:ascii="宋体" w:hAnsi="宋体" w:cs="宋体"/>
          <w:color w:val="auto"/>
          <w:highlight w:val="none"/>
        </w:rPr>
      </w:pPr>
    </w:p>
    <w:p w14:paraId="0136A913">
      <w:pPr>
        <w:spacing w:line="720" w:lineRule="auto"/>
        <w:ind w:left="210" w:firstLine="3570" w:firstLineChars="1700"/>
        <w:rPr>
          <w:rFonts w:hint="eastAsia" w:ascii="宋体" w:hAnsi="宋体" w:cs="宋体"/>
          <w:color w:val="auto"/>
          <w:highlight w:val="none"/>
        </w:rPr>
      </w:pPr>
      <w:r>
        <w:rPr>
          <w:rFonts w:hint="eastAsia" w:ascii="宋体" w:hAnsi="宋体" w:cs="宋体"/>
          <w:color w:val="auto"/>
          <w:highlight w:val="none"/>
        </w:rPr>
        <w:t xml:space="preserve">供应商： </w:t>
      </w:r>
      <w:r>
        <w:rPr>
          <w:rFonts w:hint="eastAsia" w:ascii="宋体" w:hAnsi="宋体" w:cs="宋体"/>
          <w:color w:val="auto"/>
          <w:highlight w:val="none"/>
          <w:u w:val="single"/>
        </w:rPr>
        <w:t xml:space="preserve">                       </w:t>
      </w:r>
      <w:r>
        <w:rPr>
          <w:rFonts w:hint="eastAsia" w:ascii="宋体" w:hAnsi="宋体" w:cs="宋体"/>
          <w:color w:val="auto"/>
          <w:highlight w:val="none"/>
        </w:rPr>
        <w:t>（单位公章）</w:t>
      </w:r>
    </w:p>
    <w:p w14:paraId="0BE13CD9">
      <w:pPr>
        <w:spacing w:line="720" w:lineRule="auto"/>
        <w:jc w:val="right"/>
        <w:rPr>
          <w:rFonts w:hint="eastAsia" w:ascii="宋体" w:hAnsi="宋体" w:cs="宋体"/>
          <w:color w:val="auto"/>
          <w:highlight w:val="none"/>
        </w:rPr>
      </w:pPr>
      <w:r>
        <w:rPr>
          <w:rFonts w:hint="eastAsia" w:ascii="宋体" w:hAnsi="宋体" w:cs="宋体"/>
          <w:color w:val="auto"/>
          <w:highlight w:val="none"/>
          <w:u w:val="single"/>
        </w:rPr>
        <w:t xml:space="preserve">       </w:t>
      </w:r>
      <w:r>
        <w:rPr>
          <w:rFonts w:hint="eastAsia" w:ascii="宋体" w:hAnsi="宋体" w:cs="宋体"/>
          <w:color w:val="auto"/>
          <w:highlight w:val="none"/>
        </w:rPr>
        <w:t>年</w:t>
      </w:r>
      <w:r>
        <w:rPr>
          <w:rFonts w:hint="eastAsia" w:ascii="宋体" w:hAnsi="宋体" w:cs="宋体"/>
          <w:color w:val="auto"/>
          <w:highlight w:val="none"/>
          <w:u w:val="single"/>
        </w:rPr>
        <w:t xml:space="preserve">       </w:t>
      </w:r>
      <w:r>
        <w:rPr>
          <w:rFonts w:hint="eastAsia" w:ascii="宋体" w:hAnsi="宋体" w:cs="宋体"/>
          <w:color w:val="auto"/>
          <w:highlight w:val="none"/>
        </w:rPr>
        <w:t>月</w:t>
      </w:r>
      <w:r>
        <w:rPr>
          <w:rFonts w:hint="eastAsia" w:ascii="宋体" w:hAnsi="宋体" w:cs="宋体"/>
          <w:color w:val="auto"/>
          <w:highlight w:val="none"/>
          <w:u w:val="single"/>
        </w:rPr>
        <w:t xml:space="preserve">       </w:t>
      </w:r>
      <w:r>
        <w:rPr>
          <w:rFonts w:hint="eastAsia" w:ascii="宋体" w:hAnsi="宋体" w:cs="宋体"/>
          <w:color w:val="auto"/>
          <w:highlight w:val="none"/>
        </w:rPr>
        <w:t>日</w:t>
      </w:r>
    </w:p>
    <w:bookmarkEnd w:id="464"/>
    <w:p w14:paraId="10D30DCD">
      <w:pPr>
        <w:rPr>
          <w:rFonts w:hint="eastAsia" w:ascii="宋体" w:hAnsi="宋体" w:cs="宋体"/>
          <w:b/>
          <w:color w:val="auto"/>
          <w:highlight w:val="none"/>
        </w:rPr>
      </w:pPr>
      <w:bookmarkStart w:id="466" w:name="_Toc12814"/>
      <w:r>
        <w:rPr>
          <w:rFonts w:hint="eastAsia" w:ascii="宋体" w:hAnsi="宋体" w:cs="宋体"/>
          <w:b/>
          <w:color w:val="auto"/>
          <w:highlight w:val="none"/>
        </w:rPr>
        <w:br w:type="page"/>
      </w:r>
    </w:p>
    <w:p w14:paraId="298E2C8D">
      <w:pPr>
        <w:pStyle w:val="6"/>
        <w:jc w:val="center"/>
        <w:rPr>
          <w:rFonts w:hint="eastAsia" w:ascii="宋体" w:hAnsi="宋体" w:cs="宋体"/>
          <w:b/>
          <w:bCs w:val="0"/>
          <w:color w:val="auto"/>
          <w:highlight w:val="none"/>
        </w:rPr>
      </w:pPr>
      <w:r>
        <w:rPr>
          <w:rFonts w:hint="eastAsia" w:ascii="宋体" w:hAnsi="宋体" w:cs="宋体"/>
          <w:b/>
          <w:bCs w:val="0"/>
          <w:color w:val="auto"/>
          <w:highlight w:val="none"/>
        </w:rPr>
        <w:t>二、授权委托书</w:t>
      </w:r>
      <w:bookmarkEnd w:id="466"/>
    </w:p>
    <w:p w14:paraId="5486D1CB">
      <w:pPr>
        <w:widowControl/>
        <w:spacing w:line="329" w:lineRule="exact"/>
        <w:rPr>
          <w:rFonts w:hint="eastAsia" w:ascii="宋体" w:hAnsi="宋体" w:cs="宋体"/>
          <w:color w:val="auto"/>
          <w:spacing w:val="1"/>
          <w:kern w:val="0"/>
          <w:sz w:val="24"/>
          <w:highlight w:val="none"/>
        </w:rPr>
      </w:pPr>
    </w:p>
    <w:p w14:paraId="1582C1B5">
      <w:pPr>
        <w:widowControl/>
        <w:spacing w:line="480" w:lineRule="auto"/>
        <w:ind w:firstLine="424" w:firstLineChars="200"/>
        <w:rPr>
          <w:rFonts w:hint="eastAsia" w:ascii="宋体" w:hAnsi="宋体" w:cs="宋体"/>
          <w:color w:val="auto"/>
          <w:spacing w:val="1"/>
          <w:kern w:val="0"/>
          <w:highlight w:val="none"/>
        </w:rPr>
      </w:pPr>
      <w:r>
        <w:rPr>
          <w:rFonts w:hint="eastAsia" w:ascii="宋体" w:hAnsi="宋体" w:cs="宋体"/>
          <w:color w:val="auto"/>
          <w:spacing w:val="1"/>
          <w:kern w:val="0"/>
          <w:highlight w:val="none"/>
        </w:rPr>
        <w:t>本人</w:t>
      </w:r>
      <w:r>
        <w:rPr>
          <w:rFonts w:hint="eastAsia" w:ascii="宋体" w:hAnsi="宋体" w:cs="宋体"/>
          <w:color w:val="auto"/>
          <w:spacing w:val="1"/>
          <w:kern w:val="0"/>
          <w:highlight w:val="none"/>
          <w:u w:val="single"/>
        </w:rPr>
        <w:t xml:space="preserve">      </w:t>
      </w:r>
      <w:r>
        <w:rPr>
          <w:rFonts w:hint="eastAsia" w:ascii="宋体" w:hAnsi="宋体" w:cs="宋体"/>
          <w:color w:val="auto"/>
          <w:spacing w:val="1"/>
          <w:kern w:val="0"/>
          <w:highlight w:val="none"/>
        </w:rPr>
        <w:t>（姓名）系</w:t>
      </w:r>
      <w:r>
        <w:rPr>
          <w:rFonts w:hint="eastAsia" w:ascii="宋体" w:hAnsi="宋体" w:cs="宋体"/>
          <w:color w:val="auto"/>
          <w:spacing w:val="1"/>
          <w:kern w:val="0"/>
          <w:highlight w:val="none"/>
          <w:u w:val="single"/>
        </w:rPr>
        <w:t xml:space="preserve">              </w:t>
      </w:r>
      <w:r>
        <w:rPr>
          <w:rFonts w:hint="eastAsia" w:ascii="宋体" w:hAnsi="宋体" w:cs="宋体"/>
          <w:color w:val="auto"/>
          <w:spacing w:val="1"/>
          <w:kern w:val="0"/>
          <w:highlight w:val="none"/>
        </w:rPr>
        <w:t>（供应商名称）的法定代表人（单位负责人），现委托</w:t>
      </w:r>
      <w:r>
        <w:rPr>
          <w:rFonts w:hint="eastAsia" w:ascii="宋体" w:hAnsi="宋体" w:cs="宋体"/>
          <w:color w:val="auto"/>
          <w:spacing w:val="1"/>
          <w:kern w:val="0"/>
          <w:highlight w:val="none"/>
          <w:u w:val="single"/>
        </w:rPr>
        <w:t xml:space="preserve">      </w:t>
      </w:r>
      <w:r>
        <w:rPr>
          <w:rFonts w:hint="eastAsia" w:ascii="宋体" w:hAnsi="宋体" w:cs="宋体"/>
          <w:color w:val="auto"/>
          <w:spacing w:val="1"/>
          <w:kern w:val="0"/>
          <w:highlight w:val="none"/>
        </w:rPr>
        <w:t>（姓名）为我方代理人。代理人根据授权，以我方名义签署、澄清确认、递交、撤回、修改</w:t>
      </w:r>
      <w:r>
        <w:rPr>
          <w:rFonts w:hint="eastAsia" w:ascii="宋体" w:hAnsi="宋体" w:cs="宋体"/>
          <w:color w:val="auto"/>
          <w:spacing w:val="1"/>
          <w:kern w:val="0"/>
          <w:highlight w:val="none"/>
          <w:u w:val="single"/>
        </w:rPr>
        <w:t xml:space="preserve">                </w:t>
      </w:r>
      <w:r>
        <w:rPr>
          <w:rFonts w:hint="eastAsia" w:ascii="宋体" w:hAnsi="宋体" w:cs="宋体"/>
          <w:color w:val="auto"/>
          <w:spacing w:val="1"/>
          <w:kern w:val="0"/>
          <w:highlight w:val="none"/>
        </w:rPr>
        <w:t>（项目名称）项目响应文件、签订合同和处理有关事宜，其法律后果由我方承担。</w:t>
      </w:r>
    </w:p>
    <w:p w14:paraId="3A31840D">
      <w:pPr>
        <w:widowControl/>
        <w:spacing w:line="480" w:lineRule="auto"/>
        <w:ind w:firstLine="424" w:firstLineChars="200"/>
        <w:rPr>
          <w:rFonts w:hint="eastAsia" w:ascii="宋体" w:hAnsi="宋体" w:cs="宋体"/>
          <w:color w:val="auto"/>
          <w:spacing w:val="1"/>
          <w:kern w:val="0"/>
          <w:highlight w:val="none"/>
        </w:rPr>
      </w:pPr>
      <w:r>
        <w:rPr>
          <w:rFonts w:hint="eastAsia" w:ascii="宋体" w:hAnsi="宋体" w:cs="宋体"/>
          <w:color w:val="auto"/>
          <w:spacing w:val="1"/>
          <w:kern w:val="0"/>
          <w:highlight w:val="none"/>
        </w:rPr>
        <w:t>委托期限：</w:t>
      </w:r>
      <w:r>
        <w:rPr>
          <w:rFonts w:hint="eastAsia" w:ascii="宋体" w:hAnsi="宋体" w:cs="宋体"/>
          <w:color w:val="auto"/>
          <w:kern w:val="0"/>
          <w:highlight w:val="none"/>
          <w:u w:val="single"/>
        </w:rPr>
        <w:t>签字之日起至响应有效期截止日止</w:t>
      </w:r>
      <w:r>
        <w:rPr>
          <w:rFonts w:hint="eastAsia" w:ascii="宋体" w:hAnsi="宋体" w:cs="宋体"/>
          <w:color w:val="auto"/>
          <w:spacing w:val="1"/>
          <w:kern w:val="0"/>
          <w:highlight w:val="none"/>
        </w:rPr>
        <w:t>。代理人无转委托权。</w:t>
      </w:r>
    </w:p>
    <w:p w14:paraId="58696E9A">
      <w:pPr>
        <w:widowControl/>
        <w:spacing w:line="480" w:lineRule="auto"/>
        <w:rPr>
          <w:rFonts w:hint="eastAsia" w:ascii="宋体" w:hAnsi="宋体" w:cs="宋体"/>
          <w:color w:val="auto"/>
          <w:spacing w:val="1"/>
          <w:kern w:val="0"/>
          <w:highlight w:val="none"/>
        </w:rPr>
      </w:pPr>
      <w:r>
        <w:rPr>
          <w:rFonts w:hint="eastAsia" w:ascii="宋体" w:hAnsi="宋体" w:cs="宋体"/>
          <w:color w:val="auto"/>
          <w:spacing w:val="1"/>
          <w:kern w:val="0"/>
          <w:highlight w:val="none"/>
        </w:rPr>
        <w:t>附：法定代表人（单位负责人）身份证复印件及委托代理人身份证复印件</w:t>
      </w:r>
    </w:p>
    <w:tbl>
      <w:tblPr>
        <w:tblStyle w:val="29"/>
        <w:tblW w:w="88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2"/>
        <w:gridCol w:w="4412"/>
      </w:tblGrid>
      <w:tr w14:paraId="5822C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4" w:hRule="atLeast"/>
          <w:jc w:val="center"/>
        </w:trPr>
        <w:tc>
          <w:tcPr>
            <w:tcW w:w="4412" w:type="dxa"/>
          </w:tcPr>
          <w:p w14:paraId="530E312C">
            <w:pPr>
              <w:widowControl/>
              <w:spacing w:line="480" w:lineRule="auto"/>
              <w:rPr>
                <w:rFonts w:hint="eastAsia" w:ascii="宋体" w:hAnsi="宋体" w:cs="宋体"/>
                <w:color w:val="auto"/>
                <w:spacing w:val="1"/>
                <w:kern w:val="0"/>
                <w:highlight w:val="none"/>
              </w:rPr>
            </w:pPr>
            <w:r>
              <w:rPr>
                <w:rFonts w:hint="eastAsia" w:ascii="宋体" w:hAnsi="宋体" w:cs="宋体"/>
                <w:color w:val="auto"/>
                <w:spacing w:val="1"/>
                <w:kern w:val="0"/>
                <w:highlight w:val="none"/>
              </w:rPr>
              <w:t>法定代表人身份证国徽面</w:t>
            </w:r>
          </w:p>
        </w:tc>
        <w:tc>
          <w:tcPr>
            <w:tcW w:w="4412" w:type="dxa"/>
          </w:tcPr>
          <w:p w14:paraId="27DA1078">
            <w:pPr>
              <w:widowControl/>
              <w:spacing w:line="480" w:lineRule="auto"/>
              <w:rPr>
                <w:rFonts w:hint="eastAsia" w:ascii="宋体" w:hAnsi="宋体" w:cs="宋体"/>
                <w:b/>
                <w:bCs/>
                <w:color w:val="auto"/>
                <w:spacing w:val="1"/>
                <w:kern w:val="0"/>
                <w:highlight w:val="none"/>
              </w:rPr>
            </w:pPr>
            <w:r>
              <w:rPr>
                <w:rFonts w:hint="eastAsia" w:ascii="宋体" w:hAnsi="宋体" w:cs="宋体"/>
                <w:color w:val="auto"/>
                <w:spacing w:val="1"/>
                <w:kern w:val="0"/>
                <w:highlight w:val="none"/>
              </w:rPr>
              <w:t>委托代理人身份证国徽面</w:t>
            </w:r>
          </w:p>
        </w:tc>
      </w:tr>
      <w:tr w14:paraId="052AD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119" w:hRule="atLeast"/>
          <w:jc w:val="center"/>
        </w:trPr>
        <w:tc>
          <w:tcPr>
            <w:tcW w:w="4412" w:type="dxa"/>
          </w:tcPr>
          <w:p w14:paraId="331A8BA3">
            <w:pPr>
              <w:widowControl/>
              <w:spacing w:line="480" w:lineRule="auto"/>
              <w:rPr>
                <w:rFonts w:hint="eastAsia" w:ascii="宋体" w:hAnsi="宋体" w:cs="宋体"/>
                <w:color w:val="auto"/>
                <w:spacing w:val="1"/>
                <w:kern w:val="0"/>
                <w:highlight w:val="none"/>
              </w:rPr>
            </w:pPr>
            <w:r>
              <w:rPr>
                <w:rFonts w:hint="eastAsia" w:ascii="宋体" w:hAnsi="宋体" w:cs="宋体"/>
                <w:color w:val="auto"/>
                <w:spacing w:val="1"/>
                <w:kern w:val="0"/>
                <w:highlight w:val="none"/>
              </w:rPr>
              <w:t>法定代表人身份证人像面</w:t>
            </w:r>
          </w:p>
        </w:tc>
        <w:tc>
          <w:tcPr>
            <w:tcW w:w="4412" w:type="dxa"/>
          </w:tcPr>
          <w:p w14:paraId="50316270">
            <w:pPr>
              <w:widowControl/>
              <w:spacing w:line="480" w:lineRule="auto"/>
              <w:rPr>
                <w:rFonts w:hint="eastAsia" w:ascii="宋体" w:hAnsi="宋体" w:cs="宋体"/>
                <w:color w:val="auto"/>
                <w:spacing w:val="1"/>
                <w:kern w:val="0"/>
                <w:highlight w:val="none"/>
              </w:rPr>
            </w:pPr>
            <w:r>
              <w:rPr>
                <w:rFonts w:hint="eastAsia" w:ascii="宋体" w:hAnsi="宋体" w:cs="宋体"/>
                <w:color w:val="auto"/>
                <w:spacing w:val="1"/>
                <w:kern w:val="0"/>
                <w:highlight w:val="none"/>
              </w:rPr>
              <w:t>委托代理人身份证人像面</w:t>
            </w:r>
          </w:p>
        </w:tc>
      </w:tr>
    </w:tbl>
    <w:p w14:paraId="2C03A16E">
      <w:pPr>
        <w:widowControl/>
        <w:spacing w:line="360" w:lineRule="auto"/>
        <w:rPr>
          <w:rFonts w:hint="eastAsia" w:ascii="宋体" w:hAnsi="宋体" w:cs="宋体"/>
          <w:color w:val="auto"/>
          <w:szCs w:val="21"/>
          <w:highlight w:val="none"/>
        </w:rPr>
      </w:pPr>
      <w:r>
        <w:rPr>
          <w:rFonts w:hint="eastAsia" w:ascii="宋体" w:hAnsi="宋体" w:cs="宋体"/>
          <w:color w:val="auto"/>
          <w:spacing w:val="1"/>
          <w:kern w:val="0"/>
          <w:szCs w:val="21"/>
          <w:highlight w:val="none"/>
        </w:rPr>
        <w:t>注：1、如法人本人前来，此页可删除不做填写和打印，只需填写“二、法定代表人（单位负责人）身份证明”信息；其余处继续填写且不可更改文件格式。</w:t>
      </w:r>
    </w:p>
    <w:p w14:paraId="15425CF9">
      <w:pPr>
        <w:widowControl/>
        <w:spacing w:line="480" w:lineRule="auto"/>
        <w:ind w:left="420" w:leftChars="200" w:firstLine="2226" w:firstLineChars="1050"/>
        <w:jc w:val="right"/>
        <w:rPr>
          <w:rFonts w:hint="eastAsia" w:ascii="宋体" w:hAnsi="宋体" w:cs="宋体"/>
          <w:color w:val="auto"/>
          <w:spacing w:val="1"/>
          <w:kern w:val="0"/>
          <w:highlight w:val="none"/>
          <w:u w:val="single"/>
        </w:rPr>
      </w:pPr>
      <w:r>
        <w:rPr>
          <w:rFonts w:hint="eastAsia" w:ascii="宋体" w:hAnsi="宋体" w:cs="宋体"/>
          <w:color w:val="auto"/>
          <w:spacing w:val="1"/>
          <w:kern w:val="0"/>
          <w:highlight w:val="none"/>
        </w:rPr>
        <w:t>供 应 商：</w:t>
      </w:r>
      <w:r>
        <w:rPr>
          <w:rFonts w:hint="eastAsia" w:ascii="宋体" w:hAnsi="宋体" w:cs="宋体"/>
          <w:color w:val="auto"/>
          <w:spacing w:val="1"/>
          <w:kern w:val="0"/>
          <w:highlight w:val="none"/>
          <w:u w:val="single"/>
        </w:rPr>
        <w:t xml:space="preserve">                          </w:t>
      </w:r>
      <w:r>
        <w:rPr>
          <w:rFonts w:hint="eastAsia" w:ascii="宋体" w:hAnsi="宋体" w:cs="宋体"/>
          <w:color w:val="auto"/>
          <w:spacing w:val="1"/>
          <w:kern w:val="0"/>
          <w:highlight w:val="none"/>
        </w:rPr>
        <w:t>（单位公章）</w:t>
      </w:r>
    </w:p>
    <w:p w14:paraId="33F5BCE1">
      <w:pPr>
        <w:widowControl/>
        <w:spacing w:line="480" w:lineRule="auto"/>
        <w:ind w:left="420" w:leftChars="200" w:firstLine="2226" w:firstLineChars="1050"/>
        <w:jc w:val="right"/>
        <w:rPr>
          <w:rFonts w:hint="eastAsia" w:ascii="宋体" w:hAnsi="宋体" w:cs="宋体"/>
          <w:color w:val="auto"/>
          <w:spacing w:val="1"/>
          <w:kern w:val="0"/>
          <w:highlight w:val="none"/>
        </w:rPr>
      </w:pPr>
      <w:r>
        <w:rPr>
          <w:rFonts w:hint="eastAsia" w:ascii="宋体" w:hAnsi="宋体" w:cs="宋体"/>
          <w:color w:val="auto"/>
          <w:spacing w:val="1"/>
          <w:kern w:val="0"/>
          <w:highlight w:val="none"/>
        </w:rPr>
        <w:t>法定代表人（单位负责人）：</w:t>
      </w:r>
      <w:r>
        <w:rPr>
          <w:rFonts w:hint="eastAsia" w:ascii="宋体" w:hAnsi="宋体" w:cs="宋体"/>
          <w:color w:val="auto"/>
          <w:spacing w:val="1"/>
          <w:kern w:val="0"/>
          <w:highlight w:val="none"/>
          <w:u w:val="single"/>
        </w:rPr>
        <w:t xml:space="preserve">        </w:t>
      </w:r>
      <w:r>
        <w:rPr>
          <w:rFonts w:hint="eastAsia" w:ascii="宋体" w:hAnsi="宋体" w:cs="宋体"/>
          <w:color w:val="auto"/>
          <w:spacing w:val="1"/>
          <w:kern w:val="0"/>
          <w:highlight w:val="none"/>
        </w:rPr>
        <w:t>（签字或盖章）</w:t>
      </w:r>
    </w:p>
    <w:p w14:paraId="199C54FB">
      <w:pPr>
        <w:widowControl/>
        <w:spacing w:line="480" w:lineRule="auto"/>
        <w:ind w:left="420" w:leftChars="200" w:firstLine="2226" w:firstLineChars="1050"/>
        <w:jc w:val="right"/>
        <w:rPr>
          <w:rFonts w:hint="eastAsia" w:ascii="宋体" w:hAnsi="宋体" w:cs="宋体"/>
          <w:color w:val="auto"/>
          <w:spacing w:val="1"/>
          <w:kern w:val="0"/>
          <w:highlight w:val="none"/>
        </w:rPr>
      </w:pPr>
      <w:r>
        <w:rPr>
          <w:rFonts w:hint="eastAsia" w:ascii="宋体" w:hAnsi="宋体" w:cs="宋体"/>
          <w:color w:val="auto"/>
          <w:spacing w:val="1"/>
          <w:kern w:val="0"/>
          <w:highlight w:val="none"/>
        </w:rPr>
        <w:t>委托代理人：</w:t>
      </w:r>
      <w:r>
        <w:rPr>
          <w:rFonts w:hint="eastAsia" w:ascii="宋体" w:hAnsi="宋体" w:cs="宋体"/>
          <w:color w:val="auto"/>
          <w:spacing w:val="1"/>
          <w:kern w:val="0"/>
          <w:highlight w:val="none"/>
          <w:u w:val="single"/>
        </w:rPr>
        <w:t xml:space="preserve">         </w:t>
      </w:r>
      <w:r>
        <w:rPr>
          <w:rFonts w:hint="eastAsia" w:ascii="宋体" w:hAnsi="宋体" w:cs="宋体"/>
          <w:color w:val="auto"/>
          <w:spacing w:val="1"/>
          <w:kern w:val="0"/>
          <w:highlight w:val="none"/>
        </w:rPr>
        <w:t>（签字）</w:t>
      </w:r>
    </w:p>
    <w:p w14:paraId="49EEFDA8">
      <w:pPr>
        <w:widowControl/>
        <w:spacing w:line="480" w:lineRule="auto"/>
        <w:ind w:firstLine="3392" w:firstLineChars="1600"/>
        <w:jc w:val="right"/>
        <w:rPr>
          <w:rFonts w:hint="eastAsia" w:ascii="宋体" w:hAnsi="宋体" w:cs="宋体"/>
          <w:color w:val="auto"/>
          <w:spacing w:val="1"/>
          <w:kern w:val="0"/>
          <w:highlight w:val="none"/>
        </w:rPr>
      </w:pPr>
      <w:r>
        <w:rPr>
          <w:rFonts w:hint="eastAsia" w:ascii="宋体" w:hAnsi="宋体" w:cs="宋体"/>
          <w:color w:val="auto"/>
          <w:spacing w:val="1"/>
          <w:kern w:val="0"/>
          <w:highlight w:val="none"/>
          <w:u w:val="single"/>
        </w:rPr>
        <w:t xml:space="preserve">    </w:t>
      </w:r>
      <w:r>
        <w:rPr>
          <w:rFonts w:hint="eastAsia" w:ascii="宋体" w:hAnsi="宋体" w:cs="宋体"/>
          <w:color w:val="auto"/>
          <w:spacing w:val="1"/>
          <w:kern w:val="0"/>
          <w:highlight w:val="none"/>
        </w:rPr>
        <w:t>年</w:t>
      </w:r>
      <w:r>
        <w:rPr>
          <w:rFonts w:hint="eastAsia" w:ascii="宋体" w:hAnsi="宋体" w:cs="宋体"/>
          <w:color w:val="auto"/>
          <w:spacing w:val="1"/>
          <w:kern w:val="0"/>
          <w:highlight w:val="none"/>
          <w:u w:val="single"/>
        </w:rPr>
        <w:t xml:space="preserve">    </w:t>
      </w:r>
      <w:r>
        <w:rPr>
          <w:rFonts w:hint="eastAsia" w:ascii="宋体" w:hAnsi="宋体" w:cs="宋体"/>
          <w:color w:val="auto"/>
          <w:spacing w:val="1"/>
          <w:kern w:val="0"/>
          <w:highlight w:val="none"/>
        </w:rPr>
        <w:t>月</w:t>
      </w:r>
      <w:r>
        <w:rPr>
          <w:rFonts w:hint="eastAsia" w:ascii="宋体" w:hAnsi="宋体" w:cs="宋体"/>
          <w:color w:val="auto"/>
          <w:spacing w:val="1"/>
          <w:kern w:val="0"/>
          <w:highlight w:val="none"/>
          <w:u w:val="single"/>
        </w:rPr>
        <w:t xml:space="preserve">    </w:t>
      </w:r>
      <w:r>
        <w:rPr>
          <w:rFonts w:hint="eastAsia" w:ascii="宋体" w:hAnsi="宋体" w:cs="宋体"/>
          <w:color w:val="auto"/>
          <w:spacing w:val="1"/>
          <w:kern w:val="0"/>
          <w:highlight w:val="none"/>
        </w:rPr>
        <w:t>日</w:t>
      </w:r>
    </w:p>
    <w:p w14:paraId="0C1AF5F2">
      <w:pPr>
        <w:rPr>
          <w:rFonts w:hint="eastAsia" w:ascii="宋体" w:hAnsi="宋体" w:cs="宋体"/>
          <w:color w:val="auto"/>
          <w:spacing w:val="1"/>
          <w:kern w:val="0"/>
          <w:highlight w:val="none"/>
        </w:rPr>
      </w:pPr>
      <w:r>
        <w:rPr>
          <w:rFonts w:hint="eastAsia" w:ascii="宋体" w:hAnsi="宋体" w:cs="宋体"/>
          <w:color w:val="auto"/>
          <w:spacing w:val="1"/>
          <w:kern w:val="0"/>
          <w:highlight w:val="none"/>
        </w:rPr>
        <w:br w:type="page"/>
      </w:r>
    </w:p>
    <w:p w14:paraId="084AEB60">
      <w:pPr>
        <w:pStyle w:val="6"/>
        <w:jc w:val="center"/>
        <w:rPr>
          <w:rFonts w:hint="eastAsia" w:ascii="宋体" w:hAnsi="宋体" w:cs="宋体"/>
          <w:b/>
          <w:bCs w:val="0"/>
          <w:color w:val="auto"/>
          <w:highlight w:val="none"/>
        </w:rPr>
      </w:pPr>
      <w:bookmarkStart w:id="467" w:name="_Toc13385"/>
      <w:r>
        <w:rPr>
          <w:rFonts w:hint="eastAsia" w:ascii="宋体" w:hAnsi="宋体" w:cs="宋体"/>
          <w:b/>
          <w:bCs w:val="0"/>
          <w:color w:val="auto"/>
          <w:highlight w:val="none"/>
        </w:rPr>
        <w:t>三、</w:t>
      </w:r>
      <w:bookmarkEnd w:id="467"/>
      <w:bookmarkStart w:id="468" w:name="_Toc12563"/>
      <w:r>
        <w:rPr>
          <w:rFonts w:hint="eastAsia" w:ascii="宋体" w:hAnsi="宋体" w:cs="宋体"/>
          <w:b/>
          <w:bCs w:val="0"/>
          <w:color w:val="auto"/>
          <w:highlight w:val="none"/>
        </w:rPr>
        <w:t>商务和技术偏差表</w:t>
      </w:r>
      <w:bookmarkEnd w:id="468"/>
    </w:p>
    <w:p w14:paraId="57278249">
      <w:pPr>
        <w:widowControl/>
        <w:spacing w:line="360" w:lineRule="auto"/>
        <w:rPr>
          <w:rFonts w:hint="eastAsia" w:ascii="宋体" w:hAnsi="宋体" w:cs="宋体"/>
          <w:color w:val="auto"/>
          <w:kern w:val="0"/>
          <w:szCs w:val="21"/>
          <w:highlight w:val="none"/>
        </w:rPr>
      </w:pPr>
      <w:r>
        <w:rPr>
          <w:rFonts w:hint="eastAsia" w:ascii="宋体" w:hAnsi="宋体" w:cs="宋体"/>
          <w:color w:val="auto"/>
          <w:kern w:val="0"/>
          <w:szCs w:val="21"/>
          <w:highlight w:val="none"/>
        </w:rPr>
        <w:t>（一）商务偏离表</w:t>
      </w:r>
    </w:p>
    <w:tbl>
      <w:tblPr>
        <w:tblStyle w:val="29"/>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3118"/>
        <w:gridCol w:w="3119"/>
        <w:gridCol w:w="1184"/>
      </w:tblGrid>
      <w:tr w14:paraId="31F71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vAlign w:val="center"/>
          </w:tcPr>
          <w:p w14:paraId="73CFC931">
            <w:pPr>
              <w:spacing w:before="120" w:beforeLines="50" w:after="120" w:afterLines="50" w:line="0" w:lineRule="atLeast"/>
              <w:jc w:val="center"/>
              <w:rPr>
                <w:rFonts w:hint="eastAsia" w:ascii="宋体" w:hAnsi="宋体" w:cs="宋体"/>
                <w:color w:val="auto"/>
                <w:szCs w:val="21"/>
                <w:highlight w:val="none"/>
              </w:rPr>
            </w:pPr>
            <w:r>
              <w:rPr>
                <w:rFonts w:hint="eastAsia" w:ascii="宋体" w:hAnsi="宋体" w:cs="宋体"/>
                <w:color w:val="auto"/>
                <w:szCs w:val="21"/>
                <w:highlight w:val="none"/>
              </w:rPr>
              <w:t>序号</w:t>
            </w:r>
          </w:p>
        </w:tc>
        <w:tc>
          <w:tcPr>
            <w:tcW w:w="3118" w:type="dxa"/>
            <w:vAlign w:val="center"/>
          </w:tcPr>
          <w:p w14:paraId="4D7A0FA2">
            <w:pPr>
              <w:spacing w:before="120" w:beforeLines="50" w:after="120" w:afterLines="50" w:line="0" w:lineRule="atLeast"/>
              <w:jc w:val="center"/>
              <w:rPr>
                <w:rFonts w:hint="eastAsia" w:ascii="宋体" w:hAnsi="宋体" w:cs="宋体"/>
                <w:color w:val="auto"/>
                <w:szCs w:val="21"/>
                <w:highlight w:val="none"/>
              </w:rPr>
            </w:pPr>
            <w:r>
              <w:rPr>
                <w:rFonts w:hint="eastAsia" w:ascii="宋体" w:hAnsi="宋体" w:cs="宋体"/>
                <w:color w:val="auto"/>
                <w:szCs w:val="21"/>
                <w:highlight w:val="none"/>
              </w:rPr>
              <w:t>采购文件章节及条款号</w:t>
            </w:r>
          </w:p>
        </w:tc>
        <w:tc>
          <w:tcPr>
            <w:tcW w:w="3119" w:type="dxa"/>
            <w:vAlign w:val="center"/>
          </w:tcPr>
          <w:p w14:paraId="6ECE8201">
            <w:pPr>
              <w:spacing w:before="120" w:beforeLines="50" w:after="120" w:afterLines="50" w:line="0" w:lineRule="atLeast"/>
              <w:jc w:val="center"/>
              <w:rPr>
                <w:rFonts w:hint="eastAsia" w:ascii="宋体" w:hAnsi="宋体" w:cs="宋体"/>
                <w:color w:val="auto"/>
                <w:szCs w:val="21"/>
                <w:highlight w:val="none"/>
              </w:rPr>
            </w:pPr>
            <w:r>
              <w:rPr>
                <w:rFonts w:hint="eastAsia" w:ascii="宋体" w:hAnsi="宋体" w:cs="宋体"/>
                <w:color w:val="auto"/>
                <w:szCs w:val="21"/>
                <w:highlight w:val="none"/>
              </w:rPr>
              <w:t>响应文件章节及条款号</w:t>
            </w:r>
          </w:p>
        </w:tc>
        <w:tc>
          <w:tcPr>
            <w:tcW w:w="1184" w:type="dxa"/>
            <w:vAlign w:val="center"/>
          </w:tcPr>
          <w:p w14:paraId="656B4C73">
            <w:pPr>
              <w:spacing w:before="120" w:beforeLines="50" w:after="120" w:afterLines="50" w:line="0" w:lineRule="atLeast"/>
              <w:jc w:val="center"/>
              <w:rPr>
                <w:rFonts w:hint="eastAsia" w:ascii="宋体" w:hAnsi="宋体" w:cs="宋体"/>
                <w:color w:val="auto"/>
                <w:szCs w:val="21"/>
                <w:highlight w:val="none"/>
              </w:rPr>
            </w:pPr>
            <w:r>
              <w:rPr>
                <w:rFonts w:hint="eastAsia" w:ascii="宋体" w:hAnsi="宋体" w:cs="宋体"/>
                <w:color w:val="auto"/>
                <w:szCs w:val="21"/>
                <w:highlight w:val="none"/>
              </w:rPr>
              <w:t>偏差说明</w:t>
            </w:r>
          </w:p>
        </w:tc>
      </w:tr>
      <w:tr w14:paraId="6102D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vAlign w:val="center"/>
          </w:tcPr>
          <w:p w14:paraId="325A6A4A">
            <w:pPr>
              <w:spacing w:before="120" w:beforeLines="50" w:after="120" w:afterLines="50" w:line="0" w:lineRule="atLeast"/>
              <w:jc w:val="center"/>
              <w:rPr>
                <w:rFonts w:hint="eastAsia" w:ascii="宋体" w:hAnsi="宋体" w:cs="宋体"/>
                <w:color w:val="auto"/>
                <w:szCs w:val="21"/>
                <w:highlight w:val="none"/>
              </w:rPr>
            </w:pPr>
            <w:r>
              <w:rPr>
                <w:rFonts w:hint="eastAsia" w:ascii="宋体" w:hAnsi="宋体" w:cs="宋体"/>
                <w:color w:val="auto"/>
                <w:szCs w:val="21"/>
                <w:highlight w:val="none"/>
              </w:rPr>
              <w:t>1</w:t>
            </w:r>
          </w:p>
        </w:tc>
        <w:tc>
          <w:tcPr>
            <w:tcW w:w="3118" w:type="dxa"/>
            <w:vAlign w:val="center"/>
          </w:tcPr>
          <w:p w14:paraId="6CC415D4">
            <w:pPr>
              <w:spacing w:before="120" w:beforeLines="50" w:after="120" w:afterLines="50" w:line="0" w:lineRule="atLeast"/>
              <w:jc w:val="center"/>
              <w:rPr>
                <w:rFonts w:hint="eastAsia" w:ascii="宋体" w:hAnsi="宋体" w:cs="宋体"/>
                <w:color w:val="auto"/>
                <w:szCs w:val="21"/>
                <w:highlight w:val="none"/>
              </w:rPr>
            </w:pPr>
          </w:p>
        </w:tc>
        <w:tc>
          <w:tcPr>
            <w:tcW w:w="3119" w:type="dxa"/>
            <w:vAlign w:val="center"/>
          </w:tcPr>
          <w:p w14:paraId="67B6C76D">
            <w:pPr>
              <w:spacing w:before="120" w:beforeLines="50" w:after="120" w:afterLines="50" w:line="0" w:lineRule="atLeast"/>
              <w:jc w:val="center"/>
              <w:rPr>
                <w:rFonts w:hint="eastAsia" w:ascii="宋体" w:hAnsi="宋体" w:cs="宋体"/>
                <w:color w:val="auto"/>
                <w:szCs w:val="21"/>
                <w:highlight w:val="none"/>
              </w:rPr>
            </w:pPr>
          </w:p>
        </w:tc>
        <w:tc>
          <w:tcPr>
            <w:tcW w:w="1184" w:type="dxa"/>
            <w:vAlign w:val="center"/>
          </w:tcPr>
          <w:p w14:paraId="40283D81">
            <w:pPr>
              <w:spacing w:before="120" w:beforeLines="50" w:after="120" w:afterLines="50" w:line="0" w:lineRule="atLeast"/>
              <w:jc w:val="center"/>
              <w:rPr>
                <w:rFonts w:hint="eastAsia" w:ascii="宋体" w:hAnsi="宋体" w:cs="宋体"/>
                <w:color w:val="auto"/>
                <w:szCs w:val="21"/>
                <w:highlight w:val="none"/>
              </w:rPr>
            </w:pPr>
          </w:p>
        </w:tc>
      </w:tr>
      <w:tr w14:paraId="3F9EA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vAlign w:val="center"/>
          </w:tcPr>
          <w:p w14:paraId="353F0302">
            <w:pPr>
              <w:spacing w:before="120" w:beforeLines="50" w:after="120" w:afterLines="50" w:line="0" w:lineRule="atLeast"/>
              <w:jc w:val="center"/>
              <w:rPr>
                <w:rFonts w:hint="eastAsia" w:ascii="宋体" w:hAnsi="宋体" w:cs="宋体"/>
                <w:color w:val="auto"/>
                <w:szCs w:val="21"/>
                <w:highlight w:val="none"/>
              </w:rPr>
            </w:pPr>
            <w:r>
              <w:rPr>
                <w:rFonts w:hint="eastAsia" w:ascii="宋体" w:hAnsi="宋体" w:cs="宋体"/>
                <w:color w:val="auto"/>
                <w:szCs w:val="21"/>
                <w:highlight w:val="none"/>
              </w:rPr>
              <w:t>2</w:t>
            </w:r>
          </w:p>
        </w:tc>
        <w:tc>
          <w:tcPr>
            <w:tcW w:w="3118" w:type="dxa"/>
            <w:vAlign w:val="center"/>
          </w:tcPr>
          <w:p w14:paraId="7935A3B6">
            <w:pPr>
              <w:spacing w:before="120" w:beforeLines="50" w:after="120" w:afterLines="50" w:line="0" w:lineRule="atLeast"/>
              <w:jc w:val="center"/>
              <w:rPr>
                <w:rFonts w:hint="eastAsia" w:ascii="宋体" w:hAnsi="宋体" w:cs="宋体"/>
                <w:color w:val="auto"/>
                <w:szCs w:val="21"/>
                <w:highlight w:val="none"/>
              </w:rPr>
            </w:pPr>
          </w:p>
        </w:tc>
        <w:tc>
          <w:tcPr>
            <w:tcW w:w="3119" w:type="dxa"/>
            <w:vAlign w:val="center"/>
          </w:tcPr>
          <w:p w14:paraId="7B49B04B">
            <w:pPr>
              <w:spacing w:before="120" w:beforeLines="50" w:after="120" w:afterLines="50" w:line="0" w:lineRule="atLeast"/>
              <w:jc w:val="center"/>
              <w:rPr>
                <w:rFonts w:hint="eastAsia" w:ascii="宋体" w:hAnsi="宋体" w:cs="宋体"/>
                <w:color w:val="auto"/>
                <w:szCs w:val="21"/>
                <w:highlight w:val="none"/>
              </w:rPr>
            </w:pPr>
          </w:p>
        </w:tc>
        <w:tc>
          <w:tcPr>
            <w:tcW w:w="1184" w:type="dxa"/>
            <w:vAlign w:val="center"/>
          </w:tcPr>
          <w:p w14:paraId="08BFF181">
            <w:pPr>
              <w:spacing w:before="120" w:beforeLines="50" w:after="120" w:afterLines="50" w:line="0" w:lineRule="atLeast"/>
              <w:jc w:val="center"/>
              <w:rPr>
                <w:rFonts w:hint="eastAsia" w:ascii="宋体" w:hAnsi="宋体" w:cs="宋体"/>
                <w:color w:val="auto"/>
                <w:szCs w:val="21"/>
                <w:highlight w:val="none"/>
              </w:rPr>
            </w:pPr>
          </w:p>
        </w:tc>
      </w:tr>
      <w:tr w14:paraId="23819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vAlign w:val="center"/>
          </w:tcPr>
          <w:p w14:paraId="6D389463">
            <w:pPr>
              <w:spacing w:before="120" w:beforeLines="50" w:after="120" w:afterLines="50" w:line="0" w:lineRule="atLeast"/>
              <w:jc w:val="center"/>
              <w:rPr>
                <w:rFonts w:hint="eastAsia" w:ascii="宋体" w:hAnsi="宋体" w:cs="宋体"/>
                <w:color w:val="auto"/>
                <w:szCs w:val="21"/>
                <w:highlight w:val="none"/>
              </w:rPr>
            </w:pPr>
            <w:r>
              <w:rPr>
                <w:rFonts w:hint="eastAsia" w:ascii="宋体" w:hAnsi="宋体" w:cs="宋体"/>
                <w:color w:val="auto"/>
                <w:szCs w:val="21"/>
                <w:highlight w:val="none"/>
              </w:rPr>
              <w:t>3</w:t>
            </w:r>
          </w:p>
        </w:tc>
        <w:tc>
          <w:tcPr>
            <w:tcW w:w="3118" w:type="dxa"/>
            <w:vAlign w:val="center"/>
          </w:tcPr>
          <w:p w14:paraId="67C2EFE0">
            <w:pPr>
              <w:spacing w:before="120" w:beforeLines="50" w:after="120" w:afterLines="50" w:line="0" w:lineRule="atLeast"/>
              <w:jc w:val="center"/>
              <w:rPr>
                <w:rFonts w:hint="eastAsia" w:ascii="宋体" w:hAnsi="宋体" w:cs="宋体"/>
                <w:color w:val="auto"/>
                <w:szCs w:val="21"/>
                <w:highlight w:val="none"/>
              </w:rPr>
            </w:pPr>
          </w:p>
        </w:tc>
        <w:tc>
          <w:tcPr>
            <w:tcW w:w="3119" w:type="dxa"/>
            <w:vAlign w:val="center"/>
          </w:tcPr>
          <w:p w14:paraId="18D9B582">
            <w:pPr>
              <w:spacing w:before="120" w:beforeLines="50" w:after="120" w:afterLines="50" w:line="0" w:lineRule="atLeast"/>
              <w:jc w:val="center"/>
              <w:rPr>
                <w:rFonts w:hint="eastAsia" w:ascii="宋体" w:hAnsi="宋体" w:cs="宋体"/>
                <w:color w:val="auto"/>
                <w:szCs w:val="21"/>
                <w:highlight w:val="none"/>
              </w:rPr>
            </w:pPr>
          </w:p>
        </w:tc>
        <w:tc>
          <w:tcPr>
            <w:tcW w:w="1184" w:type="dxa"/>
            <w:vAlign w:val="center"/>
          </w:tcPr>
          <w:p w14:paraId="535F9311">
            <w:pPr>
              <w:spacing w:before="120" w:beforeLines="50" w:after="120" w:afterLines="50" w:line="0" w:lineRule="atLeast"/>
              <w:jc w:val="center"/>
              <w:rPr>
                <w:rFonts w:hint="eastAsia" w:ascii="宋体" w:hAnsi="宋体" w:cs="宋体"/>
                <w:color w:val="auto"/>
                <w:szCs w:val="21"/>
                <w:highlight w:val="none"/>
              </w:rPr>
            </w:pPr>
          </w:p>
        </w:tc>
      </w:tr>
      <w:tr w14:paraId="01B69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vAlign w:val="center"/>
          </w:tcPr>
          <w:p w14:paraId="22E0E8BA">
            <w:pPr>
              <w:spacing w:before="120" w:beforeLines="50" w:after="120" w:afterLines="50" w:line="0" w:lineRule="atLeast"/>
              <w:jc w:val="center"/>
              <w:rPr>
                <w:rFonts w:hint="eastAsia" w:ascii="宋体" w:hAnsi="宋体" w:cs="宋体"/>
                <w:color w:val="auto"/>
                <w:szCs w:val="21"/>
                <w:highlight w:val="none"/>
              </w:rPr>
            </w:pPr>
            <w:r>
              <w:rPr>
                <w:rFonts w:hint="eastAsia" w:ascii="宋体" w:hAnsi="宋体" w:cs="宋体"/>
                <w:color w:val="auto"/>
                <w:szCs w:val="21"/>
                <w:highlight w:val="none"/>
              </w:rPr>
              <w:t>4</w:t>
            </w:r>
          </w:p>
        </w:tc>
        <w:tc>
          <w:tcPr>
            <w:tcW w:w="3118" w:type="dxa"/>
            <w:vAlign w:val="center"/>
          </w:tcPr>
          <w:p w14:paraId="319B53CA">
            <w:pPr>
              <w:spacing w:before="120" w:beforeLines="50" w:after="120" w:afterLines="50" w:line="0" w:lineRule="atLeast"/>
              <w:jc w:val="center"/>
              <w:rPr>
                <w:rFonts w:hint="eastAsia" w:ascii="宋体" w:hAnsi="宋体" w:cs="宋体"/>
                <w:color w:val="auto"/>
                <w:szCs w:val="21"/>
                <w:highlight w:val="none"/>
              </w:rPr>
            </w:pPr>
          </w:p>
        </w:tc>
        <w:tc>
          <w:tcPr>
            <w:tcW w:w="3119" w:type="dxa"/>
            <w:vAlign w:val="center"/>
          </w:tcPr>
          <w:p w14:paraId="13840136">
            <w:pPr>
              <w:spacing w:before="120" w:beforeLines="50" w:after="120" w:afterLines="50" w:line="0" w:lineRule="atLeast"/>
              <w:jc w:val="center"/>
              <w:rPr>
                <w:rFonts w:hint="eastAsia" w:ascii="宋体" w:hAnsi="宋体" w:cs="宋体"/>
                <w:color w:val="auto"/>
                <w:szCs w:val="21"/>
                <w:highlight w:val="none"/>
              </w:rPr>
            </w:pPr>
          </w:p>
        </w:tc>
        <w:tc>
          <w:tcPr>
            <w:tcW w:w="1184" w:type="dxa"/>
            <w:vAlign w:val="center"/>
          </w:tcPr>
          <w:p w14:paraId="6F23B61D">
            <w:pPr>
              <w:spacing w:before="120" w:beforeLines="50" w:after="120" w:afterLines="50" w:line="0" w:lineRule="atLeast"/>
              <w:jc w:val="center"/>
              <w:rPr>
                <w:rFonts w:hint="eastAsia" w:ascii="宋体" w:hAnsi="宋体" w:cs="宋体"/>
                <w:color w:val="auto"/>
                <w:szCs w:val="21"/>
                <w:highlight w:val="none"/>
              </w:rPr>
            </w:pPr>
          </w:p>
        </w:tc>
      </w:tr>
      <w:tr w14:paraId="3AD33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vAlign w:val="center"/>
          </w:tcPr>
          <w:p w14:paraId="6C0889DD">
            <w:pPr>
              <w:spacing w:before="120" w:beforeLines="50" w:after="120" w:afterLines="50" w:line="0" w:lineRule="atLeast"/>
              <w:jc w:val="center"/>
              <w:rPr>
                <w:rFonts w:hint="eastAsia" w:ascii="宋体" w:hAnsi="宋体" w:cs="宋体"/>
                <w:color w:val="auto"/>
                <w:szCs w:val="21"/>
                <w:highlight w:val="none"/>
              </w:rPr>
            </w:pPr>
            <w:r>
              <w:rPr>
                <w:rFonts w:hint="eastAsia" w:ascii="宋体" w:hAnsi="宋体" w:cs="宋体"/>
                <w:color w:val="auto"/>
                <w:szCs w:val="21"/>
                <w:highlight w:val="none"/>
              </w:rPr>
              <w:t>5</w:t>
            </w:r>
          </w:p>
        </w:tc>
        <w:tc>
          <w:tcPr>
            <w:tcW w:w="3118" w:type="dxa"/>
            <w:vAlign w:val="center"/>
          </w:tcPr>
          <w:p w14:paraId="18A28C53">
            <w:pPr>
              <w:spacing w:before="120" w:beforeLines="50" w:after="120" w:afterLines="50" w:line="0" w:lineRule="atLeast"/>
              <w:jc w:val="center"/>
              <w:rPr>
                <w:rFonts w:hint="eastAsia" w:ascii="宋体" w:hAnsi="宋体" w:cs="宋体"/>
                <w:color w:val="auto"/>
                <w:szCs w:val="21"/>
                <w:highlight w:val="none"/>
              </w:rPr>
            </w:pPr>
          </w:p>
        </w:tc>
        <w:tc>
          <w:tcPr>
            <w:tcW w:w="3119" w:type="dxa"/>
            <w:vAlign w:val="center"/>
          </w:tcPr>
          <w:p w14:paraId="2C27FEC1">
            <w:pPr>
              <w:spacing w:before="120" w:beforeLines="50" w:after="120" w:afterLines="50" w:line="0" w:lineRule="atLeast"/>
              <w:jc w:val="center"/>
              <w:rPr>
                <w:rFonts w:hint="eastAsia" w:ascii="宋体" w:hAnsi="宋体" w:cs="宋体"/>
                <w:color w:val="auto"/>
                <w:szCs w:val="21"/>
                <w:highlight w:val="none"/>
              </w:rPr>
            </w:pPr>
          </w:p>
        </w:tc>
        <w:tc>
          <w:tcPr>
            <w:tcW w:w="1184" w:type="dxa"/>
            <w:vAlign w:val="center"/>
          </w:tcPr>
          <w:p w14:paraId="68A13A3E">
            <w:pPr>
              <w:spacing w:before="120" w:beforeLines="50" w:after="120" w:afterLines="50" w:line="0" w:lineRule="atLeast"/>
              <w:jc w:val="center"/>
              <w:rPr>
                <w:rFonts w:hint="eastAsia" w:ascii="宋体" w:hAnsi="宋体" w:cs="宋体"/>
                <w:color w:val="auto"/>
                <w:szCs w:val="21"/>
                <w:highlight w:val="none"/>
              </w:rPr>
            </w:pPr>
          </w:p>
        </w:tc>
      </w:tr>
      <w:tr w14:paraId="2E9D5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vAlign w:val="center"/>
          </w:tcPr>
          <w:p w14:paraId="2D4442E7">
            <w:pPr>
              <w:spacing w:before="120" w:beforeLines="50" w:after="120" w:afterLines="50" w:line="0" w:lineRule="atLeast"/>
              <w:jc w:val="center"/>
              <w:rPr>
                <w:rFonts w:hint="eastAsia" w:ascii="宋体" w:hAnsi="宋体" w:cs="宋体"/>
                <w:color w:val="auto"/>
                <w:szCs w:val="21"/>
                <w:highlight w:val="none"/>
              </w:rPr>
            </w:pPr>
            <w:r>
              <w:rPr>
                <w:rFonts w:hint="eastAsia" w:ascii="宋体" w:hAnsi="宋体" w:cs="宋体"/>
                <w:color w:val="auto"/>
                <w:szCs w:val="21"/>
                <w:highlight w:val="none"/>
              </w:rPr>
              <w:t>6</w:t>
            </w:r>
          </w:p>
        </w:tc>
        <w:tc>
          <w:tcPr>
            <w:tcW w:w="3118" w:type="dxa"/>
            <w:vAlign w:val="center"/>
          </w:tcPr>
          <w:p w14:paraId="7F739ECA">
            <w:pPr>
              <w:spacing w:before="120" w:beforeLines="50" w:after="120" w:afterLines="50" w:line="0" w:lineRule="atLeast"/>
              <w:jc w:val="center"/>
              <w:rPr>
                <w:rFonts w:hint="eastAsia" w:ascii="宋体" w:hAnsi="宋体" w:cs="宋体"/>
                <w:color w:val="auto"/>
                <w:szCs w:val="21"/>
                <w:highlight w:val="none"/>
              </w:rPr>
            </w:pPr>
          </w:p>
        </w:tc>
        <w:tc>
          <w:tcPr>
            <w:tcW w:w="3119" w:type="dxa"/>
            <w:vAlign w:val="center"/>
          </w:tcPr>
          <w:p w14:paraId="4CFCA760">
            <w:pPr>
              <w:spacing w:before="120" w:beforeLines="50" w:after="120" w:afterLines="50" w:line="0" w:lineRule="atLeast"/>
              <w:jc w:val="center"/>
              <w:rPr>
                <w:rFonts w:hint="eastAsia" w:ascii="宋体" w:hAnsi="宋体" w:cs="宋体"/>
                <w:color w:val="auto"/>
                <w:szCs w:val="21"/>
                <w:highlight w:val="none"/>
              </w:rPr>
            </w:pPr>
          </w:p>
        </w:tc>
        <w:tc>
          <w:tcPr>
            <w:tcW w:w="1184" w:type="dxa"/>
            <w:vAlign w:val="center"/>
          </w:tcPr>
          <w:p w14:paraId="44597D7F">
            <w:pPr>
              <w:spacing w:before="120" w:beforeLines="50" w:after="120" w:afterLines="50" w:line="0" w:lineRule="atLeast"/>
              <w:jc w:val="center"/>
              <w:rPr>
                <w:rFonts w:hint="eastAsia" w:ascii="宋体" w:hAnsi="宋体" w:cs="宋体"/>
                <w:color w:val="auto"/>
                <w:szCs w:val="21"/>
                <w:highlight w:val="none"/>
              </w:rPr>
            </w:pPr>
          </w:p>
        </w:tc>
      </w:tr>
      <w:tr w14:paraId="29163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vAlign w:val="center"/>
          </w:tcPr>
          <w:p w14:paraId="4FC15255">
            <w:pPr>
              <w:spacing w:before="120" w:beforeLines="50" w:after="120" w:afterLines="50" w:line="0" w:lineRule="atLeast"/>
              <w:jc w:val="center"/>
              <w:rPr>
                <w:rFonts w:hint="eastAsia" w:ascii="宋体" w:hAnsi="宋体" w:cs="宋体"/>
                <w:color w:val="auto"/>
                <w:szCs w:val="21"/>
                <w:highlight w:val="none"/>
              </w:rPr>
            </w:pPr>
          </w:p>
        </w:tc>
        <w:tc>
          <w:tcPr>
            <w:tcW w:w="3118" w:type="dxa"/>
            <w:vAlign w:val="center"/>
          </w:tcPr>
          <w:p w14:paraId="5EC8A9ED">
            <w:pPr>
              <w:spacing w:before="120" w:beforeLines="50" w:after="120" w:afterLines="50" w:line="0" w:lineRule="atLeast"/>
              <w:jc w:val="center"/>
              <w:rPr>
                <w:rFonts w:hint="eastAsia" w:ascii="宋体" w:hAnsi="宋体" w:cs="宋体"/>
                <w:color w:val="auto"/>
                <w:szCs w:val="21"/>
                <w:highlight w:val="none"/>
              </w:rPr>
            </w:pPr>
          </w:p>
        </w:tc>
        <w:tc>
          <w:tcPr>
            <w:tcW w:w="3119" w:type="dxa"/>
            <w:vAlign w:val="center"/>
          </w:tcPr>
          <w:p w14:paraId="216ED563">
            <w:pPr>
              <w:spacing w:before="120" w:beforeLines="50" w:after="120" w:afterLines="50" w:line="0" w:lineRule="atLeast"/>
              <w:jc w:val="center"/>
              <w:rPr>
                <w:rFonts w:hint="eastAsia" w:ascii="宋体" w:hAnsi="宋体" w:cs="宋体"/>
                <w:color w:val="auto"/>
                <w:szCs w:val="21"/>
                <w:highlight w:val="none"/>
              </w:rPr>
            </w:pPr>
          </w:p>
        </w:tc>
        <w:tc>
          <w:tcPr>
            <w:tcW w:w="1184" w:type="dxa"/>
            <w:vAlign w:val="center"/>
          </w:tcPr>
          <w:p w14:paraId="52CA6DF6">
            <w:pPr>
              <w:spacing w:before="120" w:beforeLines="50" w:after="120" w:afterLines="50" w:line="0" w:lineRule="atLeast"/>
              <w:jc w:val="center"/>
              <w:rPr>
                <w:rFonts w:hint="eastAsia" w:ascii="宋体" w:hAnsi="宋体" w:cs="宋体"/>
                <w:color w:val="auto"/>
                <w:szCs w:val="21"/>
                <w:highlight w:val="none"/>
              </w:rPr>
            </w:pPr>
          </w:p>
        </w:tc>
      </w:tr>
      <w:tr w14:paraId="01EF7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vAlign w:val="center"/>
          </w:tcPr>
          <w:p w14:paraId="6C5C7CE2">
            <w:pPr>
              <w:spacing w:before="120" w:beforeLines="50" w:after="120" w:afterLines="50" w:line="0" w:lineRule="atLeast"/>
              <w:jc w:val="center"/>
              <w:rPr>
                <w:rFonts w:hint="eastAsia" w:ascii="宋体" w:hAnsi="宋体" w:cs="宋体"/>
                <w:color w:val="auto"/>
                <w:szCs w:val="21"/>
                <w:highlight w:val="none"/>
              </w:rPr>
            </w:pPr>
          </w:p>
        </w:tc>
        <w:tc>
          <w:tcPr>
            <w:tcW w:w="3118" w:type="dxa"/>
            <w:vAlign w:val="center"/>
          </w:tcPr>
          <w:p w14:paraId="2C59FFA0">
            <w:pPr>
              <w:spacing w:before="120" w:beforeLines="50" w:after="120" w:afterLines="50" w:line="0" w:lineRule="atLeast"/>
              <w:jc w:val="center"/>
              <w:rPr>
                <w:rFonts w:hint="eastAsia" w:ascii="宋体" w:hAnsi="宋体" w:cs="宋体"/>
                <w:color w:val="auto"/>
                <w:szCs w:val="21"/>
                <w:highlight w:val="none"/>
              </w:rPr>
            </w:pPr>
          </w:p>
        </w:tc>
        <w:tc>
          <w:tcPr>
            <w:tcW w:w="3119" w:type="dxa"/>
            <w:vAlign w:val="center"/>
          </w:tcPr>
          <w:p w14:paraId="390554B0">
            <w:pPr>
              <w:spacing w:before="120" w:beforeLines="50" w:after="120" w:afterLines="50" w:line="0" w:lineRule="atLeast"/>
              <w:jc w:val="center"/>
              <w:rPr>
                <w:rFonts w:hint="eastAsia" w:ascii="宋体" w:hAnsi="宋体" w:cs="宋体"/>
                <w:color w:val="auto"/>
                <w:szCs w:val="21"/>
                <w:highlight w:val="none"/>
              </w:rPr>
            </w:pPr>
          </w:p>
        </w:tc>
        <w:tc>
          <w:tcPr>
            <w:tcW w:w="1184" w:type="dxa"/>
            <w:vAlign w:val="center"/>
          </w:tcPr>
          <w:p w14:paraId="45E2CAC6">
            <w:pPr>
              <w:spacing w:before="120" w:beforeLines="50" w:after="120" w:afterLines="50" w:line="0" w:lineRule="atLeast"/>
              <w:jc w:val="center"/>
              <w:rPr>
                <w:rFonts w:hint="eastAsia" w:ascii="宋体" w:hAnsi="宋体" w:cs="宋体"/>
                <w:color w:val="auto"/>
                <w:szCs w:val="21"/>
                <w:highlight w:val="none"/>
              </w:rPr>
            </w:pPr>
          </w:p>
        </w:tc>
      </w:tr>
      <w:tr w14:paraId="49ACB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vAlign w:val="center"/>
          </w:tcPr>
          <w:p w14:paraId="65E6C910">
            <w:pPr>
              <w:spacing w:before="120" w:beforeLines="50" w:after="120" w:afterLines="50" w:line="0" w:lineRule="atLeast"/>
              <w:jc w:val="center"/>
              <w:rPr>
                <w:rFonts w:hint="eastAsia" w:ascii="宋体" w:hAnsi="宋体" w:cs="宋体"/>
                <w:color w:val="auto"/>
                <w:szCs w:val="21"/>
                <w:highlight w:val="none"/>
              </w:rPr>
            </w:pPr>
          </w:p>
        </w:tc>
        <w:tc>
          <w:tcPr>
            <w:tcW w:w="3118" w:type="dxa"/>
            <w:vAlign w:val="center"/>
          </w:tcPr>
          <w:p w14:paraId="183FF13E">
            <w:pPr>
              <w:spacing w:before="120" w:beforeLines="50" w:after="120" w:afterLines="50" w:line="0" w:lineRule="atLeast"/>
              <w:jc w:val="center"/>
              <w:rPr>
                <w:rFonts w:hint="eastAsia" w:ascii="宋体" w:hAnsi="宋体" w:cs="宋体"/>
                <w:color w:val="auto"/>
                <w:szCs w:val="21"/>
                <w:highlight w:val="none"/>
              </w:rPr>
            </w:pPr>
          </w:p>
        </w:tc>
        <w:tc>
          <w:tcPr>
            <w:tcW w:w="3119" w:type="dxa"/>
            <w:vAlign w:val="center"/>
          </w:tcPr>
          <w:p w14:paraId="2CC096FF">
            <w:pPr>
              <w:spacing w:before="120" w:beforeLines="50" w:after="120" w:afterLines="50" w:line="0" w:lineRule="atLeast"/>
              <w:jc w:val="center"/>
              <w:rPr>
                <w:rFonts w:hint="eastAsia" w:ascii="宋体" w:hAnsi="宋体" w:cs="宋体"/>
                <w:color w:val="auto"/>
                <w:szCs w:val="21"/>
                <w:highlight w:val="none"/>
              </w:rPr>
            </w:pPr>
          </w:p>
        </w:tc>
        <w:tc>
          <w:tcPr>
            <w:tcW w:w="1184" w:type="dxa"/>
            <w:vAlign w:val="center"/>
          </w:tcPr>
          <w:p w14:paraId="22626048">
            <w:pPr>
              <w:spacing w:before="120" w:beforeLines="50" w:after="120" w:afterLines="50" w:line="0" w:lineRule="atLeast"/>
              <w:jc w:val="center"/>
              <w:rPr>
                <w:rFonts w:hint="eastAsia" w:ascii="宋体" w:hAnsi="宋体" w:cs="宋体"/>
                <w:color w:val="auto"/>
                <w:szCs w:val="21"/>
                <w:highlight w:val="none"/>
              </w:rPr>
            </w:pPr>
          </w:p>
        </w:tc>
      </w:tr>
      <w:tr w14:paraId="3D40B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vAlign w:val="center"/>
          </w:tcPr>
          <w:p w14:paraId="05E74B91">
            <w:pPr>
              <w:spacing w:before="120" w:beforeLines="50" w:after="120" w:afterLines="50" w:line="0" w:lineRule="atLeast"/>
              <w:jc w:val="center"/>
              <w:rPr>
                <w:rFonts w:hint="eastAsia" w:ascii="宋体" w:hAnsi="宋体" w:cs="宋体"/>
                <w:color w:val="auto"/>
                <w:szCs w:val="21"/>
                <w:highlight w:val="none"/>
              </w:rPr>
            </w:pPr>
          </w:p>
        </w:tc>
        <w:tc>
          <w:tcPr>
            <w:tcW w:w="3118" w:type="dxa"/>
            <w:vAlign w:val="center"/>
          </w:tcPr>
          <w:p w14:paraId="24A5920F">
            <w:pPr>
              <w:spacing w:before="120" w:beforeLines="50" w:after="120" w:afterLines="50" w:line="0" w:lineRule="atLeast"/>
              <w:jc w:val="center"/>
              <w:rPr>
                <w:rFonts w:hint="eastAsia" w:ascii="宋体" w:hAnsi="宋体" w:cs="宋体"/>
                <w:color w:val="auto"/>
                <w:szCs w:val="21"/>
                <w:highlight w:val="none"/>
              </w:rPr>
            </w:pPr>
          </w:p>
        </w:tc>
        <w:tc>
          <w:tcPr>
            <w:tcW w:w="3119" w:type="dxa"/>
            <w:vAlign w:val="center"/>
          </w:tcPr>
          <w:p w14:paraId="24D85272">
            <w:pPr>
              <w:spacing w:before="120" w:beforeLines="50" w:after="120" w:afterLines="50" w:line="0" w:lineRule="atLeast"/>
              <w:jc w:val="center"/>
              <w:rPr>
                <w:rFonts w:hint="eastAsia" w:ascii="宋体" w:hAnsi="宋体" w:cs="宋体"/>
                <w:color w:val="auto"/>
                <w:szCs w:val="21"/>
                <w:highlight w:val="none"/>
              </w:rPr>
            </w:pPr>
          </w:p>
        </w:tc>
        <w:tc>
          <w:tcPr>
            <w:tcW w:w="1184" w:type="dxa"/>
            <w:vAlign w:val="center"/>
          </w:tcPr>
          <w:p w14:paraId="4C7BAE52">
            <w:pPr>
              <w:spacing w:before="120" w:beforeLines="50" w:after="120" w:afterLines="50" w:line="0" w:lineRule="atLeast"/>
              <w:jc w:val="center"/>
              <w:rPr>
                <w:rFonts w:hint="eastAsia" w:ascii="宋体" w:hAnsi="宋体" w:cs="宋体"/>
                <w:color w:val="auto"/>
                <w:szCs w:val="21"/>
                <w:highlight w:val="none"/>
              </w:rPr>
            </w:pPr>
          </w:p>
        </w:tc>
      </w:tr>
      <w:tr w14:paraId="0A2BD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vAlign w:val="center"/>
          </w:tcPr>
          <w:p w14:paraId="7D7D0630">
            <w:pPr>
              <w:spacing w:before="120" w:beforeLines="50" w:after="120" w:afterLines="50" w:line="0" w:lineRule="atLeast"/>
              <w:jc w:val="center"/>
              <w:rPr>
                <w:rFonts w:hint="eastAsia" w:ascii="宋体" w:hAnsi="宋体" w:cs="宋体"/>
                <w:color w:val="auto"/>
                <w:szCs w:val="21"/>
                <w:highlight w:val="none"/>
              </w:rPr>
            </w:pPr>
          </w:p>
        </w:tc>
        <w:tc>
          <w:tcPr>
            <w:tcW w:w="3118" w:type="dxa"/>
            <w:vAlign w:val="center"/>
          </w:tcPr>
          <w:p w14:paraId="40AD5A13">
            <w:pPr>
              <w:spacing w:before="120" w:beforeLines="50" w:after="120" w:afterLines="50" w:line="0" w:lineRule="atLeast"/>
              <w:jc w:val="center"/>
              <w:rPr>
                <w:rFonts w:hint="eastAsia" w:ascii="宋体" w:hAnsi="宋体" w:cs="宋体"/>
                <w:color w:val="auto"/>
                <w:szCs w:val="21"/>
                <w:highlight w:val="none"/>
              </w:rPr>
            </w:pPr>
          </w:p>
        </w:tc>
        <w:tc>
          <w:tcPr>
            <w:tcW w:w="3119" w:type="dxa"/>
            <w:vAlign w:val="center"/>
          </w:tcPr>
          <w:p w14:paraId="67A821B9">
            <w:pPr>
              <w:spacing w:before="120" w:beforeLines="50" w:after="120" w:afterLines="50" w:line="0" w:lineRule="atLeast"/>
              <w:jc w:val="center"/>
              <w:rPr>
                <w:rFonts w:hint="eastAsia" w:ascii="宋体" w:hAnsi="宋体" w:cs="宋体"/>
                <w:color w:val="auto"/>
                <w:szCs w:val="21"/>
                <w:highlight w:val="none"/>
              </w:rPr>
            </w:pPr>
          </w:p>
        </w:tc>
        <w:tc>
          <w:tcPr>
            <w:tcW w:w="1184" w:type="dxa"/>
            <w:vAlign w:val="center"/>
          </w:tcPr>
          <w:p w14:paraId="55392FC0">
            <w:pPr>
              <w:spacing w:before="120" w:beforeLines="50" w:after="120" w:afterLines="50" w:line="0" w:lineRule="atLeast"/>
              <w:jc w:val="center"/>
              <w:rPr>
                <w:rFonts w:hint="eastAsia" w:ascii="宋体" w:hAnsi="宋体" w:cs="宋体"/>
                <w:color w:val="auto"/>
                <w:szCs w:val="21"/>
                <w:highlight w:val="none"/>
              </w:rPr>
            </w:pPr>
          </w:p>
        </w:tc>
      </w:tr>
      <w:tr w14:paraId="59726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vAlign w:val="center"/>
          </w:tcPr>
          <w:p w14:paraId="6D2E4E5E">
            <w:pPr>
              <w:spacing w:before="120" w:beforeLines="50" w:after="120" w:afterLines="50" w:line="0" w:lineRule="atLeast"/>
              <w:jc w:val="center"/>
              <w:rPr>
                <w:rFonts w:hint="eastAsia" w:ascii="宋体" w:hAnsi="宋体" w:cs="宋体"/>
                <w:color w:val="auto"/>
                <w:szCs w:val="21"/>
                <w:highlight w:val="none"/>
              </w:rPr>
            </w:pPr>
            <w:r>
              <w:rPr>
                <w:rFonts w:hint="eastAsia" w:ascii="宋体" w:hAnsi="宋体" w:cs="宋体"/>
                <w:color w:val="auto"/>
                <w:szCs w:val="21"/>
                <w:highlight w:val="none"/>
              </w:rPr>
              <w:t>……</w:t>
            </w:r>
          </w:p>
        </w:tc>
        <w:tc>
          <w:tcPr>
            <w:tcW w:w="3118" w:type="dxa"/>
            <w:vAlign w:val="center"/>
          </w:tcPr>
          <w:p w14:paraId="2B0D9767">
            <w:pPr>
              <w:spacing w:before="120" w:beforeLines="50" w:after="120" w:afterLines="50" w:line="0" w:lineRule="atLeast"/>
              <w:jc w:val="center"/>
              <w:rPr>
                <w:rFonts w:hint="eastAsia" w:ascii="宋体" w:hAnsi="宋体" w:cs="宋体"/>
                <w:color w:val="auto"/>
                <w:szCs w:val="21"/>
                <w:highlight w:val="none"/>
              </w:rPr>
            </w:pPr>
          </w:p>
        </w:tc>
        <w:tc>
          <w:tcPr>
            <w:tcW w:w="3119" w:type="dxa"/>
            <w:vAlign w:val="center"/>
          </w:tcPr>
          <w:p w14:paraId="73BAA392">
            <w:pPr>
              <w:spacing w:before="120" w:beforeLines="50" w:after="120" w:afterLines="50" w:line="0" w:lineRule="atLeast"/>
              <w:jc w:val="center"/>
              <w:rPr>
                <w:rFonts w:hint="eastAsia" w:ascii="宋体" w:hAnsi="宋体" w:cs="宋体"/>
                <w:color w:val="auto"/>
                <w:szCs w:val="21"/>
                <w:highlight w:val="none"/>
              </w:rPr>
            </w:pPr>
          </w:p>
        </w:tc>
        <w:tc>
          <w:tcPr>
            <w:tcW w:w="1184" w:type="dxa"/>
            <w:vAlign w:val="center"/>
          </w:tcPr>
          <w:p w14:paraId="6EEFBD32">
            <w:pPr>
              <w:spacing w:before="120" w:beforeLines="50" w:after="120" w:afterLines="50" w:line="0" w:lineRule="atLeast"/>
              <w:jc w:val="center"/>
              <w:rPr>
                <w:rFonts w:hint="eastAsia" w:ascii="宋体" w:hAnsi="宋体" w:cs="宋体"/>
                <w:color w:val="auto"/>
                <w:szCs w:val="21"/>
                <w:highlight w:val="none"/>
              </w:rPr>
            </w:pPr>
          </w:p>
        </w:tc>
      </w:tr>
    </w:tbl>
    <w:p w14:paraId="3614ABF1">
      <w:pPr>
        <w:widowControl/>
        <w:spacing w:line="480" w:lineRule="auto"/>
        <w:ind w:firstLine="210"/>
        <w:rPr>
          <w:rFonts w:hint="eastAsia" w:ascii="宋体" w:hAnsi="宋体" w:cs="宋体"/>
          <w:color w:val="auto"/>
          <w:kern w:val="0"/>
          <w:szCs w:val="21"/>
          <w:highlight w:val="none"/>
        </w:rPr>
      </w:pPr>
      <w:r>
        <w:rPr>
          <w:rFonts w:hint="eastAsia" w:ascii="宋体" w:hAnsi="宋体" w:cs="宋体"/>
          <w:color w:val="auto"/>
          <w:kern w:val="0"/>
          <w:szCs w:val="21"/>
          <w:highlight w:val="none"/>
        </w:rPr>
        <w:t>供应商保证：除商务偏差表列出的偏差外，供应商响应采购文件的全部要求。如未填写此表，则视为无偏离。</w:t>
      </w:r>
    </w:p>
    <w:p w14:paraId="7202743C">
      <w:pPr>
        <w:widowControl/>
        <w:spacing w:line="600" w:lineRule="auto"/>
        <w:jc w:val="right"/>
        <w:rPr>
          <w:rFonts w:hint="eastAsia" w:ascii="宋体" w:hAnsi="宋体" w:cs="宋体"/>
          <w:color w:val="auto"/>
          <w:spacing w:val="1"/>
          <w:kern w:val="0"/>
          <w:szCs w:val="21"/>
          <w:highlight w:val="none"/>
        </w:rPr>
      </w:pPr>
    </w:p>
    <w:p w14:paraId="2FD3534A">
      <w:pPr>
        <w:widowControl/>
        <w:spacing w:line="600" w:lineRule="auto"/>
        <w:ind w:firstLine="1908" w:firstLineChars="900"/>
        <w:jc w:val="right"/>
        <w:rPr>
          <w:rFonts w:hint="eastAsia" w:ascii="宋体" w:hAnsi="宋体" w:cs="宋体"/>
          <w:color w:val="auto"/>
          <w:spacing w:val="1"/>
          <w:kern w:val="0"/>
          <w:szCs w:val="21"/>
          <w:highlight w:val="none"/>
          <w:u w:val="single"/>
        </w:rPr>
      </w:pPr>
      <w:r>
        <w:rPr>
          <w:rFonts w:hint="eastAsia" w:ascii="宋体" w:hAnsi="宋体" w:cs="宋体"/>
          <w:color w:val="auto"/>
          <w:spacing w:val="1"/>
          <w:kern w:val="0"/>
          <w:szCs w:val="21"/>
          <w:highlight w:val="none"/>
        </w:rPr>
        <w:t>供 应 商：</w:t>
      </w:r>
      <w:r>
        <w:rPr>
          <w:rFonts w:hint="eastAsia" w:ascii="宋体" w:hAnsi="宋体" w:cs="宋体"/>
          <w:color w:val="auto"/>
          <w:spacing w:val="1"/>
          <w:kern w:val="0"/>
          <w:szCs w:val="21"/>
          <w:highlight w:val="none"/>
          <w:u w:val="single"/>
        </w:rPr>
        <w:t xml:space="preserve">                    </w:t>
      </w:r>
      <w:r>
        <w:rPr>
          <w:rFonts w:hint="eastAsia" w:ascii="宋体" w:hAnsi="宋体" w:cs="宋体"/>
          <w:color w:val="auto"/>
          <w:spacing w:val="1"/>
          <w:kern w:val="0"/>
          <w:szCs w:val="21"/>
          <w:highlight w:val="none"/>
        </w:rPr>
        <w:t>（单位公章）</w:t>
      </w:r>
    </w:p>
    <w:p w14:paraId="0A0259E0">
      <w:pPr>
        <w:widowControl/>
        <w:spacing w:line="600" w:lineRule="auto"/>
        <w:ind w:firstLine="212" w:firstLineChars="100"/>
        <w:jc w:val="right"/>
        <w:rPr>
          <w:rFonts w:hint="eastAsia" w:ascii="宋体" w:hAnsi="宋体" w:cs="宋体"/>
          <w:color w:val="auto"/>
          <w:spacing w:val="1"/>
          <w:kern w:val="0"/>
          <w:szCs w:val="21"/>
          <w:highlight w:val="none"/>
        </w:rPr>
      </w:pPr>
      <w:r>
        <w:rPr>
          <w:rFonts w:hint="eastAsia" w:ascii="宋体" w:hAnsi="宋体" w:cs="宋体"/>
          <w:color w:val="auto"/>
          <w:spacing w:val="1"/>
          <w:kern w:val="0"/>
          <w:szCs w:val="21"/>
          <w:highlight w:val="none"/>
        </w:rPr>
        <w:t>法定代表人（单位负责人）或委托代理人：</w:t>
      </w:r>
      <w:r>
        <w:rPr>
          <w:rFonts w:hint="eastAsia" w:ascii="宋体" w:hAnsi="宋体" w:cs="宋体"/>
          <w:color w:val="auto"/>
          <w:spacing w:val="1"/>
          <w:kern w:val="0"/>
          <w:szCs w:val="21"/>
          <w:highlight w:val="none"/>
          <w:u w:val="single"/>
        </w:rPr>
        <w:t xml:space="preserve">      </w:t>
      </w:r>
      <w:r>
        <w:rPr>
          <w:rFonts w:hint="eastAsia" w:ascii="宋体" w:hAnsi="宋体" w:cs="宋体"/>
          <w:color w:val="auto"/>
          <w:spacing w:val="1"/>
          <w:kern w:val="0"/>
          <w:szCs w:val="21"/>
          <w:highlight w:val="none"/>
        </w:rPr>
        <w:t>（签字或盖章）</w:t>
      </w:r>
    </w:p>
    <w:p w14:paraId="2A080211">
      <w:pPr>
        <w:widowControl/>
        <w:spacing w:line="600" w:lineRule="auto"/>
        <w:ind w:firstLine="3710" w:firstLineChars="1750"/>
        <w:jc w:val="right"/>
        <w:rPr>
          <w:rFonts w:hint="eastAsia" w:ascii="宋体" w:hAnsi="宋体" w:cs="宋体"/>
          <w:color w:val="auto"/>
          <w:spacing w:val="1"/>
          <w:kern w:val="0"/>
          <w:szCs w:val="21"/>
          <w:highlight w:val="none"/>
        </w:rPr>
      </w:pPr>
      <w:r>
        <w:rPr>
          <w:rFonts w:hint="eastAsia" w:ascii="宋体" w:hAnsi="宋体" w:cs="宋体"/>
          <w:color w:val="auto"/>
          <w:spacing w:val="1"/>
          <w:kern w:val="0"/>
          <w:szCs w:val="21"/>
          <w:highlight w:val="none"/>
          <w:u w:val="single"/>
        </w:rPr>
        <w:t xml:space="preserve">      </w:t>
      </w:r>
      <w:r>
        <w:rPr>
          <w:rFonts w:hint="eastAsia" w:ascii="宋体" w:hAnsi="宋体" w:cs="宋体"/>
          <w:color w:val="auto"/>
          <w:spacing w:val="1"/>
          <w:kern w:val="0"/>
          <w:szCs w:val="21"/>
          <w:highlight w:val="none"/>
        </w:rPr>
        <w:t>年</w:t>
      </w:r>
      <w:r>
        <w:rPr>
          <w:rFonts w:hint="eastAsia" w:ascii="宋体" w:hAnsi="宋体" w:cs="宋体"/>
          <w:color w:val="auto"/>
          <w:spacing w:val="1"/>
          <w:kern w:val="0"/>
          <w:szCs w:val="21"/>
          <w:highlight w:val="none"/>
          <w:u w:val="single"/>
        </w:rPr>
        <w:t xml:space="preserve">      </w:t>
      </w:r>
      <w:r>
        <w:rPr>
          <w:rFonts w:hint="eastAsia" w:ascii="宋体" w:hAnsi="宋体" w:cs="宋体"/>
          <w:color w:val="auto"/>
          <w:spacing w:val="1"/>
          <w:kern w:val="0"/>
          <w:szCs w:val="21"/>
          <w:highlight w:val="none"/>
        </w:rPr>
        <w:t>月</w:t>
      </w:r>
      <w:r>
        <w:rPr>
          <w:rFonts w:hint="eastAsia" w:ascii="宋体" w:hAnsi="宋体" w:cs="宋体"/>
          <w:color w:val="auto"/>
          <w:spacing w:val="1"/>
          <w:kern w:val="0"/>
          <w:szCs w:val="21"/>
          <w:highlight w:val="none"/>
          <w:u w:val="single"/>
        </w:rPr>
        <w:t xml:space="preserve">      </w:t>
      </w:r>
      <w:r>
        <w:rPr>
          <w:rFonts w:hint="eastAsia" w:ascii="宋体" w:hAnsi="宋体" w:cs="宋体"/>
          <w:color w:val="auto"/>
          <w:spacing w:val="1"/>
          <w:kern w:val="0"/>
          <w:szCs w:val="21"/>
          <w:highlight w:val="none"/>
        </w:rPr>
        <w:t>日</w:t>
      </w:r>
    </w:p>
    <w:p w14:paraId="7764F189">
      <w:pPr>
        <w:widowControl/>
        <w:spacing w:line="360" w:lineRule="auto"/>
        <w:rPr>
          <w:rFonts w:hint="eastAsia" w:ascii="宋体" w:hAnsi="宋体" w:cs="宋体"/>
          <w:color w:val="auto"/>
          <w:kern w:val="0"/>
          <w:szCs w:val="21"/>
          <w:highlight w:val="none"/>
        </w:rPr>
      </w:pPr>
      <w:r>
        <w:rPr>
          <w:rFonts w:hint="eastAsia" w:ascii="宋体" w:hAnsi="宋体" w:cs="宋体"/>
          <w:color w:val="auto"/>
          <w:kern w:val="0"/>
          <w:szCs w:val="21"/>
          <w:highlight w:val="none"/>
        </w:rPr>
        <w:br w:type="page"/>
      </w:r>
      <w:r>
        <w:rPr>
          <w:rFonts w:hint="eastAsia" w:ascii="宋体" w:hAnsi="宋体" w:cs="宋体"/>
          <w:color w:val="auto"/>
          <w:kern w:val="0"/>
          <w:szCs w:val="21"/>
          <w:highlight w:val="none"/>
        </w:rPr>
        <w:t>（二）技术偏离表</w:t>
      </w:r>
    </w:p>
    <w:tbl>
      <w:tblPr>
        <w:tblStyle w:val="29"/>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2"/>
        <w:gridCol w:w="3048"/>
        <w:gridCol w:w="3048"/>
        <w:gridCol w:w="1184"/>
      </w:tblGrid>
      <w:tr w14:paraId="3057A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14:paraId="0C664999">
            <w:pPr>
              <w:spacing w:before="120" w:beforeLines="50" w:after="120" w:afterLines="50" w:line="0" w:lineRule="atLeast"/>
              <w:jc w:val="center"/>
              <w:rPr>
                <w:rFonts w:hint="eastAsia" w:ascii="宋体" w:hAnsi="宋体" w:cs="宋体"/>
                <w:color w:val="auto"/>
                <w:szCs w:val="21"/>
                <w:highlight w:val="none"/>
              </w:rPr>
            </w:pPr>
            <w:r>
              <w:rPr>
                <w:rFonts w:hint="eastAsia" w:ascii="宋体" w:hAnsi="宋体" w:cs="宋体"/>
                <w:color w:val="auto"/>
                <w:szCs w:val="21"/>
                <w:highlight w:val="none"/>
              </w:rPr>
              <w:t>序号</w:t>
            </w:r>
          </w:p>
        </w:tc>
        <w:tc>
          <w:tcPr>
            <w:tcW w:w="3048" w:type="dxa"/>
            <w:vAlign w:val="center"/>
          </w:tcPr>
          <w:p w14:paraId="2C8F19ED">
            <w:pPr>
              <w:spacing w:before="120" w:beforeLines="50" w:after="120" w:afterLines="50" w:line="0" w:lineRule="atLeast"/>
              <w:jc w:val="center"/>
              <w:rPr>
                <w:rFonts w:hint="eastAsia" w:ascii="宋体" w:hAnsi="宋体" w:cs="宋体"/>
                <w:color w:val="auto"/>
                <w:szCs w:val="21"/>
                <w:highlight w:val="none"/>
              </w:rPr>
            </w:pPr>
            <w:r>
              <w:rPr>
                <w:rFonts w:hint="eastAsia" w:ascii="宋体" w:hAnsi="宋体" w:cs="宋体"/>
                <w:color w:val="auto"/>
                <w:szCs w:val="21"/>
                <w:highlight w:val="none"/>
              </w:rPr>
              <w:t>采购文件章节及条款号</w:t>
            </w:r>
          </w:p>
        </w:tc>
        <w:tc>
          <w:tcPr>
            <w:tcW w:w="3048" w:type="dxa"/>
            <w:vAlign w:val="center"/>
          </w:tcPr>
          <w:p w14:paraId="08E486D4">
            <w:pPr>
              <w:spacing w:before="120" w:beforeLines="50" w:after="120" w:afterLines="50" w:line="0" w:lineRule="atLeast"/>
              <w:jc w:val="center"/>
              <w:rPr>
                <w:rFonts w:hint="eastAsia" w:ascii="宋体" w:hAnsi="宋体" w:cs="宋体"/>
                <w:color w:val="auto"/>
                <w:szCs w:val="21"/>
                <w:highlight w:val="none"/>
              </w:rPr>
            </w:pPr>
            <w:r>
              <w:rPr>
                <w:rFonts w:hint="eastAsia" w:ascii="宋体" w:hAnsi="宋体" w:cs="宋体"/>
                <w:color w:val="auto"/>
                <w:szCs w:val="21"/>
                <w:highlight w:val="none"/>
              </w:rPr>
              <w:t>响应文件章节及条款号</w:t>
            </w:r>
          </w:p>
        </w:tc>
        <w:tc>
          <w:tcPr>
            <w:tcW w:w="1184" w:type="dxa"/>
            <w:vAlign w:val="center"/>
          </w:tcPr>
          <w:p w14:paraId="423FE0E9">
            <w:pPr>
              <w:spacing w:before="120" w:beforeLines="50" w:after="120" w:afterLines="50" w:line="0" w:lineRule="atLeast"/>
              <w:jc w:val="center"/>
              <w:rPr>
                <w:rFonts w:hint="eastAsia" w:ascii="宋体" w:hAnsi="宋体" w:cs="宋体"/>
                <w:color w:val="auto"/>
                <w:szCs w:val="21"/>
                <w:highlight w:val="none"/>
              </w:rPr>
            </w:pPr>
            <w:r>
              <w:rPr>
                <w:rFonts w:hint="eastAsia" w:ascii="宋体" w:hAnsi="宋体" w:cs="宋体"/>
                <w:color w:val="auto"/>
                <w:szCs w:val="21"/>
                <w:highlight w:val="none"/>
              </w:rPr>
              <w:t>偏差说明</w:t>
            </w:r>
          </w:p>
        </w:tc>
      </w:tr>
      <w:tr w14:paraId="25EEC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14:paraId="6BB6FDE9">
            <w:pPr>
              <w:spacing w:before="120" w:beforeLines="50" w:after="120" w:afterLines="50" w:line="0" w:lineRule="atLeast"/>
              <w:jc w:val="center"/>
              <w:rPr>
                <w:rFonts w:hint="eastAsia" w:ascii="宋体" w:hAnsi="宋体" w:cs="宋体"/>
                <w:color w:val="auto"/>
                <w:szCs w:val="21"/>
                <w:highlight w:val="none"/>
              </w:rPr>
            </w:pPr>
            <w:r>
              <w:rPr>
                <w:rFonts w:hint="eastAsia" w:ascii="宋体" w:hAnsi="宋体" w:cs="宋体"/>
                <w:color w:val="auto"/>
                <w:szCs w:val="21"/>
                <w:highlight w:val="none"/>
              </w:rPr>
              <w:t>1</w:t>
            </w:r>
          </w:p>
        </w:tc>
        <w:tc>
          <w:tcPr>
            <w:tcW w:w="3048" w:type="dxa"/>
            <w:vAlign w:val="center"/>
          </w:tcPr>
          <w:p w14:paraId="63136FCB">
            <w:pPr>
              <w:spacing w:before="120" w:beforeLines="50" w:after="120" w:afterLines="50" w:line="0" w:lineRule="atLeast"/>
              <w:jc w:val="center"/>
              <w:rPr>
                <w:rFonts w:hint="eastAsia" w:ascii="宋体" w:hAnsi="宋体" w:cs="宋体"/>
                <w:color w:val="auto"/>
                <w:szCs w:val="21"/>
                <w:highlight w:val="none"/>
              </w:rPr>
            </w:pPr>
          </w:p>
        </w:tc>
        <w:tc>
          <w:tcPr>
            <w:tcW w:w="3048" w:type="dxa"/>
            <w:vAlign w:val="center"/>
          </w:tcPr>
          <w:p w14:paraId="69AF215B">
            <w:pPr>
              <w:spacing w:before="120" w:beforeLines="50" w:after="120" w:afterLines="50" w:line="0" w:lineRule="atLeast"/>
              <w:jc w:val="center"/>
              <w:rPr>
                <w:rFonts w:hint="eastAsia" w:ascii="宋体" w:hAnsi="宋体" w:cs="宋体"/>
                <w:color w:val="auto"/>
                <w:szCs w:val="21"/>
                <w:highlight w:val="none"/>
              </w:rPr>
            </w:pPr>
          </w:p>
        </w:tc>
        <w:tc>
          <w:tcPr>
            <w:tcW w:w="1184" w:type="dxa"/>
            <w:vAlign w:val="center"/>
          </w:tcPr>
          <w:p w14:paraId="3BF17914">
            <w:pPr>
              <w:spacing w:before="120" w:beforeLines="50" w:after="120" w:afterLines="50" w:line="0" w:lineRule="atLeast"/>
              <w:jc w:val="center"/>
              <w:rPr>
                <w:rFonts w:hint="eastAsia" w:ascii="宋体" w:hAnsi="宋体" w:cs="宋体"/>
                <w:color w:val="auto"/>
                <w:szCs w:val="21"/>
                <w:highlight w:val="none"/>
              </w:rPr>
            </w:pPr>
          </w:p>
        </w:tc>
      </w:tr>
      <w:tr w14:paraId="44100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14:paraId="567E0D9D">
            <w:pPr>
              <w:spacing w:before="120" w:beforeLines="50" w:after="120" w:afterLines="50" w:line="0" w:lineRule="atLeast"/>
              <w:jc w:val="center"/>
              <w:rPr>
                <w:rFonts w:hint="eastAsia" w:ascii="宋体" w:hAnsi="宋体" w:cs="宋体"/>
                <w:color w:val="auto"/>
                <w:szCs w:val="21"/>
                <w:highlight w:val="none"/>
              </w:rPr>
            </w:pPr>
            <w:r>
              <w:rPr>
                <w:rFonts w:hint="eastAsia" w:ascii="宋体" w:hAnsi="宋体" w:cs="宋体"/>
                <w:color w:val="auto"/>
                <w:szCs w:val="21"/>
                <w:highlight w:val="none"/>
              </w:rPr>
              <w:t>2</w:t>
            </w:r>
          </w:p>
        </w:tc>
        <w:tc>
          <w:tcPr>
            <w:tcW w:w="3048" w:type="dxa"/>
            <w:vAlign w:val="center"/>
          </w:tcPr>
          <w:p w14:paraId="4DDDA2C6">
            <w:pPr>
              <w:spacing w:before="120" w:beforeLines="50" w:after="120" w:afterLines="50" w:line="0" w:lineRule="atLeast"/>
              <w:jc w:val="center"/>
              <w:rPr>
                <w:rFonts w:hint="eastAsia" w:ascii="宋体" w:hAnsi="宋体" w:cs="宋体"/>
                <w:color w:val="auto"/>
                <w:szCs w:val="21"/>
                <w:highlight w:val="none"/>
              </w:rPr>
            </w:pPr>
          </w:p>
        </w:tc>
        <w:tc>
          <w:tcPr>
            <w:tcW w:w="3048" w:type="dxa"/>
            <w:vAlign w:val="center"/>
          </w:tcPr>
          <w:p w14:paraId="1C481A51">
            <w:pPr>
              <w:spacing w:before="120" w:beforeLines="50" w:after="120" w:afterLines="50" w:line="0" w:lineRule="atLeast"/>
              <w:jc w:val="center"/>
              <w:rPr>
                <w:rFonts w:hint="eastAsia" w:ascii="宋体" w:hAnsi="宋体" w:cs="宋体"/>
                <w:color w:val="auto"/>
                <w:szCs w:val="21"/>
                <w:highlight w:val="none"/>
              </w:rPr>
            </w:pPr>
          </w:p>
        </w:tc>
        <w:tc>
          <w:tcPr>
            <w:tcW w:w="1184" w:type="dxa"/>
            <w:vAlign w:val="center"/>
          </w:tcPr>
          <w:p w14:paraId="0B3F488A">
            <w:pPr>
              <w:spacing w:before="120" w:beforeLines="50" w:after="120" w:afterLines="50" w:line="0" w:lineRule="atLeast"/>
              <w:jc w:val="center"/>
              <w:rPr>
                <w:rFonts w:hint="eastAsia" w:ascii="宋体" w:hAnsi="宋体" w:cs="宋体"/>
                <w:color w:val="auto"/>
                <w:szCs w:val="21"/>
                <w:highlight w:val="none"/>
              </w:rPr>
            </w:pPr>
          </w:p>
        </w:tc>
      </w:tr>
      <w:tr w14:paraId="168B8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14:paraId="2BA99855">
            <w:pPr>
              <w:spacing w:before="120" w:beforeLines="50" w:after="120" w:afterLines="50" w:line="0" w:lineRule="atLeast"/>
              <w:jc w:val="center"/>
              <w:rPr>
                <w:rFonts w:hint="eastAsia" w:ascii="宋体" w:hAnsi="宋体" w:cs="宋体"/>
                <w:color w:val="auto"/>
                <w:szCs w:val="21"/>
                <w:highlight w:val="none"/>
              </w:rPr>
            </w:pPr>
            <w:r>
              <w:rPr>
                <w:rFonts w:hint="eastAsia" w:ascii="宋体" w:hAnsi="宋体" w:cs="宋体"/>
                <w:color w:val="auto"/>
                <w:szCs w:val="21"/>
                <w:highlight w:val="none"/>
              </w:rPr>
              <w:t>3</w:t>
            </w:r>
          </w:p>
        </w:tc>
        <w:tc>
          <w:tcPr>
            <w:tcW w:w="3048" w:type="dxa"/>
            <w:vAlign w:val="center"/>
          </w:tcPr>
          <w:p w14:paraId="709A6B87">
            <w:pPr>
              <w:spacing w:before="120" w:beforeLines="50" w:after="120" w:afterLines="50" w:line="0" w:lineRule="atLeast"/>
              <w:jc w:val="center"/>
              <w:rPr>
                <w:rFonts w:hint="eastAsia" w:ascii="宋体" w:hAnsi="宋体" w:cs="宋体"/>
                <w:b/>
                <w:color w:val="auto"/>
                <w:szCs w:val="21"/>
                <w:highlight w:val="none"/>
              </w:rPr>
            </w:pPr>
          </w:p>
        </w:tc>
        <w:tc>
          <w:tcPr>
            <w:tcW w:w="3048" w:type="dxa"/>
            <w:vAlign w:val="center"/>
          </w:tcPr>
          <w:p w14:paraId="53D6AD9C">
            <w:pPr>
              <w:spacing w:before="120" w:beforeLines="50" w:after="120" w:afterLines="50" w:line="0" w:lineRule="atLeast"/>
              <w:jc w:val="center"/>
              <w:rPr>
                <w:rFonts w:hint="eastAsia" w:ascii="宋体" w:hAnsi="宋体" w:cs="宋体"/>
                <w:b/>
                <w:color w:val="auto"/>
                <w:szCs w:val="21"/>
                <w:highlight w:val="none"/>
              </w:rPr>
            </w:pPr>
          </w:p>
        </w:tc>
        <w:tc>
          <w:tcPr>
            <w:tcW w:w="1184" w:type="dxa"/>
            <w:vAlign w:val="center"/>
          </w:tcPr>
          <w:p w14:paraId="1825F681">
            <w:pPr>
              <w:spacing w:before="120" w:beforeLines="50" w:after="120" w:afterLines="50" w:line="0" w:lineRule="atLeast"/>
              <w:jc w:val="center"/>
              <w:rPr>
                <w:rFonts w:hint="eastAsia" w:ascii="宋体" w:hAnsi="宋体" w:cs="宋体"/>
                <w:b/>
                <w:color w:val="auto"/>
                <w:szCs w:val="21"/>
                <w:highlight w:val="none"/>
              </w:rPr>
            </w:pPr>
          </w:p>
        </w:tc>
      </w:tr>
      <w:tr w14:paraId="55390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14:paraId="18DDB0CC">
            <w:pPr>
              <w:spacing w:before="120" w:beforeLines="50" w:after="120" w:afterLines="50" w:line="0" w:lineRule="atLeast"/>
              <w:jc w:val="left"/>
              <w:rPr>
                <w:rFonts w:hint="eastAsia" w:ascii="宋体" w:hAnsi="宋体" w:cs="宋体"/>
                <w:b/>
                <w:color w:val="auto"/>
                <w:szCs w:val="21"/>
                <w:highlight w:val="none"/>
              </w:rPr>
            </w:pPr>
          </w:p>
        </w:tc>
        <w:tc>
          <w:tcPr>
            <w:tcW w:w="3048" w:type="dxa"/>
            <w:vAlign w:val="center"/>
          </w:tcPr>
          <w:p w14:paraId="19D15FBB">
            <w:pPr>
              <w:spacing w:before="120" w:beforeLines="50" w:after="120" w:afterLines="50" w:line="0" w:lineRule="atLeast"/>
              <w:jc w:val="left"/>
              <w:rPr>
                <w:rFonts w:hint="eastAsia" w:ascii="宋体" w:hAnsi="宋体" w:cs="宋体"/>
                <w:b/>
                <w:color w:val="auto"/>
                <w:szCs w:val="21"/>
                <w:highlight w:val="none"/>
              </w:rPr>
            </w:pPr>
          </w:p>
        </w:tc>
        <w:tc>
          <w:tcPr>
            <w:tcW w:w="3048" w:type="dxa"/>
            <w:vAlign w:val="center"/>
          </w:tcPr>
          <w:p w14:paraId="3B36E2E3">
            <w:pPr>
              <w:spacing w:before="120" w:beforeLines="50" w:after="120" w:afterLines="50" w:line="0" w:lineRule="atLeast"/>
              <w:jc w:val="left"/>
              <w:rPr>
                <w:rFonts w:hint="eastAsia" w:ascii="宋体" w:hAnsi="宋体" w:cs="宋体"/>
                <w:b/>
                <w:color w:val="auto"/>
                <w:szCs w:val="21"/>
                <w:highlight w:val="none"/>
              </w:rPr>
            </w:pPr>
          </w:p>
        </w:tc>
        <w:tc>
          <w:tcPr>
            <w:tcW w:w="1184" w:type="dxa"/>
            <w:vAlign w:val="center"/>
          </w:tcPr>
          <w:p w14:paraId="2176E33C">
            <w:pPr>
              <w:spacing w:before="120" w:beforeLines="50" w:after="120" w:afterLines="50" w:line="0" w:lineRule="atLeast"/>
              <w:jc w:val="left"/>
              <w:rPr>
                <w:rFonts w:hint="eastAsia" w:ascii="宋体" w:hAnsi="宋体" w:cs="宋体"/>
                <w:b/>
                <w:color w:val="auto"/>
                <w:szCs w:val="21"/>
                <w:highlight w:val="none"/>
              </w:rPr>
            </w:pPr>
          </w:p>
        </w:tc>
      </w:tr>
      <w:tr w14:paraId="6B06D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14:paraId="4835AB2F">
            <w:pPr>
              <w:spacing w:before="120" w:beforeLines="50" w:after="120" w:afterLines="50" w:line="0" w:lineRule="atLeast"/>
              <w:jc w:val="left"/>
              <w:rPr>
                <w:rFonts w:hint="eastAsia" w:ascii="宋体" w:hAnsi="宋体" w:cs="宋体"/>
                <w:b/>
                <w:color w:val="auto"/>
                <w:szCs w:val="21"/>
                <w:highlight w:val="none"/>
              </w:rPr>
            </w:pPr>
          </w:p>
        </w:tc>
        <w:tc>
          <w:tcPr>
            <w:tcW w:w="3048" w:type="dxa"/>
            <w:vAlign w:val="center"/>
          </w:tcPr>
          <w:p w14:paraId="3C4BFF20">
            <w:pPr>
              <w:spacing w:before="120" w:beforeLines="50" w:after="120" w:afterLines="50" w:line="0" w:lineRule="atLeast"/>
              <w:jc w:val="left"/>
              <w:rPr>
                <w:rFonts w:hint="eastAsia" w:ascii="宋体" w:hAnsi="宋体" w:cs="宋体"/>
                <w:b/>
                <w:color w:val="auto"/>
                <w:szCs w:val="21"/>
                <w:highlight w:val="none"/>
              </w:rPr>
            </w:pPr>
          </w:p>
        </w:tc>
        <w:tc>
          <w:tcPr>
            <w:tcW w:w="3048" w:type="dxa"/>
            <w:vAlign w:val="center"/>
          </w:tcPr>
          <w:p w14:paraId="3AB95A17">
            <w:pPr>
              <w:spacing w:before="120" w:beforeLines="50" w:after="120" w:afterLines="50" w:line="0" w:lineRule="atLeast"/>
              <w:jc w:val="left"/>
              <w:rPr>
                <w:rFonts w:hint="eastAsia" w:ascii="宋体" w:hAnsi="宋体" w:cs="宋体"/>
                <w:b/>
                <w:color w:val="auto"/>
                <w:szCs w:val="21"/>
                <w:highlight w:val="none"/>
              </w:rPr>
            </w:pPr>
          </w:p>
        </w:tc>
        <w:tc>
          <w:tcPr>
            <w:tcW w:w="1184" w:type="dxa"/>
            <w:vAlign w:val="center"/>
          </w:tcPr>
          <w:p w14:paraId="4E5E075A">
            <w:pPr>
              <w:spacing w:before="120" w:beforeLines="50" w:after="120" w:afterLines="50" w:line="0" w:lineRule="atLeast"/>
              <w:jc w:val="left"/>
              <w:rPr>
                <w:rFonts w:hint="eastAsia" w:ascii="宋体" w:hAnsi="宋体" w:cs="宋体"/>
                <w:b/>
                <w:color w:val="auto"/>
                <w:szCs w:val="21"/>
                <w:highlight w:val="none"/>
              </w:rPr>
            </w:pPr>
          </w:p>
        </w:tc>
      </w:tr>
      <w:tr w14:paraId="50A10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14:paraId="00804F5F">
            <w:pPr>
              <w:spacing w:before="120" w:beforeLines="50" w:after="120" w:afterLines="50" w:line="0" w:lineRule="atLeast"/>
              <w:jc w:val="left"/>
              <w:rPr>
                <w:rFonts w:hint="eastAsia" w:ascii="宋体" w:hAnsi="宋体" w:cs="宋体"/>
                <w:b/>
                <w:color w:val="auto"/>
                <w:szCs w:val="21"/>
                <w:highlight w:val="none"/>
              </w:rPr>
            </w:pPr>
          </w:p>
        </w:tc>
        <w:tc>
          <w:tcPr>
            <w:tcW w:w="3048" w:type="dxa"/>
            <w:vAlign w:val="center"/>
          </w:tcPr>
          <w:p w14:paraId="0AB4C935">
            <w:pPr>
              <w:spacing w:before="120" w:beforeLines="50" w:after="120" w:afterLines="50" w:line="0" w:lineRule="atLeast"/>
              <w:jc w:val="left"/>
              <w:rPr>
                <w:rFonts w:hint="eastAsia" w:ascii="宋体" w:hAnsi="宋体" w:cs="宋体"/>
                <w:b/>
                <w:color w:val="auto"/>
                <w:szCs w:val="21"/>
                <w:highlight w:val="none"/>
              </w:rPr>
            </w:pPr>
          </w:p>
        </w:tc>
        <w:tc>
          <w:tcPr>
            <w:tcW w:w="3048" w:type="dxa"/>
            <w:vAlign w:val="center"/>
          </w:tcPr>
          <w:p w14:paraId="34E2B881">
            <w:pPr>
              <w:spacing w:before="120" w:beforeLines="50" w:after="120" w:afterLines="50" w:line="0" w:lineRule="atLeast"/>
              <w:jc w:val="left"/>
              <w:rPr>
                <w:rFonts w:hint="eastAsia" w:ascii="宋体" w:hAnsi="宋体" w:cs="宋体"/>
                <w:b/>
                <w:color w:val="auto"/>
                <w:szCs w:val="21"/>
                <w:highlight w:val="none"/>
              </w:rPr>
            </w:pPr>
          </w:p>
        </w:tc>
        <w:tc>
          <w:tcPr>
            <w:tcW w:w="1184" w:type="dxa"/>
            <w:vAlign w:val="center"/>
          </w:tcPr>
          <w:p w14:paraId="76057DA6">
            <w:pPr>
              <w:spacing w:before="120" w:beforeLines="50" w:after="120" w:afterLines="50" w:line="0" w:lineRule="atLeast"/>
              <w:jc w:val="left"/>
              <w:rPr>
                <w:rFonts w:hint="eastAsia" w:ascii="宋体" w:hAnsi="宋体" w:cs="宋体"/>
                <w:b/>
                <w:color w:val="auto"/>
                <w:szCs w:val="21"/>
                <w:highlight w:val="none"/>
              </w:rPr>
            </w:pPr>
          </w:p>
        </w:tc>
      </w:tr>
      <w:tr w14:paraId="323E0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14:paraId="003BCD9E">
            <w:pPr>
              <w:spacing w:before="120" w:beforeLines="50" w:after="120" w:afterLines="50" w:line="0" w:lineRule="atLeast"/>
              <w:jc w:val="left"/>
              <w:rPr>
                <w:rFonts w:hint="eastAsia" w:ascii="宋体" w:hAnsi="宋体" w:cs="宋体"/>
                <w:b/>
                <w:color w:val="auto"/>
                <w:szCs w:val="21"/>
                <w:highlight w:val="none"/>
              </w:rPr>
            </w:pPr>
          </w:p>
        </w:tc>
        <w:tc>
          <w:tcPr>
            <w:tcW w:w="3048" w:type="dxa"/>
            <w:vAlign w:val="center"/>
          </w:tcPr>
          <w:p w14:paraId="44278BD4">
            <w:pPr>
              <w:spacing w:before="120" w:beforeLines="50" w:after="120" w:afterLines="50" w:line="0" w:lineRule="atLeast"/>
              <w:jc w:val="left"/>
              <w:rPr>
                <w:rFonts w:hint="eastAsia" w:ascii="宋体" w:hAnsi="宋体" w:cs="宋体"/>
                <w:b/>
                <w:color w:val="auto"/>
                <w:szCs w:val="21"/>
                <w:highlight w:val="none"/>
              </w:rPr>
            </w:pPr>
          </w:p>
        </w:tc>
        <w:tc>
          <w:tcPr>
            <w:tcW w:w="3048" w:type="dxa"/>
            <w:vAlign w:val="center"/>
          </w:tcPr>
          <w:p w14:paraId="1111A995">
            <w:pPr>
              <w:spacing w:before="120" w:beforeLines="50" w:after="120" w:afterLines="50" w:line="0" w:lineRule="atLeast"/>
              <w:jc w:val="left"/>
              <w:rPr>
                <w:rFonts w:hint="eastAsia" w:ascii="宋体" w:hAnsi="宋体" w:cs="宋体"/>
                <w:b/>
                <w:color w:val="auto"/>
                <w:szCs w:val="21"/>
                <w:highlight w:val="none"/>
              </w:rPr>
            </w:pPr>
          </w:p>
        </w:tc>
        <w:tc>
          <w:tcPr>
            <w:tcW w:w="1184" w:type="dxa"/>
            <w:vAlign w:val="center"/>
          </w:tcPr>
          <w:p w14:paraId="481FFD12">
            <w:pPr>
              <w:spacing w:before="120" w:beforeLines="50" w:after="120" w:afterLines="50" w:line="0" w:lineRule="atLeast"/>
              <w:jc w:val="left"/>
              <w:rPr>
                <w:rFonts w:hint="eastAsia" w:ascii="宋体" w:hAnsi="宋体" w:cs="宋体"/>
                <w:b/>
                <w:color w:val="auto"/>
                <w:szCs w:val="21"/>
                <w:highlight w:val="none"/>
              </w:rPr>
            </w:pPr>
          </w:p>
        </w:tc>
      </w:tr>
      <w:tr w14:paraId="60F4C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14:paraId="1B84EC37">
            <w:pPr>
              <w:spacing w:before="120" w:beforeLines="50" w:after="120" w:afterLines="50" w:line="0" w:lineRule="atLeast"/>
              <w:jc w:val="left"/>
              <w:rPr>
                <w:rFonts w:hint="eastAsia" w:ascii="宋体" w:hAnsi="宋体" w:cs="宋体"/>
                <w:b/>
                <w:color w:val="auto"/>
                <w:szCs w:val="21"/>
                <w:highlight w:val="none"/>
              </w:rPr>
            </w:pPr>
          </w:p>
        </w:tc>
        <w:tc>
          <w:tcPr>
            <w:tcW w:w="3048" w:type="dxa"/>
            <w:vAlign w:val="center"/>
          </w:tcPr>
          <w:p w14:paraId="69BB1C11">
            <w:pPr>
              <w:spacing w:before="120" w:beforeLines="50" w:after="120" w:afterLines="50" w:line="0" w:lineRule="atLeast"/>
              <w:jc w:val="left"/>
              <w:rPr>
                <w:rFonts w:hint="eastAsia" w:ascii="宋体" w:hAnsi="宋体" w:cs="宋体"/>
                <w:b/>
                <w:color w:val="auto"/>
                <w:szCs w:val="21"/>
                <w:highlight w:val="none"/>
              </w:rPr>
            </w:pPr>
          </w:p>
        </w:tc>
        <w:tc>
          <w:tcPr>
            <w:tcW w:w="3048" w:type="dxa"/>
            <w:vAlign w:val="center"/>
          </w:tcPr>
          <w:p w14:paraId="4807B92E">
            <w:pPr>
              <w:spacing w:before="120" w:beforeLines="50" w:after="120" w:afterLines="50" w:line="0" w:lineRule="atLeast"/>
              <w:jc w:val="left"/>
              <w:rPr>
                <w:rFonts w:hint="eastAsia" w:ascii="宋体" w:hAnsi="宋体" w:cs="宋体"/>
                <w:b/>
                <w:color w:val="auto"/>
                <w:szCs w:val="21"/>
                <w:highlight w:val="none"/>
              </w:rPr>
            </w:pPr>
          </w:p>
        </w:tc>
        <w:tc>
          <w:tcPr>
            <w:tcW w:w="1184" w:type="dxa"/>
            <w:vAlign w:val="center"/>
          </w:tcPr>
          <w:p w14:paraId="40AA3147">
            <w:pPr>
              <w:spacing w:before="120" w:beforeLines="50" w:after="120" w:afterLines="50" w:line="0" w:lineRule="atLeast"/>
              <w:jc w:val="left"/>
              <w:rPr>
                <w:rFonts w:hint="eastAsia" w:ascii="宋体" w:hAnsi="宋体" w:cs="宋体"/>
                <w:b/>
                <w:color w:val="auto"/>
                <w:szCs w:val="21"/>
                <w:highlight w:val="none"/>
              </w:rPr>
            </w:pPr>
          </w:p>
        </w:tc>
      </w:tr>
      <w:tr w14:paraId="46C16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14:paraId="406A081A">
            <w:pPr>
              <w:spacing w:before="120" w:beforeLines="50" w:after="120" w:afterLines="50" w:line="0" w:lineRule="atLeast"/>
              <w:jc w:val="left"/>
              <w:rPr>
                <w:rFonts w:hint="eastAsia" w:ascii="宋体" w:hAnsi="宋体" w:cs="宋体"/>
                <w:b/>
                <w:color w:val="auto"/>
                <w:szCs w:val="21"/>
                <w:highlight w:val="none"/>
              </w:rPr>
            </w:pPr>
          </w:p>
        </w:tc>
        <w:tc>
          <w:tcPr>
            <w:tcW w:w="3048" w:type="dxa"/>
            <w:vAlign w:val="center"/>
          </w:tcPr>
          <w:p w14:paraId="2DE4D283">
            <w:pPr>
              <w:spacing w:before="120" w:beforeLines="50" w:after="120" w:afterLines="50" w:line="0" w:lineRule="atLeast"/>
              <w:jc w:val="left"/>
              <w:rPr>
                <w:rFonts w:hint="eastAsia" w:ascii="宋体" w:hAnsi="宋体" w:cs="宋体"/>
                <w:b/>
                <w:color w:val="auto"/>
                <w:szCs w:val="21"/>
                <w:highlight w:val="none"/>
              </w:rPr>
            </w:pPr>
          </w:p>
        </w:tc>
        <w:tc>
          <w:tcPr>
            <w:tcW w:w="3048" w:type="dxa"/>
            <w:vAlign w:val="center"/>
          </w:tcPr>
          <w:p w14:paraId="4CBA2579">
            <w:pPr>
              <w:spacing w:before="120" w:beforeLines="50" w:after="120" w:afterLines="50" w:line="0" w:lineRule="atLeast"/>
              <w:jc w:val="left"/>
              <w:rPr>
                <w:rFonts w:hint="eastAsia" w:ascii="宋体" w:hAnsi="宋体" w:cs="宋体"/>
                <w:b/>
                <w:color w:val="auto"/>
                <w:szCs w:val="21"/>
                <w:highlight w:val="none"/>
              </w:rPr>
            </w:pPr>
          </w:p>
        </w:tc>
        <w:tc>
          <w:tcPr>
            <w:tcW w:w="1184" w:type="dxa"/>
            <w:vAlign w:val="center"/>
          </w:tcPr>
          <w:p w14:paraId="045CE8D3">
            <w:pPr>
              <w:spacing w:before="120" w:beforeLines="50" w:after="120" w:afterLines="50" w:line="0" w:lineRule="atLeast"/>
              <w:jc w:val="left"/>
              <w:rPr>
                <w:rFonts w:hint="eastAsia" w:ascii="宋体" w:hAnsi="宋体" w:cs="宋体"/>
                <w:b/>
                <w:color w:val="auto"/>
                <w:szCs w:val="21"/>
                <w:highlight w:val="none"/>
              </w:rPr>
            </w:pPr>
          </w:p>
        </w:tc>
      </w:tr>
      <w:tr w14:paraId="08F3D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14:paraId="648AFC2B">
            <w:pPr>
              <w:spacing w:before="120" w:beforeLines="50" w:after="120" w:afterLines="50" w:line="0" w:lineRule="atLeast"/>
              <w:jc w:val="left"/>
              <w:rPr>
                <w:rFonts w:hint="eastAsia" w:ascii="宋体" w:hAnsi="宋体" w:cs="宋体"/>
                <w:b/>
                <w:color w:val="auto"/>
                <w:szCs w:val="21"/>
                <w:highlight w:val="none"/>
              </w:rPr>
            </w:pPr>
          </w:p>
        </w:tc>
        <w:tc>
          <w:tcPr>
            <w:tcW w:w="3048" w:type="dxa"/>
            <w:vAlign w:val="center"/>
          </w:tcPr>
          <w:p w14:paraId="2EBA1FD1">
            <w:pPr>
              <w:spacing w:before="120" w:beforeLines="50" w:after="120" w:afterLines="50" w:line="0" w:lineRule="atLeast"/>
              <w:jc w:val="left"/>
              <w:rPr>
                <w:rFonts w:hint="eastAsia" w:ascii="宋体" w:hAnsi="宋体" w:cs="宋体"/>
                <w:b/>
                <w:color w:val="auto"/>
                <w:szCs w:val="21"/>
                <w:highlight w:val="none"/>
              </w:rPr>
            </w:pPr>
          </w:p>
        </w:tc>
        <w:tc>
          <w:tcPr>
            <w:tcW w:w="3048" w:type="dxa"/>
            <w:vAlign w:val="center"/>
          </w:tcPr>
          <w:p w14:paraId="2AF50AD6">
            <w:pPr>
              <w:spacing w:before="120" w:beforeLines="50" w:after="120" w:afterLines="50" w:line="0" w:lineRule="atLeast"/>
              <w:jc w:val="left"/>
              <w:rPr>
                <w:rFonts w:hint="eastAsia" w:ascii="宋体" w:hAnsi="宋体" w:cs="宋体"/>
                <w:b/>
                <w:color w:val="auto"/>
                <w:szCs w:val="21"/>
                <w:highlight w:val="none"/>
              </w:rPr>
            </w:pPr>
          </w:p>
        </w:tc>
        <w:tc>
          <w:tcPr>
            <w:tcW w:w="1184" w:type="dxa"/>
            <w:vAlign w:val="center"/>
          </w:tcPr>
          <w:p w14:paraId="362BD807">
            <w:pPr>
              <w:spacing w:before="120" w:beforeLines="50" w:after="120" w:afterLines="50" w:line="0" w:lineRule="atLeast"/>
              <w:jc w:val="left"/>
              <w:rPr>
                <w:rFonts w:hint="eastAsia" w:ascii="宋体" w:hAnsi="宋体" w:cs="宋体"/>
                <w:b/>
                <w:color w:val="auto"/>
                <w:szCs w:val="21"/>
                <w:highlight w:val="none"/>
              </w:rPr>
            </w:pPr>
          </w:p>
        </w:tc>
      </w:tr>
      <w:tr w14:paraId="38D13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14:paraId="7B2DEB6B">
            <w:pPr>
              <w:spacing w:before="120" w:beforeLines="50" w:after="120" w:afterLines="50" w:line="0" w:lineRule="atLeast"/>
              <w:jc w:val="left"/>
              <w:rPr>
                <w:rFonts w:hint="eastAsia" w:ascii="宋体" w:hAnsi="宋体" w:cs="宋体"/>
                <w:b/>
                <w:color w:val="auto"/>
                <w:szCs w:val="21"/>
                <w:highlight w:val="none"/>
              </w:rPr>
            </w:pPr>
          </w:p>
        </w:tc>
        <w:tc>
          <w:tcPr>
            <w:tcW w:w="3048" w:type="dxa"/>
            <w:vAlign w:val="center"/>
          </w:tcPr>
          <w:p w14:paraId="3576D786">
            <w:pPr>
              <w:spacing w:before="120" w:beforeLines="50" w:after="120" w:afterLines="50" w:line="0" w:lineRule="atLeast"/>
              <w:jc w:val="left"/>
              <w:rPr>
                <w:rFonts w:hint="eastAsia" w:ascii="宋体" w:hAnsi="宋体" w:cs="宋体"/>
                <w:b/>
                <w:color w:val="auto"/>
                <w:szCs w:val="21"/>
                <w:highlight w:val="none"/>
              </w:rPr>
            </w:pPr>
          </w:p>
        </w:tc>
        <w:tc>
          <w:tcPr>
            <w:tcW w:w="3048" w:type="dxa"/>
            <w:vAlign w:val="center"/>
          </w:tcPr>
          <w:p w14:paraId="01A3FA22">
            <w:pPr>
              <w:spacing w:before="120" w:beforeLines="50" w:after="120" w:afterLines="50" w:line="0" w:lineRule="atLeast"/>
              <w:jc w:val="left"/>
              <w:rPr>
                <w:rFonts w:hint="eastAsia" w:ascii="宋体" w:hAnsi="宋体" w:cs="宋体"/>
                <w:b/>
                <w:color w:val="auto"/>
                <w:szCs w:val="21"/>
                <w:highlight w:val="none"/>
              </w:rPr>
            </w:pPr>
          </w:p>
        </w:tc>
        <w:tc>
          <w:tcPr>
            <w:tcW w:w="1184" w:type="dxa"/>
            <w:vAlign w:val="center"/>
          </w:tcPr>
          <w:p w14:paraId="78390CFF">
            <w:pPr>
              <w:spacing w:before="120" w:beforeLines="50" w:after="120" w:afterLines="50" w:line="0" w:lineRule="atLeast"/>
              <w:jc w:val="left"/>
              <w:rPr>
                <w:rFonts w:hint="eastAsia" w:ascii="宋体" w:hAnsi="宋体" w:cs="宋体"/>
                <w:b/>
                <w:color w:val="auto"/>
                <w:szCs w:val="21"/>
                <w:highlight w:val="none"/>
              </w:rPr>
            </w:pPr>
          </w:p>
        </w:tc>
      </w:tr>
      <w:tr w14:paraId="5EC18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14:paraId="55737A8F">
            <w:pPr>
              <w:spacing w:before="120" w:beforeLines="50" w:after="120" w:afterLines="50" w:line="0" w:lineRule="atLeast"/>
              <w:jc w:val="left"/>
              <w:rPr>
                <w:rFonts w:hint="eastAsia" w:ascii="宋体" w:hAnsi="宋体" w:cs="宋体"/>
                <w:b/>
                <w:color w:val="auto"/>
                <w:szCs w:val="21"/>
                <w:highlight w:val="none"/>
              </w:rPr>
            </w:pPr>
            <w:r>
              <w:rPr>
                <w:rFonts w:hint="eastAsia" w:ascii="宋体" w:hAnsi="宋体" w:cs="宋体"/>
                <w:b/>
                <w:color w:val="auto"/>
                <w:szCs w:val="21"/>
                <w:highlight w:val="none"/>
              </w:rPr>
              <w:t>……</w:t>
            </w:r>
          </w:p>
        </w:tc>
        <w:tc>
          <w:tcPr>
            <w:tcW w:w="3048" w:type="dxa"/>
            <w:vAlign w:val="center"/>
          </w:tcPr>
          <w:p w14:paraId="0F34534B">
            <w:pPr>
              <w:spacing w:before="120" w:beforeLines="50" w:after="120" w:afterLines="50" w:line="0" w:lineRule="atLeast"/>
              <w:jc w:val="left"/>
              <w:rPr>
                <w:rFonts w:hint="eastAsia" w:ascii="宋体" w:hAnsi="宋体" w:cs="宋体"/>
                <w:b/>
                <w:color w:val="auto"/>
                <w:szCs w:val="21"/>
                <w:highlight w:val="none"/>
              </w:rPr>
            </w:pPr>
          </w:p>
        </w:tc>
        <w:tc>
          <w:tcPr>
            <w:tcW w:w="3048" w:type="dxa"/>
            <w:vAlign w:val="center"/>
          </w:tcPr>
          <w:p w14:paraId="49754CD1">
            <w:pPr>
              <w:spacing w:before="120" w:beforeLines="50" w:after="120" w:afterLines="50" w:line="0" w:lineRule="atLeast"/>
              <w:jc w:val="left"/>
              <w:rPr>
                <w:rFonts w:hint="eastAsia" w:ascii="宋体" w:hAnsi="宋体" w:cs="宋体"/>
                <w:b/>
                <w:color w:val="auto"/>
                <w:szCs w:val="21"/>
                <w:highlight w:val="none"/>
              </w:rPr>
            </w:pPr>
          </w:p>
        </w:tc>
        <w:tc>
          <w:tcPr>
            <w:tcW w:w="1184" w:type="dxa"/>
            <w:vAlign w:val="center"/>
          </w:tcPr>
          <w:p w14:paraId="61B55D50">
            <w:pPr>
              <w:spacing w:before="120" w:beforeLines="50" w:after="120" w:afterLines="50" w:line="0" w:lineRule="atLeast"/>
              <w:jc w:val="left"/>
              <w:rPr>
                <w:rFonts w:hint="eastAsia" w:ascii="宋体" w:hAnsi="宋体" w:cs="宋体"/>
                <w:b/>
                <w:color w:val="auto"/>
                <w:szCs w:val="21"/>
                <w:highlight w:val="none"/>
              </w:rPr>
            </w:pPr>
          </w:p>
        </w:tc>
      </w:tr>
    </w:tbl>
    <w:p w14:paraId="010F2E9A">
      <w:pPr>
        <w:widowControl/>
        <w:rPr>
          <w:rFonts w:hint="eastAsia" w:ascii="宋体" w:hAnsi="宋体" w:cs="宋体"/>
          <w:color w:val="auto"/>
          <w:kern w:val="0"/>
          <w:szCs w:val="21"/>
          <w:highlight w:val="none"/>
        </w:rPr>
      </w:pPr>
      <w:r>
        <w:rPr>
          <w:rFonts w:hint="eastAsia" w:ascii="宋体" w:hAnsi="宋体" w:cs="宋体"/>
          <w:color w:val="auto"/>
          <w:kern w:val="0"/>
          <w:szCs w:val="21"/>
          <w:highlight w:val="none"/>
        </w:rPr>
        <w:t>供应商保证：除技术偏差表列出的偏差外，供应商响应采购文件的全部要求。如未填写此表，则视为无偏离。</w:t>
      </w:r>
    </w:p>
    <w:p w14:paraId="10F949B1">
      <w:pPr>
        <w:widowControl/>
        <w:spacing w:line="600" w:lineRule="auto"/>
        <w:ind w:firstLine="1908" w:firstLineChars="900"/>
        <w:rPr>
          <w:rFonts w:hint="eastAsia" w:ascii="宋体" w:hAnsi="宋体" w:cs="宋体"/>
          <w:color w:val="auto"/>
          <w:spacing w:val="1"/>
          <w:kern w:val="0"/>
          <w:szCs w:val="21"/>
          <w:highlight w:val="none"/>
        </w:rPr>
      </w:pPr>
    </w:p>
    <w:p w14:paraId="75AB04C5">
      <w:pPr>
        <w:widowControl/>
        <w:spacing w:line="600" w:lineRule="auto"/>
        <w:ind w:firstLine="1908" w:firstLineChars="900"/>
        <w:jc w:val="right"/>
        <w:rPr>
          <w:rFonts w:hint="eastAsia" w:ascii="宋体" w:hAnsi="宋体" w:cs="宋体"/>
          <w:color w:val="auto"/>
          <w:spacing w:val="1"/>
          <w:kern w:val="0"/>
          <w:szCs w:val="21"/>
          <w:highlight w:val="none"/>
        </w:rPr>
      </w:pPr>
    </w:p>
    <w:p w14:paraId="42B5F226">
      <w:pPr>
        <w:widowControl/>
        <w:spacing w:line="600" w:lineRule="auto"/>
        <w:ind w:firstLine="1908" w:firstLineChars="900"/>
        <w:jc w:val="right"/>
        <w:rPr>
          <w:rFonts w:hint="eastAsia" w:ascii="宋体" w:hAnsi="宋体" w:cs="宋体"/>
          <w:color w:val="auto"/>
          <w:spacing w:val="1"/>
          <w:kern w:val="0"/>
          <w:szCs w:val="21"/>
          <w:highlight w:val="none"/>
          <w:u w:val="single"/>
        </w:rPr>
      </w:pPr>
      <w:r>
        <w:rPr>
          <w:rFonts w:hint="eastAsia" w:ascii="宋体" w:hAnsi="宋体" w:cs="宋体"/>
          <w:color w:val="auto"/>
          <w:spacing w:val="1"/>
          <w:kern w:val="0"/>
          <w:szCs w:val="21"/>
          <w:highlight w:val="none"/>
        </w:rPr>
        <w:t>供 应 商：</w:t>
      </w:r>
      <w:r>
        <w:rPr>
          <w:rFonts w:hint="eastAsia" w:ascii="宋体" w:hAnsi="宋体" w:cs="宋体"/>
          <w:color w:val="auto"/>
          <w:spacing w:val="1"/>
          <w:kern w:val="0"/>
          <w:szCs w:val="21"/>
          <w:highlight w:val="none"/>
          <w:u w:val="single"/>
        </w:rPr>
        <w:t xml:space="preserve">                    </w:t>
      </w:r>
      <w:r>
        <w:rPr>
          <w:rFonts w:hint="eastAsia" w:ascii="宋体" w:hAnsi="宋体" w:cs="宋体"/>
          <w:color w:val="auto"/>
          <w:spacing w:val="1"/>
          <w:kern w:val="0"/>
          <w:szCs w:val="21"/>
          <w:highlight w:val="none"/>
        </w:rPr>
        <w:t>（单位公章）</w:t>
      </w:r>
    </w:p>
    <w:p w14:paraId="2B34A279">
      <w:pPr>
        <w:widowControl/>
        <w:spacing w:line="600" w:lineRule="auto"/>
        <w:jc w:val="right"/>
        <w:rPr>
          <w:rFonts w:hint="eastAsia" w:ascii="宋体" w:hAnsi="宋体" w:cs="宋体"/>
          <w:color w:val="auto"/>
          <w:spacing w:val="1"/>
          <w:kern w:val="0"/>
          <w:szCs w:val="21"/>
          <w:highlight w:val="none"/>
        </w:rPr>
      </w:pPr>
      <w:r>
        <w:rPr>
          <w:rFonts w:hint="eastAsia" w:ascii="宋体" w:hAnsi="宋体" w:cs="宋体"/>
          <w:color w:val="auto"/>
          <w:spacing w:val="1"/>
          <w:kern w:val="0"/>
          <w:szCs w:val="21"/>
          <w:highlight w:val="none"/>
        </w:rPr>
        <w:t>法定代表人（单位负责人）或委托代理人：</w:t>
      </w:r>
      <w:r>
        <w:rPr>
          <w:rFonts w:hint="eastAsia" w:ascii="宋体" w:hAnsi="宋体" w:cs="宋体"/>
          <w:color w:val="auto"/>
          <w:spacing w:val="1"/>
          <w:kern w:val="0"/>
          <w:szCs w:val="21"/>
          <w:highlight w:val="none"/>
          <w:u w:val="single"/>
        </w:rPr>
        <w:t xml:space="preserve">         </w:t>
      </w:r>
      <w:r>
        <w:rPr>
          <w:rFonts w:hint="eastAsia" w:ascii="宋体" w:hAnsi="宋体" w:cs="宋体"/>
          <w:color w:val="auto"/>
          <w:spacing w:val="1"/>
          <w:kern w:val="0"/>
          <w:szCs w:val="21"/>
          <w:highlight w:val="none"/>
        </w:rPr>
        <w:t>（签字或盖章）</w:t>
      </w:r>
    </w:p>
    <w:p w14:paraId="06708666">
      <w:pPr>
        <w:widowControl/>
        <w:spacing w:line="600" w:lineRule="auto"/>
        <w:ind w:firstLine="3710" w:firstLineChars="1750"/>
        <w:jc w:val="right"/>
        <w:rPr>
          <w:rFonts w:hint="eastAsia" w:ascii="宋体" w:hAnsi="宋体" w:cs="宋体"/>
          <w:color w:val="auto"/>
          <w:spacing w:val="1"/>
          <w:kern w:val="0"/>
          <w:szCs w:val="21"/>
          <w:highlight w:val="none"/>
        </w:rPr>
      </w:pPr>
      <w:r>
        <w:rPr>
          <w:rFonts w:hint="eastAsia" w:ascii="宋体" w:hAnsi="宋体" w:cs="宋体"/>
          <w:color w:val="auto"/>
          <w:spacing w:val="1"/>
          <w:kern w:val="0"/>
          <w:szCs w:val="21"/>
          <w:highlight w:val="none"/>
          <w:u w:val="single"/>
        </w:rPr>
        <w:t xml:space="preserve">      </w:t>
      </w:r>
      <w:r>
        <w:rPr>
          <w:rFonts w:hint="eastAsia" w:ascii="宋体" w:hAnsi="宋体" w:cs="宋体"/>
          <w:color w:val="auto"/>
          <w:spacing w:val="1"/>
          <w:kern w:val="0"/>
          <w:szCs w:val="21"/>
          <w:highlight w:val="none"/>
        </w:rPr>
        <w:t>年</w:t>
      </w:r>
      <w:r>
        <w:rPr>
          <w:rFonts w:hint="eastAsia" w:ascii="宋体" w:hAnsi="宋体" w:cs="宋体"/>
          <w:color w:val="auto"/>
          <w:spacing w:val="1"/>
          <w:kern w:val="0"/>
          <w:szCs w:val="21"/>
          <w:highlight w:val="none"/>
          <w:u w:val="single"/>
        </w:rPr>
        <w:t xml:space="preserve">      </w:t>
      </w:r>
      <w:r>
        <w:rPr>
          <w:rFonts w:hint="eastAsia" w:ascii="宋体" w:hAnsi="宋体" w:cs="宋体"/>
          <w:color w:val="auto"/>
          <w:spacing w:val="1"/>
          <w:kern w:val="0"/>
          <w:szCs w:val="21"/>
          <w:highlight w:val="none"/>
        </w:rPr>
        <w:t>月</w:t>
      </w:r>
      <w:r>
        <w:rPr>
          <w:rFonts w:hint="eastAsia" w:ascii="宋体" w:hAnsi="宋体" w:cs="宋体"/>
          <w:color w:val="auto"/>
          <w:spacing w:val="1"/>
          <w:kern w:val="0"/>
          <w:szCs w:val="21"/>
          <w:highlight w:val="none"/>
          <w:u w:val="single"/>
        </w:rPr>
        <w:t xml:space="preserve">      </w:t>
      </w:r>
      <w:r>
        <w:rPr>
          <w:rFonts w:hint="eastAsia" w:ascii="宋体" w:hAnsi="宋体" w:cs="宋体"/>
          <w:color w:val="auto"/>
          <w:spacing w:val="1"/>
          <w:kern w:val="0"/>
          <w:szCs w:val="21"/>
          <w:highlight w:val="none"/>
        </w:rPr>
        <w:t>日</w:t>
      </w:r>
    </w:p>
    <w:p w14:paraId="4BD56C3E">
      <w:pPr>
        <w:widowControl/>
        <w:rPr>
          <w:rFonts w:hint="eastAsia" w:ascii="宋体" w:hAnsi="宋体" w:cs="宋体"/>
          <w:color w:val="auto"/>
          <w:kern w:val="0"/>
          <w:highlight w:val="none"/>
        </w:rPr>
      </w:pPr>
    </w:p>
    <w:p w14:paraId="5EFA1770">
      <w:pPr>
        <w:widowControl/>
        <w:rPr>
          <w:rFonts w:hint="eastAsia" w:ascii="宋体" w:hAnsi="宋体" w:cs="宋体"/>
          <w:color w:val="auto"/>
          <w:kern w:val="0"/>
          <w:highlight w:val="none"/>
        </w:rPr>
      </w:pPr>
    </w:p>
    <w:p w14:paraId="6C91DE50">
      <w:pPr>
        <w:widowControl/>
        <w:rPr>
          <w:rFonts w:hint="eastAsia" w:ascii="宋体" w:hAnsi="宋体" w:cs="宋体"/>
          <w:color w:val="auto"/>
          <w:kern w:val="0"/>
          <w:highlight w:val="none"/>
        </w:rPr>
        <w:sectPr>
          <w:pgSz w:w="11906" w:h="16838"/>
          <w:pgMar w:top="1440" w:right="1800" w:bottom="1440" w:left="1800" w:header="720" w:footer="720" w:gutter="0"/>
          <w:pgNumType w:fmt="decimal"/>
          <w:cols w:space="720" w:num="1"/>
          <w:docGrid w:linePitch="1" w:charSpace="0"/>
        </w:sectPr>
      </w:pPr>
    </w:p>
    <w:p w14:paraId="28E849A5">
      <w:pPr>
        <w:pStyle w:val="6"/>
        <w:jc w:val="center"/>
        <w:rPr>
          <w:rFonts w:hint="eastAsia" w:ascii="宋体" w:hAnsi="宋体" w:cs="宋体"/>
          <w:b/>
          <w:bCs w:val="0"/>
          <w:color w:val="auto"/>
          <w:highlight w:val="none"/>
        </w:rPr>
      </w:pPr>
      <w:bookmarkStart w:id="469" w:name="_Toc24948"/>
      <w:r>
        <w:rPr>
          <w:rFonts w:hint="eastAsia" w:ascii="宋体" w:hAnsi="宋体" w:cs="宋体"/>
          <w:b/>
          <w:bCs w:val="0"/>
          <w:color w:val="auto"/>
          <w:highlight w:val="none"/>
        </w:rPr>
        <w:t>四、响应报价表</w:t>
      </w:r>
      <w:bookmarkEnd w:id="469"/>
    </w:p>
    <w:p w14:paraId="41E428CE">
      <w:pPr>
        <w:widowControl/>
        <w:spacing w:line="360" w:lineRule="auto"/>
        <w:jc w:val="center"/>
        <w:rPr>
          <w:rFonts w:hint="eastAsia" w:ascii="宋体" w:hAnsi="宋体" w:cs="宋体"/>
          <w:b/>
          <w:color w:val="auto"/>
          <w:kern w:val="0"/>
          <w:sz w:val="24"/>
          <w:szCs w:val="24"/>
          <w:highlight w:val="none"/>
        </w:rPr>
      </w:pPr>
      <w:r>
        <w:rPr>
          <w:rFonts w:hint="eastAsia" w:ascii="宋体" w:hAnsi="宋体" w:cs="宋体"/>
          <w:b/>
          <w:color w:val="auto"/>
          <w:kern w:val="0"/>
          <w:sz w:val="24"/>
          <w:szCs w:val="24"/>
          <w:highlight w:val="none"/>
        </w:rPr>
        <w:t xml:space="preserve">4-1响应报价一览表 </w:t>
      </w:r>
    </w:p>
    <w:p w14:paraId="02A077AE">
      <w:pPr>
        <w:widowControl/>
        <w:spacing w:line="360" w:lineRule="auto"/>
        <w:ind w:firstLine="420" w:firstLineChars="200"/>
        <w:jc w:val="left"/>
        <w:rPr>
          <w:rFonts w:hint="eastAsia" w:ascii="宋体" w:hAnsi="宋体" w:cs="宋体"/>
          <w:bCs/>
          <w:color w:val="auto"/>
          <w:kern w:val="0"/>
          <w:szCs w:val="21"/>
          <w:highlight w:val="none"/>
        </w:rPr>
      </w:pPr>
      <w:r>
        <w:rPr>
          <w:rFonts w:hint="eastAsia" w:ascii="宋体" w:hAnsi="宋体" w:cs="宋体"/>
          <w:bCs/>
          <w:color w:val="auto"/>
          <w:kern w:val="0"/>
          <w:szCs w:val="21"/>
          <w:highlight w:val="none"/>
        </w:rPr>
        <w:t>采购编号：</w:t>
      </w:r>
      <w:r>
        <w:rPr>
          <w:rFonts w:hint="eastAsia" w:ascii="宋体" w:hAnsi="宋体" w:cs="宋体"/>
          <w:bCs/>
          <w:color w:val="auto"/>
          <w:kern w:val="0"/>
          <w:szCs w:val="21"/>
          <w:highlight w:val="none"/>
          <w:u w:val="single"/>
        </w:rPr>
        <w:t xml:space="preserve">                      </w:t>
      </w:r>
      <w:r>
        <w:rPr>
          <w:rFonts w:hint="eastAsia" w:ascii="宋体" w:hAnsi="宋体" w:cs="宋体"/>
          <w:bCs/>
          <w:color w:val="auto"/>
          <w:kern w:val="0"/>
          <w:szCs w:val="21"/>
          <w:highlight w:val="none"/>
        </w:rPr>
        <w:t xml:space="preserve">                                                                                   单位：元</w:t>
      </w:r>
    </w:p>
    <w:tbl>
      <w:tblPr>
        <w:tblStyle w:val="29"/>
        <w:tblW w:w="13602"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0" w:type="dxa"/>
          <w:bottom w:w="0" w:type="dxa"/>
          <w:right w:w="0" w:type="dxa"/>
        </w:tblCellMar>
      </w:tblPr>
      <w:tblGrid>
        <w:gridCol w:w="1238"/>
        <w:gridCol w:w="2242"/>
        <w:gridCol w:w="3987"/>
        <w:gridCol w:w="1920"/>
        <w:gridCol w:w="1740"/>
        <w:gridCol w:w="1770"/>
        <w:gridCol w:w="705"/>
      </w:tblGrid>
      <w:tr w14:paraId="0A58416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0" w:type="dxa"/>
            <w:bottom w:w="0" w:type="dxa"/>
            <w:right w:w="0" w:type="dxa"/>
          </w:tblCellMar>
        </w:tblPrEx>
        <w:trPr>
          <w:cantSplit/>
          <w:trHeight w:val="855" w:hRule="exact"/>
          <w:jc w:val="center"/>
        </w:trPr>
        <w:tc>
          <w:tcPr>
            <w:tcW w:w="1238" w:type="dxa"/>
            <w:tcBorders>
              <w:bottom w:val="single" w:color="auto" w:sz="4" w:space="0"/>
            </w:tcBorders>
            <w:vAlign w:val="center"/>
          </w:tcPr>
          <w:p w14:paraId="00209802">
            <w:pPr>
              <w:widowControl/>
              <w:spacing w:line="360" w:lineRule="auto"/>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序号</w:t>
            </w:r>
          </w:p>
        </w:tc>
        <w:tc>
          <w:tcPr>
            <w:tcW w:w="2242" w:type="dxa"/>
            <w:tcBorders>
              <w:bottom w:val="single" w:color="auto" w:sz="4" w:space="0"/>
            </w:tcBorders>
            <w:vAlign w:val="center"/>
          </w:tcPr>
          <w:p w14:paraId="57C5B1AF">
            <w:pPr>
              <w:widowControl/>
              <w:spacing w:line="360" w:lineRule="auto"/>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项目名称</w:t>
            </w:r>
          </w:p>
        </w:tc>
        <w:tc>
          <w:tcPr>
            <w:tcW w:w="3987" w:type="dxa"/>
            <w:tcBorders>
              <w:bottom w:val="single" w:color="auto" w:sz="4" w:space="0"/>
            </w:tcBorders>
            <w:vAlign w:val="center"/>
          </w:tcPr>
          <w:p w14:paraId="54CFF4CE">
            <w:pPr>
              <w:widowControl/>
              <w:spacing w:line="360" w:lineRule="auto"/>
              <w:jc w:val="center"/>
              <w:rPr>
                <w:rFonts w:hint="eastAsia" w:ascii="宋体" w:hAnsi="宋体" w:cs="宋体"/>
                <w:color w:val="auto"/>
                <w:kern w:val="0"/>
                <w:szCs w:val="21"/>
                <w:highlight w:val="none"/>
              </w:rPr>
            </w:pPr>
            <w:r>
              <w:rPr>
                <w:rFonts w:hint="eastAsia" w:asciiTheme="minorEastAsia" w:hAnsiTheme="minorEastAsia" w:eastAsiaTheme="minorEastAsia" w:cstheme="minorEastAsia"/>
                <w:color w:val="auto"/>
                <w:kern w:val="0"/>
                <w:highlight w:val="none"/>
              </w:rPr>
              <w:t>响应总报价（含税）</w:t>
            </w:r>
          </w:p>
        </w:tc>
        <w:tc>
          <w:tcPr>
            <w:tcW w:w="1920" w:type="dxa"/>
            <w:tcBorders>
              <w:bottom w:val="single" w:color="auto" w:sz="4" w:space="0"/>
            </w:tcBorders>
            <w:vAlign w:val="center"/>
          </w:tcPr>
          <w:p w14:paraId="614EE991">
            <w:pPr>
              <w:widowControl/>
              <w:spacing w:line="360" w:lineRule="auto"/>
              <w:jc w:val="center"/>
              <w:rPr>
                <w:rFonts w:hint="eastAsia" w:ascii="宋体" w:hAnsi="宋体" w:eastAsia="宋体" w:cs="宋体"/>
                <w:color w:val="auto"/>
                <w:kern w:val="0"/>
                <w:szCs w:val="21"/>
                <w:highlight w:val="none"/>
                <w:lang w:eastAsia="zh-CN"/>
              </w:rPr>
            </w:pPr>
            <w:r>
              <w:rPr>
                <w:rFonts w:hint="eastAsia" w:ascii="宋体" w:hAnsi="宋体" w:cs="宋体"/>
                <w:color w:val="auto"/>
                <w:kern w:val="0"/>
                <w:szCs w:val="21"/>
                <w:highlight w:val="none"/>
                <w:lang w:eastAsia="zh-CN"/>
              </w:rPr>
              <w:t>工期</w:t>
            </w:r>
          </w:p>
        </w:tc>
        <w:tc>
          <w:tcPr>
            <w:tcW w:w="1740" w:type="dxa"/>
            <w:tcBorders>
              <w:top w:val="double" w:color="auto" w:sz="4" w:space="0"/>
              <w:bottom w:val="single" w:color="auto" w:sz="4" w:space="0"/>
              <w:right w:val="single" w:color="auto" w:sz="4" w:space="0"/>
            </w:tcBorders>
            <w:vAlign w:val="center"/>
          </w:tcPr>
          <w:p w14:paraId="078105E8">
            <w:pPr>
              <w:widowControl/>
              <w:spacing w:line="360" w:lineRule="auto"/>
              <w:jc w:val="center"/>
              <w:rPr>
                <w:rFonts w:hint="eastAsia" w:ascii="宋体" w:hAnsi="宋体" w:cs="宋体"/>
                <w:color w:val="auto"/>
                <w:kern w:val="0"/>
                <w:szCs w:val="21"/>
                <w:highlight w:val="none"/>
              </w:rPr>
            </w:pPr>
            <w:r>
              <w:rPr>
                <w:rFonts w:hint="eastAsia" w:ascii="宋体" w:hAnsi="宋体" w:cs="宋体"/>
                <w:color w:val="auto"/>
                <w:kern w:val="0"/>
                <w:szCs w:val="21"/>
                <w:highlight w:val="none"/>
                <w:lang w:val="en-US" w:eastAsia="zh-CN"/>
              </w:rPr>
              <w:t>服务地点</w:t>
            </w:r>
          </w:p>
        </w:tc>
        <w:tc>
          <w:tcPr>
            <w:tcW w:w="1770" w:type="dxa"/>
            <w:tcBorders>
              <w:left w:val="single" w:color="auto" w:sz="4" w:space="0"/>
              <w:bottom w:val="single" w:color="auto" w:sz="4" w:space="0"/>
            </w:tcBorders>
            <w:vAlign w:val="center"/>
          </w:tcPr>
          <w:p w14:paraId="31F16BFF">
            <w:pPr>
              <w:widowControl/>
              <w:spacing w:line="360" w:lineRule="auto"/>
              <w:jc w:val="center"/>
              <w:rPr>
                <w:rFonts w:hint="eastAsia" w:ascii="宋体" w:hAnsi="宋体" w:eastAsia="宋体" w:cs="宋体"/>
                <w:color w:val="auto"/>
                <w:kern w:val="0"/>
                <w:szCs w:val="21"/>
                <w:highlight w:val="none"/>
                <w:lang w:val="en-US" w:eastAsia="zh-CN"/>
              </w:rPr>
            </w:pPr>
            <w:r>
              <w:rPr>
                <w:rFonts w:hint="eastAsia" w:ascii="宋体" w:hAnsi="宋体" w:cs="宋体"/>
                <w:color w:val="auto"/>
                <w:kern w:val="0"/>
                <w:szCs w:val="21"/>
                <w:highlight w:val="none"/>
                <w:lang w:val="en-US" w:eastAsia="zh-CN"/>
              </w:rPr>
              <w:t>质保期</w:t>
            </w:r>
          </w:p>
        </w:tc>
        <w:tc>
          <w:tcPr>
            <w:tcW w:w="705" w:type="dxa"/>
            <w:tcBorders>
              <w:left w:val="single" w:color="auto" w:sz="4" w:space="0"/>
              <w:bottom w:val="single" w:color="auto" w:sz="4" w:space="0"/>
            </w:tcBorders>
            <w:vAlign w:val="center"/>
          </w:tcPr>
          <w:p w14:paraId="3B9F4663">
            <w:pPr>
              <w:widowControl/>
              <w:spacing w:line="360" w:lineRule="auto"/>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备注</w:t>
            </w:r>
          </w:p>
        </w:tc>
      </w:tr>
      <w:tr w14:paraId="5645E81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0" w:type="dxa"/>
            <w:bottom w:w="0" w:type="dxa"/>
            <w:right w:w="0" w:type="dxa"/>
          </w:tblCellMar>
        </w:tblPrEx>
        <w:trPr>
          <w:cantSplit/>
          <w:trHeight w:val="2320" w:hRule="exact"/>
          <w:jc w:val="center"/>
        </w:trPr>
        <w:tc>
          <w:tcPr>
            <w:tcW w:w="1238" w:type="dxa"/>
            <w:tcBorders>
              <w:top w:val="single" w:color="auto" w:sz="4" w:space="0"/>
              <w:bottom w:val="single" w:color="auto" w:sz="4" w:space="0"/>
            </w:tcBorders>
            <w:vAlign w:val="center"/>
          </w:tcPr>
          <w:p w14:paraId="0A1453F3">
            <w:pPr>
              <w:widowControl/>
              <w:spacing w:line="360" w:lineRule="auto"/>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1</w:t>
            </w:r>
          </w:p>
        </w:tc>
        <w:tc>
          <w:tcPr>
            <w:tcW w:w="2242" w:type="dxa"/>
            <w:tcBorders>
              <w:top w:val="single" w:color="auto" w:sz="4" w:space="0"/>
              <w:bottom w:val="single" w:color="auto" w:sz="4" w:space="0"/>
            </w:tcBorders>
            <w:vAlign w:val="center"/>
          </w:tcPr>
          <w:p w14:paraId="11971468">
            <w:pPr>
              <w:widowControl/>
              <w:spacing w:line="360" w:lineRule="auto"/>
              <w:jc w:val="center"/>
              <w:rPr>
                <w:rFonts w:hint="eastAsia" w:ascii="宋体" w:hAnsi="宋体" w:cs="宋体"/>
                <w:color w:val="auto"/>
                <w:kern w:val="0"/>
                <w:szCs w:val="21"/>
                <w:highlight w:val="none"/>
              </w:rPr>
            </w:pPr>
          </w:p>
        </w:tc>
        <w:tc>
          <w:tcPr>
            <w:tcW w:w="3987" w:type="dxa"/>
            <w:tcBorders>
              <w:top w:val="single" w:color="auto" w:sz="4" w:space="0"/>
              <w:bottom w:val="single" w:color="auto" w:sz="4" w:space="0"/>
            </w:tcBorders>
            <w:vAlign w:val="center"/>
          </w:tcPr>
          <w:p w14:paraId="6BD544C0">
            <w:pPr>
              <w:widowControl/>
              <w:spacing w:line="360" w:lineRule="auto"/>
              <w:rPr>
                <w:rFonts w:hint="eastAsia" w:asciiTheme="minorEastAsia" w:hAnsiTheme="minorEastAsia" w:eastAsiaTheme="minorEastAsia" w:cstheme="minorEastAsia"/>
                <w:color w:val="auto"/>
                <w:kern w:val="0"/>
                <w:highlight w:val="none"/>
              </w:rPr>
            </w:pPr>
            <w:r>
              <w:rPr>
                <w:rFonts w:hint="eastAsia" w:asciiTheme="minorEastAsia" w:hAnsiTheme="minorEastAsia" w:eastAsiaTheme="minorEastAsia" w:cstheme="minorEastAsia"/>
                <w:color w:val="auto"/>
                <w:kern w:val="0"/>
                <w:highlight w:val="none"/>
              </w:rPr>
              <w:t>小写：</w:t>
            </w:r>
          </w:p>
          <w:p w14:paraId="1AF057E5">
            <w:pPr>
              <w:pStyle w:val="14"/>
              <w:rPr>
                <w:rFonts w:hint="eastAsia" w:asciiTheme="minorEastAsia" w:hAnsiTheme="minorEastAsia" w:eastAsiaTheme="minorEastAsia" w:cstheme="minorEastAsia"/>
                <w:color w:val="auto"/>
                <w:highlight w:val="none"/>
              </w:rPr>
            </w:pPr>
            <w:r>
              <w:rPr>
                <w:rFonts w:hint="eastAsia" w:asciiTheme="minorEastAsia" w:hAnsiTheme="minorEastAsia" w:eastAsiaTheme="minorEastAsia" w:cstheme="minorEastAsia"/>
                <w:color w:val="auto"/>
                <w:highlight w:val="none"/>
              </w:rPr>
              <w:t>大写：</w:t>
            </w:r>
          </w:p>
          <w:p w14:paraId="00511BB4">
            <w:pPr>
              <w:pStyle w:val="14"/>
              <w:rPr>
                <w:rFonts w:hint="eastAsia" w:ascii="宋体" w:hAnsi="宋体" w:cs="宋体"/>
                <w:color w:val="auto"/>
                <w:kern w:val="0"/>
                <w:szCs w:val="21"/>
                <w:highlight w:val="none"/>
              </w:rPr>
            </w:pPr>
            <w:r>
              <w:rPr>
                <w:rFonts w:hint="eastAsia" w:asciiTheme="minorEastAsia" w:hAnsiTheme="minorEastAsia" w:eastAsiaTheme="minorEastAsia" w:cstheme="minorEastAsia"/>
                <w:color w:val="auto"/>
                <w:highlight w:val="none"/>
                <w:lang w:val="en-US" w:eastAsia="zh-CN"/>
              </w:rPr>
              <w:t>税率%：</w:t>
            </w:r>
          </w:p>
        </w:tc>
        <w:tc>
          <w:tcPr>
            <w:tcW w:w="1920" w:type="dxa"/>
            <w:tcBorders>
              <w:top w:val="single" w:color="auto" w:sz="4" w:space="0"/>
              <w:bottom w:val="single" w:color="auto" w:sz="4" w:space="0"/>
              <w:right w:val="single" w:color="auto" w:sz="4" w:space="0"/>
            </w:tcBorders>
            <w:vAlign w:val="center"/>
          </w:tcPr>
          <w:p w14:paraId="0E7C50C2">
            <w:pPr>
              <w:widowControl/>
              <w:spacing w:line="360" w:lineRule="auto"/>
              <w:jc w:val="center"/>
              <w:rPr>
                <w:rFonts w:hint="eastAsia" w:ascii="宋体" w:hAnsi="宋体" w:cs="宋体"/>
                <w:color w:val="auto"/>
                <w:kern w:val="0"/>
                <w:szCs w:val="21"/>
                <w:highlight w:val="none"/>
              </w:rPr>
            </w:pPr>
          </w:p>
        </w:tc>
        <w:tc>
          <w:tcPr>
            <w:tcW w:w="1740" w:type="dxa"/>
            <w:tcBorders>
              <w:top w:val="single" w:color="auto" w:sz="4" w:space="0"/>
              <w:left w:val="single" w:color="auto" w:sz="4" w:space="0"/>
              <w:bottom w:val="single" w:color="auto" w:sz="4" w:space="0"/>
              <w:right w:val="single" w:color="auto" w:sz="4" w:space="0"/>
            </w:tcBorders>
            <w:vAlign w:val="center"/>
          </w:tcPr>
          <w:p w14:paraId="4553E441">
            <w:pPr>
              <w:widowControl/>
              <w:spacing w:line="360" w:lineRule="auto"/>
              <w:jc w:val="center"/>
              <w:rPr>
                <w:rFonts w:hint="eastAsia" w:ascii="宋体" w:hAnsi="宋体" w:cs="宋体"/>
                <w:color w:val="auto"/>
                <w:kern w:val="0"/>
                <w:szCs w:val="21"/>
                <w:highlight w:val="none"/>
              </w:rPr>
            </w:pPr>
          </w:p>
        </w:tc>
        <w:tc>
          <w:tcPr>
            <w:tcW w:w="1770" w:type="dxa"/>
            <w:tcBorders>
              <w:top w:val="single" w:color="auto" w:sz="4" w:space="0"/>
              <w:left w:val="single" w:color="auto" w:sz="4" w:space="0"/>
              <w:bottom w:val="single" w:color="auto" w:sz="4" w:space="0"/>
            </w:tcBorders>
            <w:vAlign w:val="center"/>
          </w:tcPr>
          <w:p w14:paraId="557721B7">
            <w:pPr>
              <w:widowControl/>
              <w:spacing w:line="360" w:lineRule="auto"/>
              <w:jc w:val="center"/>
              <w:rPr>
                <w:rFonts w:hint="eastAsia" w:ascii="宋体" w:hAnsi="宋体" w:cs="宋体"/>
                <w:color w:val="auto"/>
                <w:kern w:val="0"/>
                <w:szCs w:val="21"/>
                <w:highlight w:val="none"/>
              </w:rPr>
            </w:pPr>
          </w:p>
        </w:tc>
        <w:tc>
          <w:tcPr>
            <w:tcW w:w="705" w:type="dxa"/>
            <w:tcBorders>
              <w:top w:val="single" w:color="auto" w:sz="4" w:space="0"/>
              <w:left w:val="single" w:color="auto" w:sz="4" w:space="0"/>
              <w:bottom w:val="single" w:color="auto" w:sz="4" w:space="0"/>
            </w:tcBorders>
            <w:vAlign w:val="center"/>
          </w:tcPr>
          <w:p w14:paraId="6DB3BAAE">
            <w:pPr>
              <w:widowControl/>
              <w:spacing w:line="360" w:lineRule="auto"/>
              <w:jc w:val="center"/>
              <w:rPr>
                <w:rFonts w:hint="eastAsia" w:ascii="宋体" w:hAnsi="宋体" w:cs="宋体"/>
                <w:color w:val="auto"/>
                <w:kern w:val="0"/>
                <w:szCs w:val="21"/>
                <w:highlight w:val="none"/>
              </w:rPr>
            </w:pPr>
          </w:p>
        </w:tc>
      </w:tr>
    </w:tbl>
    <w:p w14:paraId="22E2D83C">
      <w:pPr>
        <w:widowControl/>
        <w:spacing w:line="360" w:lineRule="auto"/>
        <w:rPr>
          <w:rFonts w:hint="eastAsia" w:ascii="宋体" w:hAnsi="宋体" w:cs="宋体"/>
          <w:b/>
          <w:color w:val="auto"/>
          <w:szCs w:val="21"/>
          <w:highlight w:val="none"/>
        </w:rPr>
      </w:pPr>
      <w:r>
        <w:rPr>
          <w:rFonts w:hint="eastAsia" w:ascii="宋体" w:hAnsi="宋体" w:cs="宋体"/>
          <w:b/>
          <w:color w:val="auto"/>
          <w:szCs w:val="21"/>
          <w:highlight w:val="none"/>
        </w:rPr>
        <w:t>备注：1、以上报价为含税价。</w:t>
      </w:r>
    </w:p>
    <w:p w14:paraId="00926105">
      <w:pPr>
        <w:widowControl/>
        <w:spacing w:line="360" w:lineRule="auto"/>
        <w:jc w:val="center"/>
        <w:rPr>
          <w:rFonts w:hint="eastAsia" w:ascii="宋体" w:hAnsi="宋体" w:cs="宋体"/>
          <w:color w:val="auto"/>
          <w:kern w:val="0"/>
          <w:szCs w:val="21"/>
          <w:highlight w:val="none"/>
        </w:rPr>
      </w:pPr>
    </w:p>
    <w:p w14:paraId="775F0BCC">
      <w:pPr>
        <w:widowControl/>
        <w:spacing w:line="600" w:lineRule="auto"/>
        <w:jc w:val="center"/>
        <w:rPr>
          <w:rFonts w:hint="eastAsia" w:ascii="宋体" w:hAnsi="宋体" w:cs="宋体"/>
          <w:color w:val="auto"/>
          <w:kern w:val="0"/>
          <w:szCs w:val="21"/>
          <w:highlight w:val="none"/>
          <w:u w:val="single"/>
        </w:rPr>
      </w:pPr>
      <w:r>
        <w:rPr>
          <w:rFonts w:hint="eastAsia" w:ascii="宋体" w:hAnsi="宋体" w:cs="宋体"/>
          <w:color w:val="auto"/>
          <w:kern w:val="0"/>
          <w:szCs w:val="21"/>
          <w:highlight w:val="none"/>
        </w:rPr>
        <w:t xml:space="preserve">                                       供 应 商：</w:t>
      </w:r>
      <w:r>
        <w:rPr>
          <w:rFonts w:hint="eastAsia" w:ascii="宋体" w:hAnsi="宋体" w:cs="宋体"/>
          <w:color w:val="auto"/>
          <w:kern w:val="0"/>
          <w:szCs w:val="21"/>
          <w:highlight w:val="none"/>
          <w:u w:val="single"/>
        </w:rPr>
        <w:t xml:space="preserve">                           </w:t>
      </w:r>
      <w:r>
        <w:rPr>
          <w:rFonts w:hint="eastAsia" w:ascii="宋体" w:hAnsi="宋体" w:cs="宋体"/>
          <w:color w:val="auto"/>
          <w:kern w:val="0"/>
          <w:szCs w:val="21"/>
          <w:highlight w:val="none"/>
        </w:rPr>
        <w:t>（单位公章）</w:t>
      </w:r>
    </w:p>
    <w:p w14:paraId="2CE29EA4">
      <w:pPr>
        <w:widowControl/>
        <w:spacing w:line="600" w:lineRule="auto"/>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 xml:space="preserve">                              法定代表人（单位负责人）或委托代理人：</w:t>
      </w:r>
      <w:r>
        <w:rPr>
          <w:rFonts w:hint="eastAsia" w:ascii="宋体" w:hAnsi="宋体" w:cs="宋体"/>
          <w:color w:val="auto"/>
          <w:kern w:val="0"/>
          <w:szCs w:val="21"/>
          <w:highlight w:val="none"/>
          <w:u w:val="single"/>
        </w:rPr>
        <w:t xml:space="preserve">      </w:t>
      </w:r>
      <w:r>
        <w:rPr>
          <w:rFonts w:hint="eastAsia" w:ascii="宋体" w:hAnsi="宋体" w:cs="宋体"/>
          <w:color w:val="auto"/>
          <w:kern w:val="0"/>
          <w:szCs w:val="21"/>
          <w:highlight w:val="none"/>
        </w:rPr>
        <w:t>（签字或盖章）</w:t>
      </w:r>
    </w:p>
    <w:p w14:paraId="2F46A8A0">
      <w:pPr>
        <w:widowControl/>
        <w:spacing w:line="600" w:lineRule="auto"/>
        <w:ind w:left="420" w:leftChars="200" w:firstLine="4664" w:firstLineChars="2200"/>
        <w:jc w:val="center"/>
        <w:rPr>
          <w:rFonts w:hint="eastAsia" w:ascii="宋体" w:hAnsi="宋体" w:cs="宋体"/>
          <w:color w:val="auto"/>
          <w:spacing w:val="1"/>
          <w:kern w:val="0"/>
          <w:szCs w:val="21"/>
          <w:highlight w:val="none"/>
        </w:rPr>
      </w:pPr>
      <w:r>
        <w:rPr>
          <w:rFonts w:hint="eastAsia" w:ascii="宋体" w:hAnsi="宋体" w:cs="宋体"/>
          <w:color w:val="auto"/>
          <w:spacing w:val="1"/>
          <w:kern w:val="0"/>
          <w:szCs w:val="21"/>
          <w:highlight w:val="none"/>
          <w:u w:val="single"/>
        </w:rPr>
        <w:t xml:space="preserve">    </w:t>
      </w:r>
      <w:r>
        <w:rPr>
          <w:rFonts w:hint="eastAsia" w:ascii="宋体" w:hAnsi="宋体" w:cs="宋体"/>
          <w:color w:val="auto"/>
          <w:spacing w:val="1"/>
          <w:kern w:val="0"/>
          <w:szCs w:val="21"/>
          <w:highlight w:val="none"/>
        </w:rPr>
        <w:t xml:space="preserve">年 </w:t>
      </w:r>
      <w:r>
        <w:rPr>
          <w:rFonts w:hint="eastAsia" w:ascii="宋体" w:hAnsi="宋体" w:cs="宋体"/>
          <w:color w:val="auto"/>
          <w:spacing w:val="1"/>
          <w:kern w:val="0"/>
          <w:szCs w:val="21"/>
          <w:highlight w:val="none"/>
          <w:u w:val="single"/>
        </w:rPr>
        <w:t xml:space="preserve">    </w:t>
      </w:r>
      <w:r>
        <w:rPr>
          <w:rFonts w:hint="eastAsia" w:ascii="宋体" w:hAnsi="宋体" w:cs="宋体"/>
          <w:color w:val="auto"/>
          <w:spacing w:val="1"/>
          <w:kern w:val="0"/>
          <w:szCs w:val="21"/>
          <w:highlight w:val="none"/>
        </w:rPr>
        <w:t xml:space="preserve">月 </w:t>
      </w:r>
      <w:r>
        <w:rPr>
          <w:rFonts w:hint="eastAsia" w:ascii="宋体" w:hAnsi="宋体" w:cs="宋体"/>
          <w:color w:val="auto"/>
          <w:spacing w:val="1"/>
          <w:kern w:val="0"/>
          <w:szCs w:val="21"/>
          <w:highlight w:val="none"/>
          <w:u w:val="single"/>
        </w:rPr>
        <w:t xml:space="preserve">    </w:t>
      </w:r>
      <w:r>
        <w:rPr>
          <w:rFonts w:hint="eastAsia" w:ascii="宋体" w:hAnsi="宋体" w:cs="宋体"/>
          <w:color w:val="auto"/>
          <w:spacing w:val="1"/>
          <w:kern w:val="0"/>
          <w:szCs w:val="21"/>
          <w:highlight w:val="none"/>
        </w:rPr>
        <w:t>日</w:t>
      </w:r>
    </w:p>
    <w:p w14:paraId="7D42A92F">
      <w:pPr>
        <w:widowControl/>
        <w:spacing w:line="600" w:lineRule="auto"/>
        <w:rPr>
          <w:rFonts w:hint="eastAsia" w:ascii="宋体" w:hAnsi="宋体" w:cs="宋体"/>
          <w:color w:val="auto"/>
          <w:spacing w:val="1"/>
          <w:kern w:val="0"/>
          <w:szCs w:val="21"/>
          <w:highlight w:val="none"/>
        </w:rPr>
      </w:pPr>
    </w:p>
    <w:p w14:paraId="4790A53F">
      <w:pPr>
        <w:rPr>
          <w:rFonts w:hint="eastAsia" w:ascii="宋体" w:hAnsi="宋体" w:cs="宋体"/>
          <w:bCs/>
          <w:color w:val="auto"/>
          <w:kern w:val="0"/>
          <w:szCs w:val="21"/>
          <w:highlight w:val="none"/>
        </w:rPr>
      </w:pPr>
      <w:r>
        <w:rPr>
          <w:rFonts w:hint="eastAsia" w:ascii="宋体" w:hAnsi="宋体" w:cs="宋体"/>
          <w:bCs/>
          <w:color w:val="auto"/>
          <w:kern w:val="0"/>
          <w:szCs w:val="21"/>
          <w:highlight w:val="none"/>
        </w:rPr>
        <w:br w:type="page"/>
      </w:r>
    </w:p>
    <w:p w14:paraId="0B4F624A">
      <w:pPr>
        <w:widowControl/>
        <w:spacing w:line="360" w:lineRule="auto"/>
        <w:jc w:val="center"/>
        <w:rPr>
          <w:rFonts w:hint="eastAsia" w:ascii="宋体" w:hAnsi="宋体" w:cs="宋体"/>
          <w:bCs/>
          <w:color w:val="auto"/>
          <w:kern w:val="0"/>
          <w:szCs w:val="21"/>
          <w:highlight w:val="none"/>
        </w:rPr>
        <w:sectPr>
          <w:pgSz w:w="16838" w:h="11906" w:orient="landscape"/>
          <w:pgMar w:top="1440" w:right="1800" w:bottom="1440" w:left="1800" w:header="720" w:footer="720" w:gutter="0"/>
          <w:pgNumType w:fmt="decimal"/>
          <w:cols w:space="720" w:num="1"/>
          <w:docGrid w:linePitch="326" w:charSpace="0"/>
        </w:sectPr>
      </w:pPr>
    </w:p>
    <w:p w14:paraId="599F73A5">
      <w:pPr>
        <w:pStyle w:val="10"/>
        <w:rPr>
          <w:color w:val="auto"/>
          <w:highlight w:val="none"/>
        </w:rPr>
      </w:pPr>
    </w:p>
    <w:p w14:paraId="072A19A1">
      <w:pPr>
        <w:widowControl/>
        <w:spacing w:line="360" w:lineRule="auto"/>
        <w:jc w:val="center"/>
        <w:rPr>
          <w:rFonts w:hint="eastAsia" w:ascii="宋体" w:hAnsi="宋体" w:eastAsia="宋体" w:cs="宋体"/>
          <w:b/>
          <w:color w:val="auto"/>
          <w:kern w:val="0"/>
          <w:sz w:val="24"/>
          <w:szCs w:val="24"/>
          <w:highlight w:val="none"/>
        </w:rPr>
      </w:pPr>
      <w:r>
        <w:rPr>
          <w:rFonts w:hint="eastAsia" w:ascii="宋体" w:hAnsi="宋体" w:eastAsia="宋体" w:cs="宋体"/>
          <w:b/>
          <w:color w:val="auto"/>
          <w:kern w:val="0"/>
          <w:sz w:val="24"/>
          <w:szCs w:val="24"/>
          <w:highlight w:val="none"/>
          <w:lang w:val="en-US" w:eastAsia="zh-CN"/>
        </w:rPr>
        <w:t>4-2</w:t>
      </w:r>
      <w:r>
        <w:rPr>
          <w:rFonts w:hint="eastAsia" w:ascii="宋体" w:hAnsi="宋体" w:eastAsia="宋体" w:cs="宋体"/>
          <w:b/>
          <w:color w:val="auto"/>
          <w:kern w:val="0"/>
          <w:sz w:val="24"/>
          <w:szCs w:val="24"/>
          <w:highlight w:val="none"/>
        </w:rPr>
        <w:t>分项报价表</w:t>
      </w:r>
    </w:p>
    <w:p w14:paraId="1DAD012C">
      <w:pPr>
        <w:widowControl/>
        <w:spacing w:line="360" w:lineRule="auto"/>
        <w:jc w:val="center"/>
        <w:rPr>
          <w:rFonts w:hint="eastAsia" w:ascii="宋体" w:hAnsi="宋体" w:eastAsia="宋体" w:cs="宋体"/>
          <w:b/>
          <w:color w:val="auto"/>
          <w:kern w:val="0"/>
          <w:sz w:val="24"/>
          <w:szCs w:val="24"/>
          <w:highlight w:val="none"/>
        </w:rPr>
      </w:pPr>
      <w:r>
        <w:rPr>
          <w:rFonts w:hint="eastAsia" w:ascii="宋体" w:hAnsi="宋体" w:cs="宋体"/>
          <w:bCs/>
          <w:color w:val="auto"/>
          <w:kern w:val="0"/>
          <w:szCs w:val="21"/>
          <w:highlight w:val="none"/>
        </w:rPr>
        <w:t>采购编号：</w:t>
      </w:r>
      <w:r>
        <w:rPr>
          <w:rFonts w:hint="eastAsia" w:ascii="宋体" w:hAnsi="宋体" w:cs="宋体"/>
          <w:bCs/>
          <w:color w:val="auto"/>
          <w:kern w:val="0"/>
          <w:szCs w:val="21"/>
          <w:highlight w:val="none"/>
          <w:u w:val="single"/>
        </w:rPr>
        <w:t xml:space="preserve">                      </w:t>
      </w:r>
      <w:r>
        <w:rPr>
          <w:rFonts w:hint="eastAsia" w:ascii="宋体" w:hAnsi="宋体" w:cs="宋体"/>
          <w:bCs/>
          <w:color w:val="auto"/>
          <w:kern w:val="0"/>
          <w:szCs w:val="21"/>
          <w:highlight w:val="none"/>
        </w:rPr>
        <w:t xml:space="preserve">                                                                                   单位：元</w:t>
      </w:r>
    </w:p>
    <w:tbl>
      <w:tblPr>
        <w:tblStyle w:val="29"/>
        <w:tblW w:w="129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8"/>
        <w:gridCol w:w="2690"/>
        <w:gridCol w:w="990"/>
        <w:gridCol w:w="46"/>
        <w:gridCol w:w="1546"/>
        <w:gridCol w:w="1911"/>
        <w:gridCol w:w="1788"/>
        <w:gridCol w:w="2266"/>
      </w:tblGrid>
      <w:tr w14:paraId="6D59A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4" w:hRule="atLeast"/>
        </w:trPr>
        <w:tc>
          <w:tcPr>
            <w:tcW w:w="1668" w:type="dxa"/>
            <w:noWrap w:val="0"/>
            <w:vAlign w:val="center"/>
          </w:tcPr>
          <w:p w14:paraId="3A42DB6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1"/>
                <w:szCs w:val="21"/>
                <w:highlight w:val="none"/>
              </w:rPr>
            </w:pPr>
            <w:r>
              <w:rPr>
                <w:rFonts w:hint="eastAsia" w:ascii="宋体" w:hAnsi="宋体" w:eastAsia="宋体" w:cs="宋体"/>
                <w:b/>
                <w:bCs/>
                <w:color w:val="auto"/>
                <w:sz w:val="21"/>
                <w:szCs w:val="21"/>
                <w:highlight w:val="none"/>
              </w:rPr>
              <w:t>序号</w:t>
            </w:r>
          </w:p>
        </w:tc>
        <w:tc>
          <w:tcPr>
            <w:tcW w:w="2690" w:type="dxa"/>
            <w:noWrap w:val="0"/>
            <w:vAlign w:val="center"/>
          </w:tcPr>
          <w:p w14:paraId="2D0C39B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1"/>
                <w:szCs w:val="21"/>
                <w:highlight w:val="none"/>
                <w:lang w:eastAsia="zh-CN"/>
              </w:rPr>
            </w:pPr>
            <w:r>
              <w:rPr>
                <w:rFonts w:hint="eastAsia" w:ascii="宋体" w:hAnsi="宋体" w:eastAsia="宋体" w:cs="宋体"/>
                <w:b/>
                <w:bCs/>
                <w:color w:val="auto"/>
                <w:sz w:val="21"/>
                <w:szCs w:val="21"/>
                <w:highlight w:val="none"/>
                <w:lang w:val="en-US" w:eastAsia="zh-CN"/>
              </w:rPr>
              <w:t>服务内容</w:t>
            </w:r>
          </w:p>
        </w:tc>
        <w:tc>
          <w:tcPr>
            <w:tcW w:w="1036" w:type="dxa"/>
            <w:gridSpan w:val="2"/>
            <w:noWrap w:val="0"/>
            <w:vAlign w:val="center"/>
          </w:tcPr>
          <w:p w14:paraId="2A8662F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1"/>
                <w:szCs w:val="21"/>
                <w:highlight w:val="none"/>
                <w:lang w:eastAsia="zh-CN"/>
              </w:rPr>
            </w:pPr>
            <w:r>
              <w:rPr>
                <w:rFonts w:hint="eastAsia" w:ascii="宋体" w:hAnsi="宋体" w:eastAsia="宋体" w:cs="宋体"/>
                <w:b/>
                <w:bCs/>
                <w:color w:val="auto"/>
                <w:sz w:val="21"/>
                <w:szCs w:val="21"/>
                <w:highlight w:val="none"/>
                <w:lang w:val="en-US" w:eastAsia="zh-CN"/>
              </w:rPr>
              <w:t>单位</w:t>
            </w:r>
          </w:p>
        </w:tc>
        <w:tc>
          <w:tcPr>
            <w:tcW w:w="1546" w:type="dxa"/>
            <w:noWrap w:val="0"/>
            <w:vAlign w:val="center"/>
          </w:tcPr>
          <w:p w14:paraId="315C620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预计量</w:t>
            </w:r>
          </w:p>
        </w:tc>
        <w:tc>
          <w:tcPr>
            <w:tcW w:w="1911" w:type="dxa"/>
            <w:noWrap w:val="0"/>
            <w:vAlign w:val="center"/>
          </w:tcPr>
          <w:p w14:paraId="639169D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1"/>
                <w:szCs w:val="21"/>
                <w:highlight w:val="none"/>
              </w:rPr>
            </w:pPr>
            <w:r>
              <w:rPr>
                <w:rFonts w:hint="eastAsia" w:ascii="宋体" w:hAnsi="宋体" w:eastAsia="宋体" w:cs="宋体"/>
                <w:b/>
                <w:bCs/>
                <w:color w:val="auto"/>
                <w:sz w:val="21"/>
                <w:szCs w:val="21"/>
                <w:highlight w:val="none"/>
              </w:rPr>
              <w:t>单价</w:t>
            </w:r>
            <w:r>
              <w:rPr>
                <w:rFonts w:hint="eastAsia" w:ascii="宋体" w:hAnsi="宋体" w:eastAsia="宋体" w:cs="宋体"/>
                <w:b/>
                <w:bCs/>
                <w:color w:val="auto"/>
                <w:sz w:val="21"/>
                <w:szCs w:val="21"/>
                <w:highlight w:val="none"/>
                <w:lang w:val="en-US" w:eastAsia="zh-CN"/>
              </w:rPr>
              <w:t>含税</w:t>
            </w:r>
            <w:r>
              <w:rPr>
                <w:rFonts w:hint="eastAsia" w:ascii="宋体" w:hAnsi="宋体" w:eastAsia="宋体" w:cs="宋体"/>
                <w:b/>
                <w:bCs/>
                <w:color w:val="auto"/>
                <w:sz w:val="21"/>
                <w:szCs w:val="21"/>
                <w:highlight w:val="none"/>
              </w:rPr>
              <w:t>（元）</w:t>
            </w:r>
          </w:p>
        </w:tc>
        <w:tc>
          <w:tcPr>
            <w:tcW w:w="1788" w:type="dxa"/>
            <w:noWrap w:val="0"/>
            <w:vAlign w:val="center"/>
          </w:tcPr>
          <w:p w14:paraId="7FF0720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1"/>
                <w:szCs w:val="21"/>
                <w:highlight w:val="none"/>
              </w:rPr>
            </w:pPr>
            <w:r>
              <w:rPr>
                <w:rFonts w:hint="eastAsia" w:ascii="宋体" w:hAnsi="宋体" w:eastAsia="宋体" w:cs="宋体"/>
                <w:b/>
                <w:bCs/>
                <w:color w:val="auto"/>
                <w:sz w:val="21"/>
                <w:szCs w:val="21"/>
                <w:highlight w:val="none"/>
              </w:rPr>
              <w:t>总价</w:t>
            </w:r>
            <w:r>
              <w:rPr>
                <w:rFonts w:hint="eastAsia" w:ascii="宋体" w:hAnsi="宋体" w:eastAsia="宋体" w:cs="宋体"/>
                <w:b/>
                <w:bCs/>
                <w:color w:val="auto"/>
                <w:sz w:val="21"/>
                <w:szCs w:val="21"/>
                <w:highlight w:val="none"/>
                <w:lang w:val="en-US" w:eastAsia="zh-CN"/>
              </w:rPr>
              <w:t>含税</w:t>
            </w:r>
            <w:r>
              <w:rPr>
                <w:rFonts w:hint="eastAsia" w:ascii="宋体" w:hAnsi="宋体" w:eastAsia="宋体" w:cs="宋体"/>
                <w:b/>
                <w:bCs/>
                <w:color w:val="auto"/>
                <w:sz w:val="21"/>
                <w:szCs w:val="21"/>
                <w:highlight w:val="none"/>
              </w:rPr>
              <w:t>（元）</w:t>
            </w:r>
          </w:p>
        </w:tc>
        <w:tc>
          <w:tcPr>
            <w:tcW w:w="2266" w:type="dxa"/>
            <w:noWrap w:val="0"/>
            <w:vAlign w:val="center"/>
          </w:tcPr>
          <w:p w14:paraId="04C026D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1"/>
                <w:szCs w:val="21"/>
                <w:highlight w:val="none"/>
              </w:rPr>
            </w:pPr>
            <w:r>
              <w:rPr>
                <w:rFonts w:hint="eastAsia" w:ascii="宋体" w:hAnsi="宋体" w:eastAsia="宋体" w:cs="宋体"/>
                <w:b/>
                <w:bCs/>
                <w:color w:val="auto"/>
                <w:sz w:val="21"/>
                <w:szCs w:val="21"/>
                <w:highlight w:val="none"/>
              </w:rPr>
              <w:t>备注</w:t>
            </w:r>
          </w:p>
        </w:tc>
      </w:tr>
      <w:tr w14:paraId="540E0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1668" w:type="dxa"/>
            <w:shd w:val="clear" w:color="auto" w:fill="auto"/>
            <w:noWrap w:val="0"/>
            <w:vAlign w:val="center"/>
          </w:tcPr>
          <w:p w14:paraId="4A5CD89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1</w:t>
            </w:r>
          </w:p>
        </w:tc>
        <w:tc>
          <w:tcPr>
            <w:tcW w:w="2690" w:type="dxa"/>
            <w:shd w:val="clear" w:color="auto" w:fill="auto"/>
            <w:noWrap w:val="0"/>
            <w:vAlign w:val="center"/>
          </w:tcPr>
          <w:p w14:paraId="1D38EE7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防腐部分</w:t>
            </w:r>
          </w:p>
          <w:p w14:paraId="1425249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工作点≤2m</w:t>
            </w:r>
          </w:p>
        </w:tc>
        <w:tc>
          <w:tcPr>
            <w:tcW w:w="1036" w:type="dxa"/>
            <w:gridSpan w:val="2"/>
            <w:shd w:val="clear" w:color="auto" w:fill="auto"/>
            <w:noWrap w:val="0"/>
            <w:vAlign w:val="center"/>
          </w:tcPr>
          <w:p w14:paraId="6ABBD18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sz w:val="21"/>
                <w:szCs w:val="21"/>
                <w:highlight w:val="none"/>
              </w:rPr>
            </w:pPr>
          </w:p>
          <w:p w14:paraId="643BB9A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w:t>
            </w:r>
          </w:p>
        </w:tc>
        <w:tc>
          <w:tcPr>
            <w:tcW w:w="1546" w:type="dxa"/>
            <w:shd w:val="clear" w:color="auto" w:fill="auto"/>
            <w:noWrap w:val="0"/>
            <w:vAlign w:val="center"/>
          </w:tcPr>
          <w:p w14:paraId="44B76C5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lang w:val="en-US" w:eastAsia="zh-CN"/>
              </w:rPr>
              <w:t>1000</w:t>
            </w:r>
          </w:p>
        </w:tc>
        <w:tc>
          <w:tcPr>
            <w:tcW w:w="1911" w:type="dxa"/>
            <w:noWrap w:val="0"/>
            <w:vAlign w:val="center"/>
          </w:tcPr>
          <w:p w14:paraId="082C9DD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1"/>
                <w:szCs w:val="21"/>
                <w:highlight w:val="none"/>
              </w:rPr>
            </w:pPr>
          </w:p>
        </w:tc>
        <w:tc>
          <w:tcPr>
            <w:tcW w:w="1788" w:type="dxa"/>
            <w:noWrap w:val="0"/>
            <w:vAlign w:val="center"/>
          </w:tcPr>
          <w:p w14:paraId="4750561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1"/>
                <w:szCs w:val="21"/>
                <w:highlight w:val="none"/>
              </w:rPr>
            </w:pPr>
          </w:p>
        </w:tc>
        <w:tc>
          <w:tcPr>
            <w:tcW w:w="2266" w:type="dxa"/>
            <w:shd w:val="clear" w:color="auto" w:fill="auto"/>
            <w:noWrap w:val="0"/>
            <w:vAlign w:val="center"/>
          </w:tcPr>
          <w:p w14:paraId="7F7E4D1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p>
        </w:tc>
      </w:tr>
      <w:tr w14:paraId="6D7C4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trPr>
        <w:tc>
          <w:tcPr>
            <w:tcW w:w="1668" w:type="dxa"/>
            <w:shd w:val="clear" w:color="auto" w:fill="auto"/>
            <w:noWrap w:val="0"/>
            <w:vAlign w:val="center"/>
          </w:tcPr>
          <w:p w14:paraId="0F71DBB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2</w:t>
            </w:r>
          </w:p>
        </w:tc>
        <w:tc>
          <w:tcPr>
            <w:tcW w:w="2690" w:type="dxa"/>
            <w:shd w:val="clear" w:color="auto" w:fill="auto"/>
            <w:noWrap w:val="0"/>
            <w:vAlign w:val="center"/>
          </w:tcPr>
          <w:p w14:paraId="7CA1A5F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防腐部分</w:t>
            </w:r>
          </w:p>
          <w:p w14:paraId="147E3CF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2m＜工作点≤4m</w:t>
            </w:r>
          </w:p>
        </w:tc>
        <w:tc>
          <w:tcPr>
            <w:tcW w:w="1036" w:type="dxa"/>
            <w:gridSpan w:val="2"/>
            <w:shd w:val="clear" w:color="auto" w:fill="auto"/>
            <w:noWrap w:val="0"/>
            <w:vAlign w:val="center"/>
          </w:tcPr>
          <w:p w14:paraId="3943EC1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sz w:val="21"/>
                <w:szCs w:val="21"/>
                <w:highlight w:val="none"/>
              </w:rPr>
            </w:pPr>
          </w:p>
          <w:p w14:paraId="7B10CDA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w:t>
            </w:r>
          </w:p>
        </w:tc>
        <w:tc>
          <w:tcPr>
            <w:tcW w:w="1546" w:type="dxa"/>
            <w:shd w:val="clear" w:color="auto" w:fill="auto"/>
            <w:noWrap w:val="0"/>
            <w:vAlign w:val="center"/>
          </w:tcPr>
          <w:p w14:paraId="209CA83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lang w:val="en-US" w:eastAsia="zh-CN"/>
              </w:rPr>
              <w:t>1000</w:t>
            </w:r>
          </w:p>
        </w:tc>
        <w:tc>
          <w:tcPr>
            <w:tcW w:w="1911" w:type="dxa"/>
            <w:noWrap w:val="0"/>
            <w:vAlign w:val="center"/>
          </w:tcPr>
          <w:p w14:paraId="6B456F8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1"/>
                <w:szCs w:val="21"/>
                <w:highlight w:val="none"/>
              </w:rPr>
            </w:pPr>
          </w:p>
        </w:tc>
        <w:tc>
          <w:tcPr>
            <w:tcW w:w="1788" w:type="dxa"/>
            <w:noWrap w:val="0"/>
            <w:vAlign w:val="center"/>
          </w:tcPr>
          <w:p w14:paraId="3698A6B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1"/>
                <w:szCs w:val="21"/>
                <w:highlight w:val="none"/>
              </w:rPr>
            </w:pPr>
          </w:p>
        </w:tc>
        <w:tc>
          <w:tcPr>
            <w:tcW w:w="2266" w:type="dxa"/>
            <w:shd w:val="clear" w:color="auto" w:fill="auto"/>
            <w:noWrap w:val="0"/>
            <w:vAlign w:val="center"/>
          </w:tcPr>
          <w:p w14:paraId="5727361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p>
        </w:tc>
      </w:tr>
      <w:tr w14:paraId="4E9D2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1668" w:type="dxa"/>
            <w:shd w:val="clear" w:color="auto" w:fill="auto"/>
            <w:noWrap w:val="0"/>
            <w:vAlign w:val="center"/>
          </w:tcPr>
          <w:p w14:paraId="73FD04A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3</w:t>
            </w:r>
          </w:p>
        </w:tc>
        <w:tc>
          <w:tcPr>
            <w:tcW w:w="2690" w:type="dxa"/>
            <w:shd w:val="clear" w:color="auto" w:fill="auto"/>
            <w:noWrap w:val="0"/>
            <w:vAlign w:val="center"/>
          </w:tcPr>
          <w:p w14:paraId="0DCC892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防腐部分</w:t>
            </w:r>
          </w:p>
          <w:p w14:paraId="4CE6E9F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4m＜工作点≤40m</w:t>
            </w:r>
          </w:p>
        </w:tc>
        <w:tc>
          <w:tcPr>
            <w:tcW w:w="1036" w:type="dxa"/>
            <w:gridSpan w:val="2"/>
            <w:shd w:val="clear" w:color="auto" w:fill="auto"/>
            <w:noWrap w:val="0"/>
            <w:vAlign w:val="center"/>
          </w:tcPr>
          <w:p w14:paraId="70BFFE9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w:t>
            </w:r>
          </w:p>
        </w:tc>
        <w:tc>
          <w:tcPr>
            <w:tcW w:w="1546" w:type="dxa"/>
            <w:shd w:val="clear" w:color="auto" w:fill="auto"/>
            <w:noWrap w:val="0"/>
            <w:vAlign w:val="center"/>
          </w:tcPr>
          <w:p w14:paraId="551E4E4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lang w:val="en-US" w:eastAsia="zh-CN"/>
              </w:rPr>
              <w:t>500</w:t>
            </w:r>
          </w:p>
        </w:tc>
        <w:tc>
          <w:tcPr>
            <w:tcW w:w="1911" w:type="dxa"/>
            <w:noWrap w:val="0"/>
            <w:vAlign w:val="center"/>
          </w:tcPr>
          <w:p w14:paraId="600558F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1"/>
                <w:szCs w:val="21"/>
                <w:highlight w:val="none"/>
              </w:rPr>
            </w:pPr>
          </w:p>
        </w:tc>
        <w:tc>
          <w:tcPr>
            <w:tcW w:w="1788" w:type="dxa"/>
            <w:noWrap w:val="0"/>
            <w:vAlign w:val="center"/>
          </w:tcPr>
          <w:p w14:paraId="7CC81A6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1"/>
                <w:szCs w:val="21"/>
                <w:highlight w:val="none"/>
              </w:rPr>
            </w:pPr>
          </w:p>
        </w:tc>
        <w:tc>
          <w:tcPr>
            <w:tcW w:w="2266" w:type="dxa"/>
            <w:shd w:val="clear" w:color="auto" w:fill="auto"/>
            <w:noWrap w:val="0"/>
            <w:vAlign w:val="center"/>
          </w:tcPr>
          <w:p w14:paraId="67A2518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p>
        </w:tc>
      </w:tr>
      <w:tr w14:paraId="35D2A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1668" w:type="dxa"/>
            <w:shd w:val="clear" w:color="auto" w:fill="auto"/>
            <w:noWrap w:val="0"/>
            <w:vAlign w:val="center"/>
          </w:tcPr>
          <w:p w14:paraId="60B9F05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4</w:t>
            </w:r>
          </w:p>
        </w:tc>
        <w:tc>
          <w:tcPr>
            <w:tcW w:w="2690" w:type="dxa"/>
            <w:shd w:val="clear" w:color="auto" w:fill="auto"/>
            <w:noWrap w:val="0"/>
            <w:vAlign w:val="center"/>
          </w:tcPr>
          <w:p w14:paraId="4C44B35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高温防腐部分</w:t>
            </w:r>
          </w:p>
          <w:p w14:paraId="57B96CB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工作点≤2m</w:t>
            </w:r>
          </w:p>
        </w:tc>
        <w:tc>
          <w:tcPr>
            <w:tcW w:w="1036" w:type="dxa"/>
            <w:gridSpan w:val="2"/>
            <w:shd w:val="clear" w:color="auto" w:fill="auto"/>
            <w:noWrap w:val="0"/>
            <w:vAlign w:val="center"/>
          </w:tcPr>
          <w:p w14:paraId="5121281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w:t>
            </w:r>
          </w:p>
        </w:tc>
        <w:tc>
          <w:tcPr>
            <w:tcW w:w="1546" w:type="dxa"/>
            <w:shd w:val="clear" w:color="auto" w:fill="auto"/>
            <w:noWrap w:val="0"/>
            <w:vAlign w:val="center"/>
          </w:tcPr>
          <w:p w14:paraId="1D2606A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lang w:val="en-US" w:eastAsia="zh-CN"/>
              </w:rPr>
              <w:t>200</w:t>
            </w:r>
          </w:p>
        </w:tc>
        <w:tc>
          <w:tcPr>
            <w:tcW w:w="1911" w:type="dxa"/>
            <w:noWrap w:val="0"/>
            <w:vAlign w:val="center"/>
          </w:tcPr>
          <w:p w14:paraId="38AA650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1"/>
                <w:szCs w:val="21"/>
                <w:highlight w:val="none"/>
              </w:rPr>
            </w:pPr>
          </w:p>
        </w:tc>
        <w:tc>
          <w:tcPr>
            <w:tcW w:w="1788" w:type="dxa"/>
            <w:noWrap w:val="0"/>
            <w:vAlign w:val="center"/>
          </w:tcPr>
          <w:p w14:paraId="5DB6503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1"/>
                <w:szCs w:val="21"/>
                <w:highlight w:val="none"/>
              </w:rPr>
            </w:pPr>
          </w:p>
        </w:tc>
        <w:tc>
          <w:tcPr>
            <w:tcW w:w="2266" w:type="dxa"/>
            <w:shd w:val="clear" w:color="auto" w:fill="auto"/>
            <w:noWrap w:val="0"/>
            <w:vAlign w:val="center"/>
          </w:tcPr>
          <w:p w14:paraId="2A0A0AC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color w:val="auto"/>
                <w:kern w:val="2"/>
                <w:sz w:val="21"/>
                <w:szCs w:val="21"/>
                <w:highlight w:val="none"/>
                <w:lang w:val="en-US" w:eastAsia="zh-CN" w:bidi="ar-SA"/>
              </w:rPr>
            </w:pPr>
            <w:r>
              <w:rPr>
                <w:rFonts w:hint="eastAsia" w:ascii="宋体" w:hAnsi="宋体" w:cs="宋体"/>
                <w:color w:val="auto"/>
                <w:kern w:val="2"/>
                <w:sz w:val="21"/>
                <w:szCs w:val="21"/>
                <w:highlight w:val="none"/>
                <w:lang w:val="en-US" w:eastAsia="zh-CN" w:bidi="ar-SA"/>
              </w:rPr>
              <w:t>方案考虑隔热涂层材料施工</w:t>
            </w:r>
          </w:p>
        </w:tc>
      </w:tr>
      <w:tr w14:paraId="0F8BF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668" w:type="dxa"/>
            <w:shd w:val="clear" w:color="auto" w:fill="auto"/>
            <w:noWrap w:val="0"/>
            <w:vAlign w:val="center"/>
          </w:tcPr>
          <w:p w14:paraId="2D9E359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5</w:t>
            </w:r>
          </w:p>
        </w:tc>
        <w:tc>
          <w:tcPr>
            <w:tcW w:w="2690" w:type="dxa"/>
            <w:shd w:val="clear" w:color="auto" w:fill="auto"/>
            <w:noWrap w:val="0"/>
            <w:vAlign w:val="center"/>
          </w:tcPr>
          <w:p w14:paraId="5787479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高温防腐部分</w:t>
            </w:r>
          </w:p>
          <w:p w14:paraId="6F7162B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2m＜工作点≤4m</w:t>
            </w:r>
          </w:p>
        </w:tc>
        <w:tc>
          <w:tcPr>
            <w:tcW w:w="1036" w:type="dxa"/>
            <w:gridSpan w:val="2"/>
            <w:shd w:val="clear" w:color="auto" w:fill="auto"/>
            <w:noWrap w:val="0"/>
            <w:vAlign w:val="center"/>
          </w:tcPr>
          <w:p w14:paraId="1192C53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w:t>
            </w:r>
          </w:p>
        </w:tc>
        <w:tc>
          <w:tcPr>
            <w:tcW w:w="1546" w:type="dxa"/>
            <w:shd w:val="clear" w:color="auto" w:fill="auto"/>
            <w:noWrap w:val="0"/>
            <w:vAlign w:val="center"/>
          </w:tcPr>
          <w:p w14:paraId="66A4562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lang w:val="en-US" w:eastAsia="zh-CN"/>
              </w:rPr>
              <w:t>300</w:t>
            </w:r>
          </w:p>
        </w:tc>
        <w:tc>
          <w:tcPr>
            <w:tcW w:w="1911" w:type="dxa"/>
            <w:noWrap w:val="0"/>
            <w:vAlign w:val="center"/>
          </w:tcPr>
          <w:p w14:paraId="226E8D0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1"/>
                <w:szCs w:val="21"/>
                <w:highlight w:val="none"/>
              </w:rPr>
            </w:pPr>
          </w:p>
        </w:tc>
        <w:tc>
          <w:tcPr>
            <w:tcW w:w="1788" w:type="dxa"/>
            <w:noWrap w:val="0"/>
            <w:vAlign w:val="center"/>
          </w:tcPr>
          <w:p w14:paraId="13C6809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1"/>
                <w:szCs w:val="21"/>
                <w:highlight w:val="none"/>
              </w:rPr>
            </w:pPr>
          </w:p>
        </w:tc>
        <w:tc>
          <w:tcPr>
            <w:tcW w:w="2266" w:type="dxa"/>
            <w:shd w:val="clear" w:color="auto" w:fill="auto"/>
            <w:noWrap w:val="0"/>
            <w:vAlign w:val="center"/>
          </w:tcPr>
          <w:p w14:paraId="4027376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kern w:val="2"/>
                <w:sz w:val="21"/>
                <w:szCs w:val="21"/>
                <w:highlight w:val="none"/>
                <w:lang w:val="en-US" w:eastAsia="zh-CN" w:bidi="ar-SA"/>
              </w:rPr>
              <w:t>方案考虑隔热涂层材料施工</w:t>
            </w:r>
          </w:p>
        </w:tc>
      </w:tr>
      <w:tr w14:paraId="150AA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668" w:type="dxa"/>
            <w:shd w:val="clear" w:color="auto" w:fill="auto"/>
            <w:noWrap w:val="0"/>
            <w:vAlign w:val="center"/>
          </w:tcPr>
          <w:p w14:paraId="2D68314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6</w:t>
            </w:r>
          </w:p>
        </w:tc>
        <w:tc>
          <w:tcPr>
            <w:tcW w:w="2690" w:type="dxa"/>
            <w:shd w:val="clear" w:color="auto" w:fill="auto"/>
            <w:noWrap w:val="0"/>
            <w:vAlign w:val="center"/>
          </w:tcPr>
          <w:p w14:paraId="52D3C98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保温修复</w:t>
            </w:r>
          </w:p>
          <w:p w14:paraId="1DB3414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工作点≤2m</w:t>
            </w:r>
          </w:p>
        </w:tc>
        <w:tc>
          <w:tcPr>
            <w:tcW w:w="1036" w:type="dxa"/>
            <w:gridSpan w:val="2"/>
            <w:shd w:val="clear" w:color="auto" w:fill="auto"/>
            <w:noWrap w:val="0"/>
            <w:vAlign w:val="center"/>
          </w:tcPr>
          <w:p w14:paraId="29FFF37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m³</w:t>
            </w:r>
          </w:p>
        </w:tc>
        <w:tc>
          <w:tcPr>
            <w:tcW w:w="1546" w:type="dxa"/>
            <w:shd w:val="clear" w:color="auto" w:fill="auto"/>
            <w:noWrap w:val="0"/>
            <w:vAlign w:val="center"/>
          </w:tcPr>
          <w:p w14:paraId="5FF2669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lang w:val="en-US" w:eastAsia="zh-CN"/>
              </w:rPr>
              <w:t>50</w:t>
            </w:r>
          </w:p>
        </w:tc>
        <w:tc>
          <w:tcPr>
            <w:tcW w:w="1911" w:type="dxa"/>
            <w:noWrap w:val="0"/>
            <w:vAlign w:val="center"/>
          </w:tcPr>
          <w:p w14:paraId="608B3E1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1"/>
                <w:szCs w:val="21"/>
                <w:highlight w:val="none"/>
              </w:rPr>
            </w:pPr>
          </w:p>
        </w:tc>
        <w:tc>
          <w:tcPr>
            <w:tcW w:w="1788" w:type="dxa"/>
            <w:noWrap w:val="0"/>
            <w:vAlign w:val="center"/>
          </w:tcPr>
          <w:p w14:paraId="5086D30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1"/>
                <w:szCs w:val="21"/>
                <w:highlight w:val="none"/>
              </w:rPr>
            </w:pPr>
          </w:p>
        </w:tc>
        <w:tc>
          <w:tcPr>
            <w:tcW w:w="2266" w:type="dxa"/>
            <w:shd w:val="clear" w:color="auto" w:fill="auto"/>
            <w:noWrap w:val="0"/>
            <w:vAlign w:val="center"/>
          </w:tcPr>
          <w:p w14:paraId="1FF3BEB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p>
        </w:tc>
      </w:tr>
      <w:tr w14:paraId="20488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668" w:type="dxa"/>
            <w:shd w:val="clear" w:color="auto" w:fill="auto"/>
            <w:noWrap w:val="0"/>
            <w:vAlign w:val="center"/>
          </w:tcPr>
          <w:p w14:paraId="3F4F3A7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7</w:t>
            </w:r>
          </w:p>
        </w:tc>
        <w:tc>
          <w:tcPr>
            <w:tcW w:w="2690" w:type="dxa"/>
            <w:shd w:val="clear" w:color="auto" w:fill="auto"/>
            <w:noWrap w:val="0"/>
            <w:vAlign w:val="center"/>
          </w:tcPr>
          <w:p w14:paraId="24BFCCE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保温修复</w:t>
            </w:r>
          </w:p>
          <w:p w14:paraId="23F5C5B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2m＜工作点≤4m</w:t>
            </w:r>
          </w:p>
        </w:tc>
        <w:tc>
          <w:tcPr>
            <w:tcW w:w="1036" w:type="dxa"/>
            <w:gridSpan w:val="2"/>
            <w:shd w:val="clear" w:color="auto" w:fill="auto"/>
            <w:noWrap w:val="0"/>
            <w:vAlign w:val="center"/>
          </w:tcPr>
          <w:p w14:paraId="02A05D2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m³</w:t>
            </w:r>
          </w:p>
        </w:tc>
        <w:tc>
          <w:tcPr>
            <w:tcW w:w="1546" w:type="dxa"/>
            <w:shd w:val="clear" w:color="auto" w:fill="auto"/>
            <w:noWrap w:val="0"/>
            <w:vAlign w:val="center"/>
          </w:tcPr>
          <w:p w14:paraId="69E08A3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lang w:val="en-US" w:eastAsia="zh-CN"/>
              </w:rPr>
              <w:t>100</w:t>
            </w:r>
          </w:p>
        </w:tc>
        <w:tc>
          <w:tcPr>
            <w:tcW w:w="1911" w:type="dxa"/>
            <w:noWrap w:val="0"/>
            <w:vAlign w:val="center"/>
          </w:tcPr>
          <w:p w14:paraId="6F1D6ED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1"/>
                <w:szCs w:val="21"/>
                <w:highlight w:val="none"/>
              </w:rPr>
            </w:pPr>
          </w:p>
        </w:tc>
        <w:tc>
          <w:tcPr>
            <w:tcW w:w="1788" w:type="dxa"/>
            <w:noWrap w:val="0"/>
            <w:vAlign w:val="center"/>
          </w:tcPr>
          <w:p w14:paraId="0350B61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1"/>
                <w:szCs w:val="21"/>
                <w:highlight w:val="none"/>
              </w:rPr>
            </w:pPr>
          </w:p>
        </w:tc>
        <w:tc>
          <w:tcPr>
            <w:tcW w:w="2266" w:type="dxa"/>
            <w:shd w:val="clear" w:color="auto" w:fill="auto"/>
            <w:noWrap w:val="0"/>
            <w:vAlign w:val="center"/>
          </w:tcPr>
          <w:p w14:paraId="7B4BCE2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p>
        </w:tc>
      </w:tr>
      <w:tr w14:paraId="6A461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668" w:type="dxa"/>
            <w:shd w:val="clear" w:color="auto" w:fill="auto"/>
            <w:noWrap w:val="0"/>
            <w:vAlign w:val="center"/>
          </w:tcPr>
          <w:p w14:paraId="61D90A8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8</w:t>
            </w:r>
          </w:p>
        </w:tc>
        <w:tc>
          <w:tcPr>
            <w:tcW w:w="2690" w:type="dxa"/>
            <w:shd w:val="clear" w:color="auto" w:fill="auto"/>
            <w:noWrap w:val="0"/>
            <w:vAlign w:val="center"/>
          </w:tcPr>
          <w:p w14:paraId="539ACB2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保温修复</w:t>
            </w:r>
          </w:p>
          <w:p w14:paraId="4FFFED4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4m＜工作点≤40m</w:t>
            </w:r>
          </w:p>
        </w:tc>
        <w:tc>
          <w:tcPr>
            <w:tcW w:w="1036" w:type="dxa"/>
            <w:gridSpan w:val="2"/>
            <w:shd w:val="clear" w:color="auto" w:fill="auto"/>
            <w:noWrap w:val="0"/>
            <w:vAlign w:val="center"/>
          </w:tcPr>
          <w:p w14:paraId="3E10869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m³</w:t>
            </w:r>
          </w:p>
        </w:tc>
        <w:tc>
          <w:tcPr>
            <w:tcW w:w="1546" w:type="dxa"/>
            <w:shd w:val="clear" w:color="auto" w:fill="auto"/>
            <w:noWrap w:val="0"/>
            <w:vAlign w:val="center"/>
          </w:tcPr>
          <w:p w14:paraId="51C94A9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lang w:val="en-US" w:eastAsia="zh-CN"/>
              </w:rPr>
              <w:t>50</w:t>
            </w:r>
          </w:p>
        </w:tc>
        <w:tc>
          <w:tcPr>
            <w:tcW w:w="1911" w:type="dxa"/>
            <w:noWrap w:val="0"/>
            <w:vAlign w:val="center"/>
          </w:tcPr>
          <w:p w14:paraId="2349814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1"/>
                <w:szCs w:val="21"/>
                <w:highlight w:val="none"/>
              </w:rPr>
            </w:pPr>
          </w:p>
        </w:tc>
        <w:tc>
          <w:tcPr>
            <w:tcW w:w="1788" w:type="dxa"/>
            <w:noWrap w:val="0"/>
            <w:vAlign w:val="center"/>
          </w:tcPr>
          <w:p w14:paraId="28805F3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1"/>
                <w:szCs w:val="21"/>
                <w:highlight w:val="none"/>
              </w:rPr>
            </w:pPr>
          </w:p>
        </w:tc>
        <w:tc>
          <w:tcPr>
            <w:tcW w:w="2266" w:type="dxa"/>
            <w:shd w:val="clear" w:color="auto" w:fill="auto"/>
            <w:noWrap w:val="0"/>
            <w:vAlign w:val="center"/>
          </w:tcPr>
          <w:p w14:paraId="3F4EF9B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p>
        </w:tc>
      </w:tr>
      <w:tr w14:paraId="42EBC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668" w:type="dxa"/>
            <w:shd w:val="clear" w:color="auto" w:fill="auto"/>
            <w:noWrap w:val="0"/>
            <w:vAlign w:val="center"/>
          </w:tcPr>
          <w:p w14:paraId="480C5B3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9</w:t>
            </w:r>
          </w:p>
        </w:tc>
        <w:tc>
          <w:tcPr>
            <w:tcW w:w="2690" w:type="dxa"/>
            <w:shd w:val="clear" w:color="auto" w:fill="auto"/>
            <w:noWrap w:val="0"/>
            <w:vAlign w:val="center"/>
          </w:tcPr>
          <w:p w14:paraId="085062D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保冷修复</w:t>
            </w:r>
          </w:p>
          <w:p w14:paraId="5804376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工作点≤2m</w:t>
            </w:r>
          </w:p>
        </w:tc>
        <w:tc>
          <w:tcPr>
            <w:tcW w:w="1036" w:type="dxa"/>
            <w:gridSpan w:val="2"/>
            <w:shd w:val="clear" w:color="auto" w:fill="auto"/>
            <w:noWrap w:val="0"/>
            <w:vAlign w:val="center"/>
          </w:tcPr>
          <w:p w14:paraId="4145D85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m³</w:t>
            </w:r>
          </w:p>
        </w:tc>
        <w:tc>
          <w:tcPr>
            <w:tcW w:w="1546" w:type="dxa"/>
            <w:shd w:val="clear" w:color="auto" w:fill="auto"/>
            <w:noWrap w:val="0"/>
            <w:vAlign w:val="center"/>
          </w:tcPr>
          <w:p w14:paraId="7435EB0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lang w:val="en-US" w:eastAsia="zh-CN"/>
              </w:rPr>
              <w:t>150</w:t>
            </w:r>
          </w:p>
        </w:tc>
        <w:tc>
          <w:tcPr>
            <w:tcW w:w="1911" w:type="dxa"/>
            <w:noWrap w:val="0"/>
            <w:vAlign w:val="center"/>
          </w:tcPr>
          <w:p w14:paraId="747D604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1"/>
                <w:szCs w:val="21"/>
                <w:highlight w:val="none"/>
              </w:rPr>
            </w:pPr>
          </w:p>
        </w:tc>
        <w:tc>
          <w:tcPr>
            <w:tcW w:w="1788" w:type="dxa"/>
            <w:noWrap w:val="0"/>
            <w:vAlign w:val="center"/>
          </w:tcPr>
          <w:p w14:paraId="225B642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1"/>
                <w:szCs w:val="21"/>
                <w:highlight w:val="none"/>
              </w:rPr>
            </w:pPr>
          </w:p>
        </w:tc>
        <w:tc>
          <w:tcPr>
            <w:tcW w:w="2266" w:type="dxa"/>
            <w:shd w:val="clear" w:color="auto" w:fill="auto"/>
            <w:noWrap w:val="0"/>
            <w:vAlign w:val="center"/>
          </w:tcPr>
          <w:p w14:paraId="3D9772F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聚异氰脲酸酯</w:t>
            </w:r>
          </w:p>
        </w:tc>
      </w:tr>
      <w:tr w14:paraId="5AAED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668" w:type="dxa"/>
            <w:shd w:val="clear" w:color="auto" w:fill="auto"/>
            <w:noWrap w:val="0"/>
            <w:vAlign w:val="center"/>
          </w:tcPr>
          <w:p w14:paraId="174C232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10</w:t>
            </w:r>
          </w:p>
        </w:tc>
        <w:tc>
          <w:tcPr>
            <w:tcW w:w="2690" w:type="dxa"/>
            <w:shd w:val="clear" w:color="auto" w:fill="auto"/>
            <w:noWrap w:val="0"/>
            <w:vAlign w:val="center"/>
          </w:tcPr>
          <w:p w14:paraId="36A174F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保冷修复</w:t>
            </w:r>
          </w:p>
          <w:p w14:paraId="6F50155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2m＜工作点≤4m</w:t>
            </w:r>
          </w:p>
        </w:tc>
        <w:tc>
          <w:tcPr>
            <w:tcW w:w="1036" w:type="dxa"/>
            <w:gridSpan w:val="2"/>
            <w:shd w:val="clear" w:color="auto" w:fill="auto"/>
            <w:noWrap w:val="0"/>
            <w:vAlign w:val="center"/>
          </w:tcPr>
          <w:p w14:paraId="2264BC7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m³</w:t>
            </w:r>
          </w:p>
        </w:tc>
        <w:tc>
          <w:tcPr>
            <w:tcW w:w="1546" w:type="dxa"/>
            <w:shd w:val="clear" w:color="auto" w:fill="auto"/>
            <w:noWrap w:val="0"/>
            <w:vAlign w:val="center"/>
          </w:tcPr>
          <w:p w14:paraId="58132A6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lang w:val="en-US" w:eastAsia="zh-CN"/>
              </w:rPr>
              <w:t>100</w:t>
            </w:r>
          </w:p>
        </w:tc>
        <w:tc>
          <w:tcPr>
            <w:tcW w:w="1911" w:type="dxa"/>
            <w:noWrap w:val="0"/>
            <w:vAlign w:val="center"/>
          </w:tcPr>
          <w:p w14:paraId="411AE53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1"/>
                <w:szCs w:val="21"/>
                <w:highlight w:val="none"/>
              </w:rPr>
            </w:pPr>
          </w:p>
        </w:tc>
        <w:tc>
          <w:tcPr>
            <w:tcW w:w="1788" w:type="dxa"/>
            <w:noWrap w:val="0"/>
            <w:vAlign w:val="center"/>
          </w:tcPr>
          <w:p w14:paraId="45126AD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1"/>
                <w:szCs w:val="21"/>
                <w:highlight w:val="none"/>
              </w:rPr>
            </w:pPr>
          </w:p>
        </w:tc>
        <w:tc>
          <w:tcPr>
            <w:tcW w:w="2266" w:type="dxa"/>
            <w:shd w:val="clear" w:color="auto" w:fill="auto"/>
            <w:noWrap w:val="0"/>
            <w:vAlign w:val="center"/>
          </w:tcPr>
          <w:p w14:paraId="524E52A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聚异氰脲酸酯</w:t>
            </w:r>
          </w:p>
        </w:tc>
      </w:tr>
      <w:tr w14:paraId="1ED02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668" w:type="dxa"/>
            <w:shd w:val="clear" w:color="auto" w:fill="auto"/>
            <w:noWrap w:val="0"/>
            <w:vAlign w:val="center"/>
          </w:tcPr>
          <w:p w14:paraId="683DEB5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11</w:t>
            </w:r>
          </w:p>
        </w:tc>
        <w:tc>
          <w:tcPr>
            <w:tcW w:w="2690" w:type="dxa"/>
            <w:shd w:val="clear" w:color="auto" w:fill="auto"/>
            <w:noWrap w:val="0"/>
            <w:vAlign w:val="center"/>
          </w:tcPr>
          <w:p w14:paraId="6955F9A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保冷修复</w:t>
            </w:r>
          </w:p>
          <w:p w14:paraId="09B133C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4m＜工作点≤40m</w:t>
            </w:r>
          </w:p>
        </w:tc>
        <w:tc>
          <w:tcPr>
            <w:tcW w:w="1036" w:type="dxa"/>
            <w:gridSpan w:val="2"/>
            <w:shd w:val="clear" w:color="auto" w:fill="auto"/>
            <w:noWrap w:val="0"/>
            <w:vAlign w:val="center"/>
          </w:tcPr>
          <w:p w14:paraId="22E24A9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m³</w:t>
            </w:r>
          </w:p>
        </w:tc>
        <w:tc>
          <w:tcPr>
            <w:tcW w:w="1546" w:type="dxa"/>
            <w:shd w:val="clear" w:color="auto" w:fill="auto"/>
            <w:noWrap w:val="0"/>
            <w:vAlign w:val="center"/>
          </w:tcPr>
          <w:p w14:paraId="160B8F4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lang w:val="en-US" w:eastAsia="zh-CN"/>
              </w:rPr>
              <w:t>50</w:t>
            </w:r>
          </w:p>
        </w:tc>
        <w:tc>
          <w:tcPr>
            <w:tcW w:w="1911" w:type="dxa"/>
            <w:noWrap w:val="0"/>
            <w:vAlign w:val="center"/>
          </w:tcPr>
          <w:p w14:paraId="0682493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1"/>
                <w:szCs w:val="21"/>
                <w:highlight w:val="none"/>
              </w:rPr>
            </w:pPr>
          </w:p>
        </w:tc>
        <w:tc>
          <w:tcPr>
            <w:tcW w:w="1788" w:type="dxa"/>
            <w:noWrap w:val="0"/>
            <w:vAlign w:val="center"/>
          </w:tcPr>
          <w:p w14:paraId="336088C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1"/>
                <w:szCs w:val="21"/>
                <w:highlight w:val="none"/>
              </w:rPr>
            </w:pPr>
          </w:p>
        </w:tc>
        <w:tc>
          <w:tcPr>
            <w:tcW w:w="2266" w:type="dxa"/>
            <w:shd w:val="clear" w:color="auto" w:fill="auto"/>
            <w:noWrap w:val="0"/>
            <w:vAlign w:val="center"/>
          </w:tcPr>
          <w:p w14:paraId="535C0D8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聚异氰脲酸酯</w:t>
            </w:r>
          </w:p>
        </w:tc>
      </w:tr>
      <w:tr w14:paraId="6A536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668" w:type="dxa"/>
            <w:shd w:val="clear" w:color="auto" w:fill="auto"/>
            <w:noWrap w:val="0"/>
            <w:vAlign w:val="center"/>
          </w:tcPr>
          <w:p w14:paraId="6C7D286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1</w:t>
            </w:r>
            <w:r>
              <w:rPr>
                <w:rFonts w:hint="eastAsia" w:ascii="宋体" w:hAnsi="宋体" w:eastAsia="宋体" w:cs="宋体"/>
                <w:color w:val="auto"/>
                <w:sz w:val="21"/>
                <w:szCs w:val="21"/>
                <w:highlight w:val="none"/>
                <w:lang w:val="en-US" w:eastAsia="zh-CN"/>
              </w:rPr>
              <w:t>2</w:t>
            </w:r>
          </w:p>
        </w:tc>
        <w:tc>
          <w:tcPr>
            <w:tcW w:w="2690" w:type="dxa"/>
            <w:shd w:val="clear" w:color="auto" w:fill="auto"/>
            <w:noWrap w:val="0"/>
            <w:vAlign w:val="center"/>
          </w:tcPr>
          <w:p w14:paraId="0623177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保温铁皮更换</w:t>
            </w:r>
          </w:p>
          <w:p w14:paraId="58BD379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工作点≤2m</w:t>
            </w:r>
          </w:p>
        </w:tc>
        <w:tc>
          <w:tcPr>
            <w:tcW w:w="1036" w:type="dxa"/>
            <w:gridSpan w:val="2"/>
            <w:shd w:val="clear" w:color="auto" w:fill="auto"/>
            <w:noWrap w:val="0"/>
            <w:vAlign w:val="center"/>
          </w:tcPr>
          <w:p w14:paraId="0D861ED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w:t>
            </w:r>
          </w:p>
        </w:tc>
        <w:tc>
          <w:tcPr>
            <w:tcW w:w="1546" w:type="dxa"/>
            <w:shd w:val="clear" w:color="auto" w:fill="auto"/>
            <w:noWrap w:val="0"/>
            <w:vAlign w:val="center"/>
          </w:tcPr>
          <w:p w14:paraId="25D6AF4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lang w:val="en-US" w:eastAsia="zh-CN"/>
              </w:rPr>
              <w:t>500</w:t>
            </w:r>
          </w:p>
        </w:tc>
        <w:tc>
          <w:tcPr>
            <w:tcW w:w="1911" w:type="dxa"/>
            <w:noWrap w:val="0"/>
            <w:vAlign w:val="center"/>
          </w:tcPr>
          <w:p w14:paraId="598D7E4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1"/>
                <w:szCs w:val="21"/>
                <w:highlight w:val="none"/>
              </w:rPr>
            </w:pPr>
          </w:p>
        </w:tc>
        <w:tc>
          <w:tcPr>
            <w:tcW w:w="1788" w:type="dxa"/>
            <w:noWrap w:val="0"/>
            <w:vAlign w:val="center"/>
          </w:tcPr>
          <w:p w14:paraId="4854E09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1"/>
                <w:szCs w:val="21"/>
                <w:highlight w:val="none"/>
              </w:rPr>
            </w:pPr>
          </w:p>
        </w:tc>
        <w:tc>
          <w:tcPr>
            <w:tcW w:w="2266" w:type="dxa"/>
            <w:shd w:val="clear" w:color="auto" w:fill="auto"/>
            <w:noWrap w:val="0"/>
            <w:vAlign w:val="center"/>
          </w:tcPr>
          <w:p w14:paraId="7F7973D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p>
        </w:tc>
      </w:tr>
      <w:tr w14:paraId="50C0D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668" w:type="dxa"/>
            <w:shd w:val="clear" w:color="auto" w:fill="auto"/>
            <w:noWrap w:val="0"/>
            <w:vAlign w:val="center"/>
          </w:tcPr>
          <w:p w14:paraId="42E9F93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1</w:t>
            </w:r>
            <w:r>
              <w:rPr>
                <w:rFonts w:hint="eastAsia" w:ascii="宋体" w:hAnsi="宋体" w:eastAsia="宋体" w:cs="宋体"/>
                <w:color w:val="auto"/>
                <w:sz w:val="21"/>
                <w:szCs w:val="21"/>
                <w:highlight w:val="none"/>
                <w:lang w:val="en-US" w:eastAsia="zh-CN"/>
              </w:rPr>
              <w:t>3</w:t>
            </w:r>
          </w:p>
        </w:tc>
        <w:tc>
          <w:tcPr>
            <w:tcW w:w="2690" w:type="dxa"/>
            <w:shd w:val="clear" w:color="auto" w:fill="auto"/>
            <w:noWrap w:val="0"/>
            <w:vAlign w:val="center"/>
          </w:tcPr>
          <w:p w14:paraId="4B14D01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保温铁皮更换</w:t>
            </w:r>
          </w:p>
          <w:p w14:paraId="1BC357B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2m＜工作点≤4m</w:t>
            </w:r>
          </w:p>
        </w:tc>
        <w:tc>
          <w:tcPr>
            <w:tcW w:w="990" w:type="dxa"/>
            <w:shd w:val="clear" w:color="auto" w:fill="auto"/>
            <w:noWrap w:val="0"/>
            <w:vAlign w:val="center"/>
          </w:tcPr>
          <w:p w14:paraId="66E36E4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w:t>
            </w:r>
          </w:p>
        </w:tc>
        <w:tc>
          <w:tcPr>
            <w:tcW w:w="1592" w:type="dxa"/>
            <w:gridSpan w:val="2"/>
            <w:shd w:val="clear" w:color="auto" w:fill="auto"/>
            <w:noWrap w:val="0"/>
            <w:vAlign w:val="center"/>
          </w:tcPr>
          <w:p w14:paraId="002C9EE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lang w:val="en-US" w:eastAsia="zh-CN"/>
              </w:rPr>
              <w:t>1000</w:t>
            </w:r>
          </w:p>
        </w:tc>
        <w:tc>
          <w:tcPr>
            <w:tcW w:w="1911" w:type="dxa"/>
            <w:noWrap w:val="0"/>
            <w:vAlign w:val="center"/>
          </w:tcPr>
          <w:p w14:paraId="1627AC8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1"/>
                <w:szCs w:val="21"/>
                <w:highlight w:val="none"/>
              </w:rPr>
            </w:pPr>
          </w:p>
        </w:tc>
        <w:tc>
          <w:tcPr>
            <w:tcW w:w="1788" w:type="dxa"/>
            <w:noWrap w:val="0"/>
            <w:vAlign w:val="center"/>
          </w:tcPr>
          <w:p w14:paraId="254C16B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1"/>
                <w:szCs w:val="21"/>
                <w:highlight w:val="none"/>
              </w:rPr>
            </w:pPr>
          </w:p>
        </w:tc>
        <w:tc>
          <w:tcPr>
            <w:tcW w:w="2266" w:type="dxa"/>
            <w:shd w:val="clear" w:color="auto" w:fill="auto"/>
            <w:noWrap w:val="0"/>
            <w:vAlign w:val="center"/>
          </w:tcPr>
          <w:p w14:paraId="04D695E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p>
        </w:tc>
      </w:tr>
      <w:tr w14:paraId="4010A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668" w:type="dxa"/>
            <w:shd w:val="clear" w:color="auto" w:fill="auto"/>
            <w:noWrap w:val="0"/>
            <w:vAlign w:val="center"/>
          </w:tcPr>
          <w:p w14:paraId="73A2C44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1</w:t>
            </w:r>
            <w:r>
              <w:rPr>
                <w:rFonts w:hint="eastAsia" w:ascii="宋体" w:hAnsi="宋体" w:eastAsia="宋体" w:cs="宋体"/>
                <w:color w:val="auto"/>
                <w:sz w:val="21"/>
                <w:szCs w:val="21"/>
                <w:highlight w:val="none"/>
                <w:lang w:val="en-US" w:eastAsia="zh-CN"/>
              </w:rPr>
              <w:t>4</w:t>
            </w:r>
          </w:p>
        </w:tc>
        <w:tc>
          <w:tcPr>
            <w:tcW w:w="2690" w:type="dxa"/>
            <w:shd w:val="clear" w:color="auto" w:fill="auto"/>
            <w:noWrap w:val="0"/>
            <w:vAlign w:val="center"/>
          </w:tcPr>
          <w:p w14:paraId="195DFC8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保温铁皮更换</w:t>
            </w:r>
          </w:p>
          <w:p w14:paraId="120B0A6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4m＜工作点≤40m</w:t>
            </w:r>
          </w:p>
        </w:tc>
        <w:tc>
          <w:tcPr>
            <w:tcW w:w="990" w:type="dxa"/>
            <w:shd w:val="clear" w:color="auto" w:fill="auto"/>
            <w:noWrap w:val="0"/>
            <w:vAlign w:val="center"/>
          </w:tcPr>
          <w:p w14:paraId="5B2AAC0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w:t>
            </w:r>
          </w:p>
        </w:tc>
        <w:tc>
          <w:tcPr>
            <w:tcW w:w="1592" w:type="dxa"/>
            <w:gridSpan w:val="2"/>
            <w:shd w:val="clear" w:color="auto" w:fill="auto"/>
            <w:noWrap w:val="0"/>
            <w:vAlign w:val="center"/>
          </w:tcPr>
          <w:p w14:paraId="371375E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lang w:val="en-US" w:eastAsia="zh-CN"/>
              </w:rPr>
              <w:t>500</w:t>
            </w:r>
          </w:p>
        </w:tc>
        <w:tc>
          <w:tcPr>
            <w:tcW w:w="1911" w:type="dxa"/>
            <w:noWrap w:val="0"/>
            <w:vAlign w:val="center"/>
          </w:tcPr>
          <w:p w14:paraId="3D0A88B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1"/>
                <w:szCs w:val="21"/>
                <w:highlight w:val="none"/>
              </w:rPr>
            </w:pPr>
          </w:p>
        </w:tc>
        <w:tc>
          <w:tcPr>
            <w:tcW w:w="1788" w:type="dxa"/>
            <w:noWrap w:val="0"/>
            <w:vAlign w:val="center"/>
          </w:tcPr>
          <w:p w14:paraId="633ECE4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1"/>
                <w:szCs w:val="21"/>
                <w:highlight w:val="none"/>
              </w:rPr>
            </w:pPr>
          </w:p>
        </w:tc>
        <w:tc>
          <w:tcPr>
            <w:tcW w:w="2266" w:type="dxa"/>
            <w:shd w:val="clear" w:color="auto" w:fill="auto"/>
            <w:noWrap w:val="0"/>
            <w:vAlign w:val="center"/>
          </w:tcPr>
          <w:p w14:paraId="5792C10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p>
        </w:tc>
      </w:tr>
      <w:tr w14:paraId="53F01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668" w:type="dxa"/>
            <w:shd w:val="clear" w:color="auto" w:fill="auto"/>
            <w:noWrap w:val="0"/>
            <w:vAlign w:val="center"/>
          </w:tcPr>
          <w:p w14:paraId="67E10B4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1</w:t>
            </w:r>
            <w:r>
              <w:rPr>
                <w:rFonts w:hint="eastAsia" w:ascii="宋体" w:hAnsi="宋体" w:eastAsia="宋体" w:cs="宋体"/>
                <w:color w:val="auto"/>
                <w:sz w:val="21"/>
                <w:szCs w:val="21"/>
                <w:highlight w:val="none"/>
                <w:lang w:val="en-US" w:eastAsia="zh-CN"/>
              </w:rPr>
              <w:t>5</w:t>
            </w:r>
          </w:p>
        </w:tc>
        <w:tc>
          <w:tcPr>
            <w:tcW w:w="2690" w:type="dxa"/>
            <w:shd w:val="clear" w:color="auto" w:fill="auto"/>
            <w:noWrap w:val="0"/>
            <w:vAlign w:val="center"/>
          </w:tcPr>
          <w:p w14:paraId="372777D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保冷防护层更换</w:t>
            </w:r>
          </w:p>
          <w:p w14:paraId="2BE7688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工作点≤2m</w:t>
            </w:r>
          </w:p>
        </w:tc>
        <w:tc>
          <w:tcPr>
            <w:tcW w:w="990" w:type="dxa"/>
            <w:shd w:val="clear" w:color="auto" w:fill="auto"/>
            <w:noWrap w:val="0"/>
            <w:vAlign w:val="center"/>
          </w:tcPr>
          <w:p w14:paraId="78B7874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w:t>
            </w:r>
          </w:p>
        </w:tc>
        <w:tc>
          <w:tcPr>
            <w:tcW w:w="1592" w:type="dxa"/>
            <w:gridSpan w:val="2"/>
            <w:shd w:val="clear" w:color="auto" w:fill="auto"/>
            <w:noWrap w:val="0"/>
            <w:vAlign w:val="center"/>
          </w:tcPr>
          <w:p w14:paraId="38C1D25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lang w:val="en-US" w:eastAsia="zh-CN"/>
              </w:rPr>
              <w:t>500</w:t>
            </w:r>
          </w:p>
        </w:tc>
        <w:tc>
          <w:tcPr>
            <w:tcW w:w="1911" w:type="dxa"/>
            <w:noWrap w:val="0"/>
            <w:vAlign w:val="center"/>
          </w:tcPr>
          <w:p w14:paraId="4A566B8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1"/>
                <w:szCs w:val="21"/>
                <w:highlight w:val="none"/>
              </w:rPr>
            </w:pPr>
          </w:p>
        </w:tc>
        <w:tc>
          <w:tcPr>
            <w:tcW w:w="1788" w:type="dxa"/>
            <w:noWrap w:val="0"/>
            <w:vAlign w:val="center"/>
          </w:tcPr>
          <w:p w14:paraId="797CBCB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1"/>
                <w:szCs w:val="21"/>
                <w:highlight w:val="none"/>
              </w:rPr>
            </w:pPr>
          </w:p>
        </w:tc>
        <w:tc>
          <w:tcPr>
            <w:tcW w:w="2266" w:type="dxa"/>
            <w:shd w:val="clear" w:color="auto" w:fill="auto"/>
            <w:noWrap w:val="0"/>
            <w:vAlign w:val="center"/>
          </w:tcPr>
          <w:p w14:paraId="7F50B1E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需更换保冷所需阻燃聚氨酯CPU卷材</w:t>
            </w:r>
          </w:p>
        </w:tc>
      </w:tr>
      <w:tr w14:paraId="4594C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668" w:type="dxa"/>
            <w:shd w:val="clear" w:color="auto" w:fill="auto"/>
            <w:noWrap w:val="0"/>
            <w:vAlign w:val="center"/>
          </w:tcPr>
          <w:p w14:paraId="01E8F28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1</w:t>
            </w:r>
            <w:r>
              <w:rPr>
                <w:rFonts w:hint="eastAsia" w:ascii="宋体" w:hAnsi="宋体" w:eastAsia="宋体" w:cs="宋体"/>
                <w:color w:val="auto"/>
                <w:sz w:val="21"/>
                <w:szCs w:val="21"/>
                <w:highlight w:val="none"/>
                <w:lang w:val="en-US" w:eastAsia="zh-CN"/>
              </w:rPr>
              <w:t>6</w:t>
            </w:r>
          </w:p>
        </w:tc>
        <w:tc>
          <w:tcPr>
            <w:tcW w:w="2690" w:type="dxa"/>
            <w:shd w:val="clear" w:color="auto" w:fill="auto"/>
            <w:noWrap w:val="0"/>
            <w:vAlign w:val="center"/>
          </w:tcPr>
          <w:p w14:paraId="44FDD85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保冷防护层更换</w:t>
            </w:r>
          </w:p>
          <w:p w14:paraId="48B6FAE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2m＜工作点≤4m</w:t>
            </w:r>
          </w:p>
        </w:tc>
        <w:tc>
          <w:tcPr>
            <w:tcW w:w="990" w:type="dxa"/>
            <w:shd w:val="clear" w:color="auto" w:fill="auto"/>
            <w:noWrap w:val="0"/>
            <w:vAlign w:val="center"/>
          </w:tcPr>
          <w:p w14:paraId="1303152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w:t>
            </w:r>
          </w:p>
        </w:tc>
        <w:tc>
          <w:tcPr>
            <w:tcW w:w="1592" w:type="dxa"/>
            <w:gridSpan w:val="2"/>
            <w:shd w:val="clear" w:color="auto" w:fill="auto"/>
            <w:noWrap w:val="0"/>
            <w:vAlign w:val="center"/>
          </w:tcPr>
          <w:p w14:paraId="3E7F08F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lang w:val="en-US" w:eastAsia="zh-CN"/>
              </w:rPr>
              <w:t>1000</w:t>
            </w:r>
          </w:p>
        </w:tc>
        <w:tc>
          <w:tcPr>
            <w:tcW w:w="1911" w:type="dxa"/>
            <w:noWrap w:val="0"/>
            <w:vAlign w:val="center"/>
          </w:tcPr>
          <w:p w14:paraId="59C40C5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1"/>
                <w:szCs w:val="21"/>
                <w:highlight w:val="none"/>
              </w:rPr>
            </w:pPr>
          </w:p>
        </w:tc>
        <w:tc>
          <w:tcPr>
            <w:tcW w:w="1788" w:type="dxa"/>
            <w:noWrap w:val="0"/>
            <w:vAlign w:val="center"/>
          </w:tcPr>
          <w:p w14:paraId="10F97F7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1"/>
                <w:szCs w:val="21"/>
                <w:highlight w:val="none"/>
              </w:rPr>
            </w:pPr>
          </w:p>
        </w:tc>
        <w:tc>
          <w:tcPr>
            <w:tcW w:w="2266" w:type="dxa"/>
            <w:shd w:val="clear" w:color="auto" w:fill="auto"/>
            <w:noWrap w:val="0"/>
            <w:vAlign w:val="center"/>
          </w:tcPr>
          <w:p w14:paraId="41A5A31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需更换保冷所需阻燃聚氨酯CPU卷材</w:t>
            </w:r>
          </w:p>
        </w:tc>
      </w:tr>
      <w:tr w14:paraId="59AF4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668" w:type="dxa"/>
            <w:shd w:val="clear" w:color="auto" w:fill="auto"/>
            <w:noWrap w:val="0"/>
            <w:vAlign w:val="center"/>
          </w:tcPr>
          <w:p w14:paraId="1475B5C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lang w:val="en-US" w:eastAsia="zh-CN"/>
              </w:rPr>
              <w:t>17</w:t>
            </w:r>
          </w:p>
        </w:tc>
        <w:tc>
          <w:tcPr>
            <w:tcW w:w="2690" w:type="dxa"/>
            <w:shd w:val="clear" w:color="auto" w:fill="auto"/>
            <w:noWrap w:val="0"/>
            <w:vAlign w:val="center"/>
          </w:tcPr>
          <w:p w14:paraId="6F55F1B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保冷防护层更换</w:t>
            </w:r>
          </w:p>
          <w:p w14:paraId="2D40075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4m＜工作点≤40m</w:t>
            </w:r>
          </w:p>
        </w:tc>
        <w:tc>
          <w:tcPr>
            <w:tcW w:w="990" w:type="dxa"/>
            <w:shd w:val="clear" w:color="auto" w:fill="auto"/>
            <w:noWrap w:val="0"/>
            <w:vAlign w:val="center"/>
          </w:tcPr>
          <w:p w14:paraId="1948623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w:t>
            </w:r>
          </w:p>
        </w:tc>
        <w:tc>
          <w:tcPr>
            <w:tcW w:w="1592" w:type="dxa"/>
            <w:gridSpan w:val="2"/>
            <w:shd w:val="clear" w:color="auto" w:fill="auto"/>
            <w:noWrap w:val="0"/>
            <w:vAlign w:val="center"/>
          </w:tcPr>
          <w:p w14:paraId="3695928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lang w:val="en-US" w:eastAsia="zh-CN"/>
              </w:rPr>
              <w:t>500</w:t>
            </w:r>
          </w:p>
        </w:tc>
        <w:tc>
          <w:tcPr>
            <w:tcW w:w="1911" w:type="dxa"/>
            <w:noWrap w:val="0"/>
            <w:vAlign w:val="center"/>
          </w:tcPr>
          <w:p w14:paraId="7456629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1"/>
                <w:szCs w:val="21"/>
                <w:highlight w:val="none"/>
              </w:rPr>
            </w:pPr>
          </w:p>
        </w:tc>
        <w:tc>
          <w:tcPr>
            <w:tcW w:w="1788" w:type="dxa"/>
            <w:noWrap w:val="0"/>
            <w:vAlign w:val="center"/>
          </w:tcPr>
          <w:p w14:paraId="6F0F05F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1"/>
                <w:szCs w:val="21"/>
                <w:highlight w:val="none"/>
              </w:rPr>
            </w:pPr>
          </w:p>
        </w:tc>
        <w:tc>
          <w:tcPr>
            <w:tcW w:w="2266" w:type="dxa"/>
            <w:shd w:val="clear" w:color="auto" w:fill="auto"/>
            <w:noWrap w:val="0"/>
            <w:vAlign w:val="center"/>
          </w:tcPr>
          <w:p w14:paraId="206E18B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rPr>
              <w:t>需更换保冷所需阻燃聚氨酯CPU卷材</w:t>
            </w:r>
          </w:p>
        </w:tc>
      </w:tr>
      <w:tr w14:paraId="28DFF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668" w:type="dxa"/>
            <w:shd w:val="clear" w:color="auto" w:fill="auto"/>
            <w:noWrap w:val="0"/>
            <w:vAlign w:val="center"/>
          </w:tcPr>
          <w:p w14:paraId="6C0117F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lang w:val="en-US" w:eastAsia="zh-CN"/>
              </w:rPr>
              <w:t>18</w:t>
            </w:r>
          </w:p>
        </w:tc>
        <w:tc>
          <w:tcPr>
            <w:tcW w:w="2690" w:type="dxa"/>
            <w:shd w:val="clear" w:color="auto" w:fill="auto"/>
            <w:noWrap w:val="0"/>
            <w:vAlign w:val="center"/>
          </w:tcPr>
          <w:p w14:paraId="30B8AA4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lang w:val="en-US" w:eastAsia="zh-CN"/>
              </w:rPr>
              <w:t>DN100保冷管托</w:t>
            </w:r>
          </w:p>
        </w:tc>
        <w:tc>
          <w:tcPr>
            <w:tcW w:w="990" w:type="dxa"/>
            <w:shd w:val="clear" w:color="auto" w:fill="auto"/>
            <w:noWrap w:val="0"/>
            <w:vAlign w:val="center"/>
          </w:tcPr>
          <w:p w14:paraId="6BA0EEA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lang w:val="en-US" w:eastAsia="zh-CN"/>
              </w:rPr>
              <w:t>个</w:t>
            </w:r>
          </w:p>
        </w:tc>
        <w:tc>
          <w:tcPr>
            <w:tcW w:w="1592" w:type="dxa"/>
            <w:gridSpan w:val="2"/>
            <w:shd w:val="clear" w:color="auto" w:fill="auto"/>
            <w:noWrap w:val="0"/>
            <w:vAlign w:val="center"/>
          </w:tcPr>
          <w:p w14:paraId="0EF830D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lang w:val="en-US" w:eastAsia="zh-CN"/>
              </w:rPr>
              <w:t>100</w:t>
            </w:r>
          </w:p>
        </w:tc>
        <w:tc>
          <w:tcPr>
            <w:tcW w:w="1911" w:type="dxa"/>
            <w:noWrap w:val="0"/>
            <w:vAlign w:val="center"/>
          </w:tcPr>
          <w:p w14:paraId="632EC2B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1"/>
                <w:szCs w:val="21"/>
                <w:highlight w:val="none"/>
              </w:rPr>
            </w:pPr>
          </w:p>
        </w:tc>
        <w:tc>
          <w:tcPr>
            <w:tcW w:w="1788" w:type="dxa"/>
            <w:noWrap w:val="0"/>
            <w:vAlign w:val="center"/>
          </w:tcPr>
          <w:p w14:paraId="330DEA6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1"/>
                <w:szCs w:val="21"/>
                <w:highlight w:val="none"/>
              </w:rPr>
            </w:pPr>
          </w:p>
        </w:tc>
        <w:tc>
          <w:tcPr>
            <w:tcW w:w="2266" w:type="dxa"/>
            <w:shd w:val="clear" w:color="auto" w:fill="auto"/>
            <w:noWrap w:val="0"/>
            <w:vAlign w:val="center"/>
          </w:tcPr>
          <w:p w14:paraId="6D5B540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b w:val="0"/>
                <w:i w:val="0"/>
                <w:caps w:val="0"/>
                <w:color w:val="auto"/>
                <w:spacing w:val="0"/>
                <w:sz w:val="21"/>
                <w:szCs w:val="21"/>
                <w:highlight w:val="none"/>
                <w:shd w:val="clear"/>
              </w:rPr>
              <w:t>L2</w:t>
            </w:r>
            <w:r>
              <w:rPr>
                <w:rFonts w:hint="eastAsia" w:ascii="宋体" w:hAnsi="宋体" w:eastAsia="宋体" w:cs="宋体"/>
                <w:b w:val="0"/>
                <w:i w:val="0"/>
                <w:caps w:val="0"/>
                <w:color w:val="auto"/>
                <w:spacing w:val="0"/>
                <w:sz w:val="21"/>
                <w:szCs w:val="21"/>
                <w:highlight w:val="none"/>
                <w:shd w:val="clear"/>
                <w:lang w:val="en-US" w:eastAsia="zh-CN"/>
              </w:rPr>
              <w:t>/</w:t>
            </w:r>
            <w:r>
              <w:rPr>
                <w:rFonts w:hint="eastAsia" w:ascii="宋体" w:hAnsi="宋体" w:eastAsia="宋体" w:cs="宋体"/>
                <w:b w:val="0"/>
                <w:i w:val="0"/>
                <w:caps w:val="0"/>
                <w:color w:val="auto"/>
                <w:spacing w:val="0"/>
                <w:sz w:val="21"/>
                <w:szCs w:val="21"/>
                <w:highlight w:val="none"/>
                <w:shd w:val="clear"/>
              </w:rPr>
              <w:t>L3PIR聚异氰脲酸酯保冷管托</w:t>
            </w:r>
            <w:r>
              <w:rPr>
                <w:rFonts w:hint="eastAsia" w:ascii="宋体" w:hAnsi="宋体" w:eastAsia="宋体" w:cs="宋体"/>
                <w:b w:val="0"/>
                <w:i w:val="0"/>
                <w:caps w:val="0"/>
                <w:color w:val="auto"/>
                <w:spacing w:val="0"/>
                <w:sz w:val="21"/>
                <w:szCs w:val="21"/>
                <w:highlight w:val="none"/>
                <w:shd w:val="clear"/>
                <w:lang w:eastAsia="zh-CN"/>
              </w:rPr>
              <w:t>，</w:t>
            </w:r>
            <w:r>
              <w:rPr>
                <w:rFonts w:hint="eastAsia" w:ascii="宋体" w:hAnsi="宋体" w:eastAsia="宋体" w:cs="宋体"/>
                <w:color w:val="auto"/>
                <w:sz w:val="21"/>
                <w:szCs w:val="21"/>
                <w:highlight w:val="none"/>
                <w:lang w:val="en-US" w:eastAsia="zh-CN"/>
              </w:rPr>
              <w:t>整体更换</w:t>
            </w:r>
          </w:p>
        </w:tc>
      </w:tr>
      <w:tr w14:paraId="69929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668" w:type="dxa"/>
            <w:shd w:val="clear" w:color="auto" w:fill="auto"/>
            <w:noWrap w:val="0"/>
            <w:vAlign w:val="center"/>
          </w:tcPr>
          <w:p w14:paraId="4700FF6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lang w:val="en-US" w:eastAsia="zh-CN"/>
              </w:rPr>
              <w:t>19</w:t>
            </w:r>
          </w:p>
        </w:tc>
        <w:tc>
          <w:tcPr>
            <w:tcW w:w="2690" w:type="dxa"/>
            <w:shd w:val="clear" w:color="auto" w:fill="auto"/>
            <w:noWrap w:val="0"/>
            <w:vAlign w:val="center"/>
          </w:tcPr>
          <w:p w14:paraId="7A2CDD6C">
            <w:pPr>
              <w:keepNext w:val="0"/>
              <w:keepLines w:val="0"/>
              <w:pageBreakBefore w:val="0"/>
              <w:widowControl w:val="0"/>
              <w:kinsoku/>
              <w:wordWrap/>
              <w:overflowPunct/>
              <w:topLinePunct w:val="0"/>
              <w:autoSpaceDE/>
              <w:autoSpaceDN/>
              <w:bidi w:val="0"/>
              <w:adjustRightInd/>
              <w:snapToGrid/>
              <w:spacing w:line="400" w:lineRule="exact"/>
              <w:ind w:firstLine="210" w:firstLineChars="100"/>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lang w:val="en-US" w:eastAsia="zh-CN"/>
              </w:rPr>
              <w:t>DN200保冷管托</w:t>
            </w:r>
          </w:p>
        </w:tc>
        <w:tc>
          <w:tcPr>
            <w:tcW w:w="990" w:type="dxa"/>
            <w:shd w:val="clear" w:color="auto" w:fill="auto"/>
            <w:noWrap w:val="0"/>
            <w:vAlign w:val="center"/>
          </w:tcPr>
          <w:p w14:paraId="21359DB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lang w:val="en-US" w:eastAsia="zh-CN"/>
              </w:rPr>
              <w:t>个</w:t>
            </w:r>
          </w:p>
        </w:tc>
        <w:tc>
          <w:tcPr>
            <w:tcW w:w="1592" w:type="dxa"/>
            <w:gridSpan w:val="2"/>
            <w:shd w:val="clear" w:color="auto" w:fill="auto"/>
            <w:noWrap w:val="0"/>
            <w:vAlign w:val="center"/>
          </w:tcPr>
          <w:p w14:paraId="780FC66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lang w:val="en-US" w:eastAsia="zh-CN"/>
              </w:rPr>
              <w:t>100</w:t>
            </w:r>
          </w:p>
        </w:tc>
        <w:tc>
          <w:tcPr>
            <w:tcW w:w="1911" w:type="dxa"/>
            <w:noWrap w:val="0"/>
            <w:vAlign w:val="center"/>
          </w:tcPr>
          <w:p w14:paraId="6043141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1"/>
                <w:szCs w:val="21"/>
                <w:highlight w:val="none"/>
              </w:rPr>
            </w:pPr>
          </w:p>
        </w:tc>
        <w:tc>
          <w:tcPr>
            <w:tcW w:w="1788" w:type="dxa"/>
            <w:noWrap w:val="0"/>
            <w:vAlign w:val="center"/>
          </w:tcPr>
          <w:p w14:paraId="4F3EB37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1"/>
                <w:szCs w:val="21"/>
                <w:highlight w:val="none"/>
              </w:rPr>
            </w:pPr>
          </w:p>
        </w:tc>
        <w:tc>
          <w:tcPr>
            <w:tcW w:w="2266" w:type="dxa"/>
            <w:shd w:val="clear" w:color="auto" w:fill="auto"/>
            <w:noWrap w:val="0"/>
            <w:vAlign w:val="center"/>
          </w:tcPr>
          <w:p w14:paraId="6ECA61C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b w:val="0"/>
                <w:i w:val="0"/>
                <w:caps w:val="0"/>
                <w:color w:val="auto"/>
                <w:spacing w:val="0"/>
                <w:sz w:val="21"/>
                <w:szCs w:val="21"/>
                <w:highlight w:val="none"/>
                <w:shd w:val="clear"/>
              </w:rPr>
              <w:t>L2</w:t>
            </w:r>
            <w:r>
              <w:rPr>
                <w:rFonts w:hint="eastAsia" w:ascii="宋体" w:hAnsi="宋体" w:eastAsia="宋体" w:cs="宋体"/>
                <w:b w:val="0"/>
                <w:i w:val="0"/>
                <w:caps w:val="0"/>
                <w:color w:val="auto"/>
                <w:spacing w:val="0"/>
                <w:sz w:val="21"/>
                <w:szCs w:val="21"/>
                <w:highlight w:val="none"/>
                <w:shd w:val="clear"/>
                <w:lang w:val="en-US" w:eastAsia="zh-CN"/>
              </w:rPr>
              <w:t>/</w:t>
            </w:r>
            <w:r>
              <w:rPr>
                <w:rFonts w:hint="eastAsia" w:ascii="宋体" w:hAnsi="宋体" w:eastAsia="宋体" w:cs="宋体"/>
                <w:b w:val="0"/>
                <w:i w:val="0"/>
                <w:caps w:val="0"/>
                <w:color w:val="auto"/>
                <w:spacing w:val="0"/>
                <w:sz w:val="21"/>
                <w:szCs w:val="21"/>
                <w:highlight w:val="none"/>
                <w:shd w:val="clear"/>
              </w:rPr>
              <w:t>L3PIR聚异氰脲酸酯保冷管托</w:t>
            </w:r>
            <w:r>
              <w:rPr>
                <w:rFonts w:hint="eastAsia" w:ascii="宋体" w:hAnsi="宋体" w:eastAsia="宋体" w:cs="宋体"/>
                <w:b w:val="0"/>
                <w:i w:val="0"/>
                <w:caps w:val="0"/>
                <w:color w:val="auto"/>
                <w:spacing w:val="0"/>
                <w:sz w:val="21"/>
                <w:szCs w:val="21"/>
                <w:highlight w:val="none"/>
                <w:shd w:val="clear"/>
                <w:lang w:eastAsia="zh-CN"/>
              </w:rPr>
              <w:t>，</w:t>
            </w:r>
            <w:r>
              <w:rPr>
                <w:rFonts w:hint="eastAsia" w:ascii="宋体" w:hAnsi="宋体" w:eastAsia="宋体" w:cs="宋体"/>
                <w:color w:val="auto"/>
                <w:sz w:val="21"/>
                <w:szCs w:val="21"/>
                <w:highlight w:val="none"/>
                <w:lang w:val="en-US" w:eastAsia="zh-CN"/>
              </w:rPr>
              <w:t>整体更换</w:t>
            </w:r>
          </w:p>
        </w:tc>
      </w:tr>
      <w:tr w14:paraId="1499B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668" w:type="dxa"/>
            <w:shd w:val="clear" w:color="auto" w:fill="auto"/>
            <w:noWrap w:val="0"/>
            <w:vAlign w:val="center"/>
          </w:tcPr>
          <w:p w14:paraId="55D810E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lang w:val="en-US" w:eastAsia="zh-CN"/>
              </w:rPr>
              <w:t>20</w:t>
            </w:r>
          </w:p>
        </w:tc>
        <w:tc>
          <w:tcPr>
            <w:tcW w:w="2690" w:type="dxa"/>
            <w:shd w:val="clear" w:color="auto" w:fill="auto"/>
            <w:noWrap w:val="0"/>
            <w:vAlign w:val="center"/>
          </w:tcPr>
          <w:p w14:paraId="568B5460">
            <w:pPr>
              <w:keepNext w:val="0"/>
              <w:keepLines w:val="0"/>
              <w:pageBreakBefore w:val="0"/>
              <w:widowControl w:val="0"/>
              <w:kinsoku/>
              <w:wordWrap/>
              <w:overflowPunct/>
              <w:topLinePunct w:val="0"/>
              <w:autoSpaceDE/>
              <w:autoSpaceDN/>
              <w:bidi w:val="0"/>
              <w:adjustRightInd/>
              <w:snapToGrid/>
              <w:spacing w:line="400" w:lineRule="exact"/>
              <w:ind w:firstLine="210" w:firstLineChars="100"/>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lang w:val="en-US" w:eastAsia="zh-CN"/>
              </w:rPr>
              <w:t>DN300保冷管托</w:t>
            </w:r>
          </w:p>
        </w:tc>
        <w:tc>
          <w:tcPr>
            <w:tcW w:w="990" w:type="dxa"/>
            <w:shd w:val="clear" w:color="auto" w:fill="auto"/>
            <w:noWrap w:val="0"/>
            <w:vAlign w:val="center"/>
          </w:tcPr>
          <w:p w14:paraId="0A8FAC3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lang w:val="en-US" w:eastAsia="zh-CN"/>
              </w:rPr>
              <w:t>个</w:t>
            </w:r>
          </w:p>
        </w:tc>
        <w:tc>
          <w:tcPr>
            <w:tcW w:w="1592" w:type="dxa"/>
            <w:gridSpan w:val="2"/>
            <w:shd w:val="clear" w:color="auto" w:fill="auto"/>
            <w:noWrap w:val="0"/>
            <w:vAlign w:val="center"/>
          </w:tcPr>
          <w:p w14:paraId="0CC5969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lang w:val="en-US" w:eastAsia="zh-CN"/>
              </w:rPr>
              <w:t>100</w:t>
            </w:r>
          </w:p>
        </w:tc>
        <w:tc>
          <w:tcPr>
            <w:tcW w:w="1911" w:type="dxa"/>
            <w:noWrap w:val="0"/>
            <w:vAlign w:val="center"/>
          </w:tcPr>
          <w:p w14:paraId="03B2386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1"/>
                <w:szCs w:val="21"/>
                <w:highlight w:val="none"/>
              </w:rPr>
            </w:pPr>
          </w:p>
        </w:tc>
        <w:tc>
          <w:tcPr>
            <w:tcW w:w="1788" w:type="dxa"/>
            <w:noWrap w:val="0"/>
            <w:vAlign w:val="center"/>
          </w:tcPr>
          <w:p w14:paraId="122A1BE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1"/>
                <w:szCs w:val="21"/>
                <w:highlight w:val="none"/>
              </w:rPr>
            </w:pPr>
          </w:p>
        </w:tc>
        <w:tc>
          <w:tcPr>
            <w:tcW w:w="2266" w:type="dxa"/>
            <w:shd w:val="clear" w:color="auto" w:fill="auto"/>
            <w:noWrap w:val="0"/>
            <w:vAlign w:val="center"/>
          </w:tcPr>
          <w:p w14:paraId="2156B0B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b w:val="0"/>
                <w:i w:val="0"/>
                <w:caps w:val="0"/>
                <w:color w:val="auto"/>
                <w:spacing w:val="0"/>
                <w:sz w:val="21"/>
                <w:szCs w:val="21"/>
                <w:highlight w:val="none"/>
                <w:shd w:val="clear"/>
              </w:rPr>
              <w:t>L2</w:t>
            </w:r>
            <w:r>
              <w:rPr>
                <w:rFonts w:hint="eastAsia" w:ascii="宋体" w:hAnsi="宋体" w:eastAsia="宋体" w:cs="宋体"/>
                <w:b w:val="0"/>
                <w:i w:val="0"/>
                <w:caps w:val="0"/>
                <w:color w:val="auto"/>
                <w:spacing w:val="0"/>
                <w:sz w:val="21"/>
                <w:szCs w:val="21"/>
                <w:highlight w:val="none"/>
                <w:shd w:val="clear"/>
                <w:lang w:val="en-US" w:eastAsia="zh-CN"/>
              </w:rPr>
              <w:t>/</w:t>
            </w:r>
            <w:r>
              <w:rPr>
                <w:rFonts w:hint="eastAsia" w:ascii="宋体" w:hAnsi="宋体" w:eastAsia="宋体" w:cs="宋体"/>
                <w:b w:val="0"/>
                <w:i w:val="0"/>
                <w:caps w:val="0"/>
                <w:color w:val="auto"/>
                <w:spacing w:val="0"/>
                <w:sz w:val="21"/>
                <w:szCs w:val="21"/>
                <w:highlight w:val="none"/>
                <w:shd w:val="clear"/>
              </w:rPr>
              <w:t>L3PIR聚异氰脲酸酯保冷管托</w:t>
            </w:r>
            <w:r>
              <w:rPr>
                <w:rFonts w:hint="eastAsia" w:ascii="宋体" w:hAnsi="宋体" w:eastAsia="宋体" w:cs="宋体"/>
                <w:b w:val="0"/>
                <w:i w:val="0"/>
                <w:caps w:val="0"/>
                <w:color w:val="auto"/>
                <w:spacing w:val="0"/>
                <w:sz w:val="21"/>
                <w:szCs w:val="21"/>
                <w:highlight w:val="none"/>
                <w:shd w:val="clear"/>
                <w:lang w:eastAsia="zh-CN"/>
              </w:rPr>
              <w:t>，</w:t>
            </w:r>
            <w:r>
              <w:rPr>
                <w:rFonts w:hint="eastAsia" w:ascii="宋体" w:hAnsi="宋体" w:eastAsia="宋体" w:cs="宋体"/>
                <w:color w:val="auto"/>
                <w:sz w:val="21"/>
                <w:szCs w:val="21"/>
                <w:highlight w:val="none"/>
                <w:lang w:val="en-US" w:eastAsia="zh-CN"/>
              </w:rPr>
              <w:t>整体更换</w:t>
            </w:r>
          </w:p>
        </w:tc>
      </w:tr>
      <w:tr w14:paraId="2BF4E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668" w:type="dxa"/>
            <w:shd w:val="clear" w:color="auto" w:fill="auto"/>
            <w:noWrap w:val="0"/>
            <w:vAlign w:val="center"/>
          </w:tcPr>
          <w:p w14:paraId="63C4668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lang w:val="en-US" w:eastAsia="zh-CN"/>
              </w:rPr>
              <w:t>21</w:t>
            </w:r>
          </w:p>
        </w:tc>
        <w:tc>
          <w:tcPr>
            <w:tcW w:w="2690" w:type="dxa"/>
            <w:shd w:val="clear" w:color="auto" w:fill="auto"/>
            <w:noWrap w:val="0"/>
            <w:vAlign w:val="center"/>
          </w:tcPr>
          <w:p w14:paraId="3B1D4609">
            <w:pPr>
              <w:keepNext w:val="0"/>
              <w:keepLines w:val="0"/>
              <w:pageBreakBefore w:val="0"/>
              <w:widowControl w:val="0"/>
              <w:kinsoku/>
              <w:wordWrap/>
              <w:overflowPunct/>
              <w:topLinePunct w:val="0"/>
              <w:autoSpaceDE/>
              <w:autoSpaceDN/>
              <w:bidi w:val="0"/>
              <w:adjustRightInd/>
              <w:snapToGrid/>
              <w:spacing w:line="400" w:lineRule="exact"/>
              <w:ind w:firstLine="210" w:firstLineChars="100"/>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lang w:val="en-US" w:eastAsia="zh-CN"/>
              </w:rPr>
              <w:t>DN350保冷管托</w:t>
            </w:r>
          </w:p>
        </w:tc>
        <w:tc>
          <w:tcPr>
            <w:tcW w:w="990" w:type="dxa"/>
            <w:shd w:val="clear" w:color="auto" w:fill="auto"/>
            <w:noWrap w:val="0"/>
            <w:vAlign w:val="center"/>
          </w:tcPr>
          <w:p w14:paraId="63C9AC7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lang w:val="en-US" w:eastAsia="zh-CN"/>
              </w:rPr>
              <w:t>个</w:t>
            </w:r>
          </w:p>
        </w:tc>
        <w:tc>
          <w:tcPr>
            <w:tcW w:w="1592" w:type="dxa"/>
            <w:gridSpan w:val="2"/>
            <w:shd w:val="clear" w:color="auto" w:fill="auto"/>
            <w:noWrap w:val="0"/>
            <w:vAlign w:val="center"/>
          </w:tcPr>
          <w:p w14:paraId="34ACFD1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lang w:val="en-US" w:eastAsia="zh-CN"/>
              </w:rPr>
              <w:t>100</w:t>
            </w:r>
          </w:p>
        </w:tc>
        <w:tc>
          <w:tcPr>
            <w:tcW w:w="1911" w:type="dxa"/>
            <w:noWrap w:val="0"/>
            <w:vAlign w:val="center"/>
          </w:tcPr>
          <w:p w14:paraId="38FC3F7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1"/>
                <w:szCs w:val="21"/>
                <w:highlight w:val="none"/>
              </w:rPr>
            </w:pPr>
          </w:p>
        </w:tc>
        <w:tc>
          <w:tcPr>
            <w:tcW w:w="1788" w:type="dxa"/>
            <w:noWrap w:val="0"/>
            <w:vAlign w:val="center"/>
          </w:tcPr>
          <w:p w14:paraId="6F4599A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1"/>
                <w:szCs w:val="21"/>
                <w:highlight w:val="none"/>
              </w:rPr>
            </w:pPr>
          </w:p>
        </w:tc>
        <w:tc>
          <w:tcPr>
            <w:tcW w:w="2266" w:type="dxa"/>
            <w:shd w:val="clear" w:color="auto" w:fill="auto"/>
            <w:noWrap w:val="0"/>
            <w:vAlign w:val="center"/>
          </w:tcPr>
          <w:p w14:paraId="70A8D52F">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b w:val="0"/>
                <w:i w:val="0"/>
                <w:caps w:val="0"/>
                <w:color w:val="auto"/>
                <w:spacing w:val="0"/>
                <w:sz w:val="21"/>
                <w:szCs w:val="21"/>
                <w:highlight w:val="none"/>
                <w:shd w:val="clear"/>
              </w:rPr>
              <w:t>L2</w:t>
            </w:r>
            <w:r>
              <w:rPr>
                <w:rFonts w:hint="eastAsia" w:ascii="宋体" w:hAnsi="宋体" w:eastAsia="宋体" w:cs="宋体"/>
                <w:b w:val="0"/>
                <w:i w:val="0"/>
                <w:caps w:val="0"/>
                <w:color w:val="auto"/>
                <w:spacing w:val="0"/>
                <w:sz w:val="21"/>
                <w:szCs w:val="21"/>
                <w:highlight w:val="none"/>
                <w:shd w:val="clear"/>
                <w:lang w:val="en-US" w:eastAsia="zh-CN"/>
              </w:rPr>
              <w:t>/</w:t>
            </w:r>
            <w:r>
              <w:rPr>
                <w:rFonts w:hint="eastAsia" w:ascii="宋体" w:hAnsi="宋体" w:eastAsia="宋体" w:cs="宋体"/>
                <w:b w:val="0"/>
                <w:i w:val="0"/>
                <w:caps w:val="0"/>
                <w:color w:val="auto"/>
                <w:spacing w:val="0"/>
                <w:sz w:val="21"/>
                <w:szCs w:val="21"/>
                <w:highlight w:val="none"/>
                <w:shd w:val="clear"/>
              </w:rPr>
              <w:t>L3PIR聚异氰脲酸酯保冷管托</w:t>
            </w:r>
            <w:r>
              <w:rPr>
                <w:rFonts w:hint="eastAsia" w:ascii="宋体" w:hAnsi="宋体" w:eastAsia="宋体" w:cs="宋体"/>
                <w:b w:val="0"/>
                <w:i w:val="0"/>
                <w:caps w:val="0"/>
                <w:color w:val="auto"/>
                <w:spacing w:val="0"/>
                <w:sz w:val="21"/>
                <w:szCs w:val="21"/>
                <w:highlight w:val="none"/>
                <w:shd w:val="clear"/>
                <w:lang w:eastAsia="zh-CN"/>
              </w:rPr>
              <w:t>，</w:t>
            </w:r>
            <w:r>
              <w:rPr>
                <w:rFonts w:hint="eastAsia" w:ascii="宋体" w:hAnsi="宋体" w:eastAsia="宋体" w:cs="宋体"/>
                <w:color w:val="auto"/>
                <w:sz w:val="21"/>
                <w:szCs w:val="21"/>
                <w:highlight w:val="none"/>
                <w:lang w:val="en-US" w:eastAsia="zh-CN"/>
              </w:rPr>
              <w:t>整体更换</w:t>
            </w:r>
          </w:p>
        </w:tc>
      </w:tr>
      <w:tr w14:paraId="7E48C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668" w:type="dxa"/>
            <w:shd w:val="clear" w:color="auto" w:fill="auto"/>
            <w:noWrap w:val="0"/>
            <w:vAlign w:val="center"/>
          </w:tcPr>
          <w:p w14:paraId="652B19D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lang w:val="en-US" w:eastAsia="zh-CN"/>
              </w:rPr>
              <w:t>22</w:t>
            </w:r>
          </w:p>
        </w:tc>
        <w:tc>
          <w:tcPr>
            <w:tcW w:w="2690" w:type="dxa"/>
            <w:shd w:val="clear" w:color="auto" w:fill="auto"/>
            <w:noWrap w:val="0"/>
            <w:vAlign w:val="center"/>
          </w:tcPr>
          <w:p w14:paraId="4FFE5362">
            <w:pPr>
              <w:keepNext w:val="0"/>
              <w:keepLines w:val="0"/>
              <w:pageBreakBefore w:val="0"/>
              <w:widowControl w:val="0"/>
              <w:kinsoku/>
              <w:wordWrap/>
              <w:overflowPunct/>
              <w:topLinePunct w:val="0"/>
              <w:autoSpaceDE/>
              <w:autoSpaceDN/>
              <w:bidi w:val="0"/>
              <w:adjustRightInd/>
              <w:snapToGrid/>
              <w:spacing w:line="400" w:lineRule="exact"/>
              <w:ind w:firstLine="210" w:firstLineChars="100"/>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lang w:val="en-US" w:eastAsia="zh-CN"/>
              </w:rPr>
              <w:t>防火涂料喷涂（耐火极限2.5H）</w:t>
            </w:r>
          </w:p>
        </w:tc>
        <w:tc>
          <w:tcPr>
            <w:tcW w:w="990" w:type="dxa"/>
            <w:shd w:val="clear" w:color="auto" w:fill="auto"/>
            <w:noWrap w:val="0"/>
            <w:vAlign w:val="center"/>
          </w:tcPr>
          <w:p w14:paraId="2B588F7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lang w:val="en-US" w:eastAsia="zh-CN"/>
              </w:rPr>
              <w:t>㎡</w:t>
            </w:r>
          </w:p>
        </w:tc>
        <w:tc>
          <w:tcPr>
            <w:tcW w:w="1592" w:type="dxa"/>
            <w:gridSpan w:val="2"/>
            <w:shd w:val="clear" w:color="auto" w:fill="auto"/>
            <w:noWrap w:val="0"/>
            <w:vAlign w:val="center"/>
          </w:tcPr>
          <w:p w14:paraId="6736708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lang w:val="en-US" w:eastAsia="zh-CN"/>
              </w:rPr>
              <w:t>1000</w:t>
            </w:r>
          </w:p>
        </w:tc>
        <w:tc>
          <w:tcPr>
            <w:tcW w:w="1911" w:type="dxa"/>
            <w:noWrap w:val="0"/>
            <w:vAlign w:val="center"/>
          </w:tcPr>
          <w:p w14:paraId="1B98D7A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1"/>
                <w:szCs w:val="21"/>
                <w:highlight w:val="none"/>
              </w:rPr>
            </w:pPr>
          </w:p>
        </w:tc>
        <w:tc>
          <w:tcPr>
            <w:tcW w:w="1788" w:type="dxa"/>
            <w:noWrap w:val="0"/>
            <w:vAlign w:val="center"/>
          </w:tcPr>
          <w:p w14:paraId="623A305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1"/>
                <w:szCs w:val="21"/>
                <w:highlight w:val="none"/>
              </w:rPr>
            </w:pPr>
          </w:p>
        </w:tc>
        <w:tc>
          <w:tcPr>
            <w:tcW w:w="2266" w:type="dxa"/>
            <w:shd w:val="clear" w:color="auto" w:fill="auto"/>
            <w:noWrap w:val="0"/>
            <w:vAlign w:val="center"/>
          </w:tcPr>
          <w:p w14:paraId="2A192EAE">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hint="eastAsia" w:ascii="宋体" w:hAnsi="宋体" w:eastAsia="宋体" w:cs="宋体"/>
                <w:b w:val="0"/>
                <w:i w:val="0"/>
                <w:caps w:val="0"/>
                <w:color w:val="auto"/>
                <w:spacing w:val="0"/>
                <w:kern w:val="2"/>
                <w:sz w:val="21"/>
                <w:szCs w:val="21"/>
                <w:highlight w:val="none"/>
                <w:shd w:val="clear"/>
                <w:lang w:val="en-US" w:eastAsia="zh-CN" w:bidi="ar-SA"/>
              </w:rPr>
            </w:pPr>
            <w:r>
              <w:rPr>
                <w:rFonts w:hint="eastAsia" w:ascii="宋体" w:hAnsi="宋体" w:eastAsia="宋体" w:cs="宋体"/>
                <w:b w:val="0"/>
                <w:i w:val="0"/>
                <w:caps w:val="0"/>
                <w:color w:val="auto"/>
                <w:spacing w:val="0"/>
                <w:sz w:val="21"/>
                <w:szCs w:val="21"/>
                <w:highlight w:val="none"/>
                <w:shd w:val="clear"/>
              </w:rPr>
              <w:t>（环氧)室外</w:t>
            </w:r>
            <w:r>
              <w:rPr>
                <w:rFonts w:hint="eastAsia" w:ascii="宋体" w:hAnsi="宋体" w:eastAsia="宋体" w:cs="宋体"/>
                <w:b w:val="0"/>
                <w:i w:val="0"/>
                <w:caps w:val="0"/>
                <w:color w:val="auto"/>
                <w:spacing w:val="0"/>
                <w:sz w:val="21"/>
                <w:szCs w:val="21"/>
                <w:highlight w:val="none"/>
                <w:shd w:val="clear"/>
                <w:lang w:val="en-US" w:eastAsia="zh-CN"/>
              </w:rPr>
              <w:t>非</w:t>
            </w:r>
            <w:r>
              <w:rPr>
                <w:rFonts w:hint="eastAsia" w:ascii="宋体" w:hAnsi="宋体" w:eastAsia="宋体" w:cs="宋体"/>
                <w:b w:val="0"/>
                <w:i w:val="0"/>
                <w:caps w:val="0"/>
                <w:color w:val="auto"/>
                <w:spacing w:val="0"/>
                <w:sz w:val="21"/>
                <w:szCs w:val="21"/>
                <w:highlight w:val="none"/>
                <w:shd w:val="clear"/>
              </w:rPr>
              <w:t>膨胀型钢结构防火涂料</w:t>
            </w:r>
          </w:p>
        </w:tc>
      </w:tr>
      <w:tr w14:paraId="30819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668" w:type="dxa"/>
            <w:shd w:val="clear" w:color="auto" w:fill="auto"/>
            <w:noWrap w:val="0"/>
            <w:vAlign w:val="center"/>
          </w:tcPr>
          <w:p w14:paraId="0B53579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lang w:val="en-US" w:eastAsia="zh-CN"/>
              </w:rPr>
              <w:t>23</w:t>
            </w:r>
          </w:p>
        </w:tc>
        <w:tc>
          <w:tcPr>
            <w:tcW w:w="2690" w:type="dxa"/>
            <w:shd w:val="clear" w:color="auto" w:fill="auto"/>
            <w:noWrap w:val="0"/>
            <w:vAlign w:val="center"/>
          </w:tcPr>
          <w:p w14:paraId="4C9C2E14">
            <w:pPr>
              <w:keepNext w:val="0"/>
              <w:keepLines w:val="0"/>
              <w:pageBreakBefore w:val="0"/>
              <w:widowControl w:val="0"/>
              <w:kinsoku/>
              <w:wordWrap/>
              <w:overflowPunct/>
              <w:topLinePunct w:val="0"/>
              <w:autoSpaceDE/>
              <w:autoSpaceDN/>
              <w:bidi w:val="0"/>
              <w:adjustRightInd/>
              <w:snapToGrid/>
              <w:spacing w:line="400" w:lineRule="exact"/>
              <w:ind w:firstLine="210" w:firstLineChars="100"/>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lang w:val="en-US" w:eastAsia="zh-CN"/>
              </w:rPr>
              <w:t>防火涂料喷涂（耐火极限1.5H）</w:t>
            </w:r>
          </w:p>
        </w:tc>
        <w:tc>
          <w:tcPr>
            <w:tcW w:w="990" w:type="dxa"/>
            <w:shd w:val="clear" w:color="auto" w:fill="auto"/>
            <w:noWrap w:val="0"/>
            <w:vAlign w:val="center"/>
          </w:tcPr>
          <w:p w14:paraId="6161A1C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lang w:val="en-US" w:eastAsia="zh-CN"/>
              </w:rPr>
              <w:t>㎡</w:t>
            </w:r>
          </w:p>
        </w:tc>
        <w:tc>
          <w:tcPr>
            <w:tcW w:w="1592" w:type="dxa"/>
            <w:gridSpan w:val="2"/>
            <w:shd w:val="clear" w:color="auto" w:fill="auto"/>
            <w:noWrap w:val="0"/>
            <w:vAlign w:val="center"/>
          </w:tcPr>
          <w:p w14:paraId="49BFF9E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lang w:val="en-US" w:eastAsia="zh-CN"/>
              </w:rPr>
              <w:t>300</w:t>
            </w:r>
          </w:p>
        </w:tc>
        <w:tc>
          <w:tcPr>
            <w:tcW w:w="1911" w:type="dxa"/>
            <w:noWrap w:val="0"/>
            <w:vAlign w:val="center"/>
          </w:tcPr>
          <w:p w14:paraId="1AD68DA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1"/>
                <w:szCs w:val="21"/>
                <w:highlight w:val="none"/>
              </w:rPr>
            </w:pPr>
          </w:p>
        </w:tc>
        <w:tc>
          <w:tcPr>
            <w:tcW w:w="1788" w:type="dxa"/>
            <w:noWrap w:val="0"/>
            <w:vAlign w:val="center"/>
          </w:tcPr>
          <w:p w14:paraId="45B9A73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1"/>
                <w:szCs w:val="21"/>
                <w:highlight w:val="none"/>
              </w:rPr>
            </w:pPr>
          </w:p>
        </w:tc>
        <w:tc>
          <w:tcPr>
            <w:tcW w:w="2266" w:type="dxa"/>
            <w:shd w:val="clear" w:color="auto" w:fill="auto"/>
            <w:noWrap w:val="0"/>
            <w:vAlign w:val="center"/>
          </w:tcPr>
          <w:p w14:paraId="3AFAA299">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hint="eastAsia" w:ascii="宋体" w:hAnsi="宋体" w:eastAsia="宋体" w:cs="宋体"/>
                <w:b w:val="0"/>
                <w:i w:val="0"/>
                <w:caps w:val="0"/>
                <w:color w:val="auto"/>
                <w:spacing w:val="0"/>
                <w:kern w:val="2"/>
                <w:sz w:val="21"/>
                <w:szCs w:val="21"/>
                <w:highlight w:val="none"/>
                <w:shd w:val="clear"/>
                <w:lang w:val="en-US" w:eastAsia="zh-CN" w:bidi="ar-SA"/>
              </w:rPr>
            </w:pPr>
            <w:r>
              <w:rPr>
                <w:rFonts w:hint="eastAsia" w:ascii="宋体" w:hAnsi="宋体" w:eastAsia="宋体" w:cs="宋体"/>
                <w:b w:val="0"/>
                <w:i w:val="0"/>
                <w:caps w:val="0"/>
                <w:color w:val="auto"/>
                <w:spacing w:val="0"/>
                <w:sz w:val="21"/>
                <w:szCs w:val="21"/>
                <w:highlight w:val="none"/>
                <w:shd w:val="clear"/>
              </w:rPr>
              <w:t>（环氧)室外膨胀型钢结构防火涂料</w:t>
            </w:r>
          </w:p>
        </w:tc>
      </w:tr>
      <w:tr w14:paraId="0D500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4358" w:type="dxa"/>
            <w:gridSpan w:val="2"/>
            <w:noWrap w:val="0"/>
            <w:vAlign w:val="center"/>
          </w:tcPr>
          <w:p w14:paraId="4078A26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合计</w:t>
            </w:r>
          </w:p>
        </w:tc>
        <w:tc>
          <w:tcPr>
            <w:tcW w:w="2582" w:type="dxa"/>
            <w:gridSpan w:val="3"/>
            <w:noWrap w:val="0"/>
            <w:vAlign w:val="center"/>
          </w:tcPr>
          <w:p w14:paraId="6EFC82D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1"/>
                <w:szCs w:val="21"/>
                <w:highlight w:val="none"/>
              </w:rPr>
            </w:pPr>
          </w:p>
        </w:tc>
        <w:tc>
          <w:tcPr>
            <w:tcW w:w="1911" w:type="dxa"/>
            <w:noWrap w:val="0"/>
            <w:vAlign w:val="center"/>
          </w:tcPr>
          <w:p w14:paraId="0B96FD0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1"/>
                <w:szCs w:val="21"/>
                <w:highlight w:val="none"/>
              </w:rPr>
            </w:pPr>
          </w:p>
        </w:tc>
        <w:tc>
          <w:tcPr>
            <w:tcW w:w="1788" w:type="dxa"/>
            <w:noWrap w:val="0"/>
            <w:vAlign w:val="center"/>
          </w:tcPr>
          <w:p w14:paraId="22A9B23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1"/>
                <w:szCs w:val="21"/>
                <w:highlight w:val="none"/>
              </w:rPr>
            </w:pPr>
          </w:p>
        </w:tc>
        <w:tc>
          <w:tcPr>
            <w:tcW w:w="2266" w:type="dxa"/>
            <w:noWrap w:val="0"/>
            <w:vAlign w:val="center"/>
          </w:tcPr>
          <w:p w14:paraId="1CDC976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1"/>
                <w:szCs w:val="21"/>
                <w:highlight w:val="none"/>
              </w:rPr>
            </w:pPr>
          </w:p>
        </w:tc>
      </w:tr>
    </w:tbl>
    <w:p w14:paraId="7C4AE288">
      <w:pPr>
        <w:pStyle w:val="14"/>
        <w:ind w:firstLine="632" w:firstLineChars="300"/>
        <w:rPr>
          <w:rFonts w:hint="eastAsia" w:ascii="宋体" w:hAnsi="宋体"/>
          <w:b/>
          <w:iCs/>
          <w:sz w:val="21"/>
          <w:highlight w:val="none"/>
        </w:rPr>
      </w:pPr>
      <w:r>
        <w:rPr>
          <w:rFonts w:hint="eastAsia" w:ascii="宋体" w:hAnsi="宋体"/>
          <w:b/>
          <w:iCs/>
          <w:sz w:val="21"/>
          <w:highlight w:val="none"/>
        </w:rPr>
        <w:t>注：</w:t>
      </w:r>
      <w:r>
        <w:rPr>
          <w:rFonts w:ascii="宋体" w:hAnsi="宋体"/>
          <w:b/>
          <w:iCs/>
          <w:sz w:val="21"/>
          <w:highlight w:val="none"/>
        </w:rPr>
        <w:t>1</w:t>
      </w:r>
      <w:r>
        <w:rPr>
          <w:rFonts w:hint="eastAsia" w:ascii="宋体" w:hAnsi="宋体"/>
          <w:b/>
          <w:iCs/>
          <w:sz w:val="21"/>
          <w:highlight w:val="none"/>
        </w:rPr>
        <w:t>.合计总价必须填写。</w:t>
      </w:r>
    </w:p>
    <w:p w14:paraId="5B9087B0">
      <w:pPr>
        <w:pStyle w:val="14"/>
        <w:ind w:firstLine="1054" w:firstLineChars="500"/>
        <w:rPr>
          <w:rFonts w:hint="eastAsia" w:ascii="宋体" w:hAnsi="宋体"/>
          <w:b/>
          <w:iCs/>
          <w:sz w:val="21"/>
          <w:highlight w:val="none"/>
          <w:lang w:val="en-US" w:eastAsia="zh-CN"/>
        </w:rPr>
      </w:pPr>
      <w:r>
        <w:rPr>
          <w:rFonts w:hint="eastAsia" w:ascii="宋体" w:hAnsi="宋体"/>
          <w:b/>
          <w:iCs/>
          <w:sz w:val="21"/>
          <w:highlight w:val="none"/>
          <w:lang w:val="en-US" w:eastAsia="zh-CN"/>
        </w:rPr>
        <w:t>2.</w:t>
      </w:r>
      <w:r>
        <w:rPr>
          <w:rFonts w:hint="eastAsia" w:ascii="宋体" w:hAnsi="宋体"/>
          <w:b/>
          <w:iCs/>
          <w:sz w:val="21"/>
          <w:highlight w:val="none"/>
        </w:rPr>
        <w:t>施工过程中，</w:t>
      </w:r>
      <w:r>
        <w:rPr>
          <w:rFonts w:hint="eastAsia" w:ascii="宋体" w:hAnsi="宋体"/>
          <w:b/>
          <w:iCs/>
          <w:sz w:val="21"/>
          <w:highlight w:val="none"/>
          <w:lang w:val="en-US" w:eastAsia="zh-CN"/>
        </w:rPr>
        <w:t>采购方有权提出使用新材料（如高温油漆采用隔热涂层材料、保冷材料采用二烯烃柔性超低温保温棉及纳米气凝胶保冷毡等），供应商需负责对新材料技术方案进行论证，并进行现场施工及提供施工辅材。</w:t>
      </w:r>
    </w:p>
    <w:p w14:paraId="4CBC2381">
      <w:pPr>
        <w:pStyle w:val="14"/>
        <w:ind w:firstLine="1054" w:firstLineChars="500"/>
        <w:rPr>
          <w:rFonts w:hint="eastAsia" w:ascii="宋体" w:hAnsi="宋体"/>
          <w:b/>
          <w:iCs/>
          <w:sz w:val="21"/>
          <w:highlight w:val="none"/>
        </w:rPr>
      </w:pPr>
      <w:r>
        <w:rPr>
          <w:rFonts w:hint="eastAsia" w:ascii="宋体" w:hAnsi="宋体"/>
          <w:b/>
          <w:iCs/>
          <w:sz w:val="21"/>
          <w:highlight w:val="none"/>
        </w:rPr>
        <w:t>。</w:t>
      </w:r>
    </w:p>
    <w:p w14:paraId="70947448">
      <w:pPr>
        <w:rPr>
          <w:rFonts w:hint="eastAsia" w:ascii="宋体" w:hAnsi="宋体"/>
          <w:b/>
          <w:iCs/>
          <w:sz w:val="21"/>
          <w:highlight w:val="none"/>
        </w:rPr>
      </w:pPr>
    </w:p>
    <w:p w14:paraId="144C1F4F">
      <w:pPr>
        <w:rPr>
          <w:rFonts w:hint="eastAsia" w:ascii="宋体" w:hAnsi="宋体"/>
          <w:b/>
          <w:iCs/>
          <w:sz w:val="21"/>
          <w:highlight w:val="none"/>
        </w:rPr>
      </w:pPr>
    </w:p>
    <w:p w14:paraId="5C9EB8EB">
      <w:pPr>
        <w:widowControl/>
        <w:spacing w:line="360" w:lineRule="auto"/>
        <w:jc w:val="right"/>
        <w:rPr>
          <w:rFonts w:hint="eastAsia" w:ascii="宋体" w:hAnsi="宋体" w:cs="宋体"/>
          <w:color w:val="auto"/>
          <w:kern w:val="0"/>
          <w:szCs w:val="21"/>
          <w:highlight w:val="none"/>
          <w:u w:val="single"/>
        </w:rPr>
      </w:pPr>
      <w:r>
        <w:rPr>
          <w:rFonts w:hint="eastAsia" w:ascii="宋体" w:hAnsi="宋体" w:cs="宋体"/>
          <w:color w:val="auto"/>
          <w:kern w:val="0"/>
          <w:szCs w:val="21"/>
          <w:highlight w:val="none"/>
        </w:rPr>
        <w:t xml:space="preserve"> 供 应 商：</w:t>
      </w:r>
      <w:r>
        <w:rPr>
          <w:rFonts w:hint="eastAsia" w:ascii="宋体" w:hAnsi="宋体" w:cs="宋体"/>
          <w:color w:val="auto"/>
          <w:kern w:val="0"/>
          <w:szCs w:val="21"/>
          <w:highlight w:val="none"/>
          <w:u w:val="single"/>
        </w:rPr>
        <w:t xml:space="preserve">                           </w:t>
      </w:r>
      <w:r>
        <w:rPr>
          <w:rFonts w:hint="eastAsia" w:ascii="宋体" w:hAnsi="宋体" w:cs="宋体"/>
          <w:color w:val="auto"/>
          <w:kern w:val="0"/>
          <w:szCs w:val="21"/>
          <w:highlight w:val="none"/>
        </w:rPr>
        <w:t>（单位公章）</w:t>
      </w:r>
    </w:p>
    <w:p w14:paraId="0EE73C58">
      <w:pPr>
        <w:widowControl/>
        <w:spacing w:line="360" w:lineRule="auto"/>
        <w:jc w:val="right"/>
        <w:rPr>
          <w:rFonts w:hint="eastAsia" w:ascii="宋体" w:hAnsi="宋体" w:cs="宋体"/>
          <w:color w:val="auto"/>
          <w:kern w:val="0"/>
          <w:szCs w:val="21"/>
          <w:highlight w:val="none"/>
        </w:rPr>
      </w:pPr>
      <w:r>
        <w:rPr>
          <w:rFonts w:hint="eastAsia" w:ascii="宋体" w:hAnsi="宋体" w:cs="宋体"/>
          <w:color w:val="auto"/>
          <w:kern w:val="0"/>
          <w:szCs w:val="21"/>
          <w:highlight w:val="none"/>
        </w:rPr>
        <w:t xml:space="preserve">                              法定代表人（单位负责人）或委托代理人：</w:t>
      </w:r>
      <w:r>
        <w:rPr>
          <w:rFonts w:hint="eastAsia" w:ascii="宋体" w:hAnsi="宋体" w:cs="宋体"/>
          <w:color w:val="auto"/>
          <w:kern w:val="0"/>
          <w:szCs w:val="21"/>
          <w:highlight w:val="none"/>
          <w:u w:val="single"/>
        </w:rPr>
        <w:t xml:space="preserve">      </w:t>
      </w:r>
      <w:r>
        <w:rPr>
          <w:rFonts w:hint="eastAsia" w:ascii="宋体" w:hAnsi="宋体" w:cs="宋体"/>
          <w:color w:val="auto"/>
          <w:kern w:val="0"/>
          <w:szCs w:val="21"/>
          <w:highlight w:val="none"/>
        </w:rPr>
        <w:t>（签字或盖章）</w:t>
      </w:r>
    </w:p>
    <w:p w14:paraId="64DC1ECD">
      <w:pPr>
        <w:pStyle w:val="14"/>
        <w:spacing w:line="360" w:lineRule="auto"/>
        <w:jc w:val="right"/>
        <w:rPr>
          <w:rFonts w:hint="eastAsia" w:ascii="宋体" w:hAnsi="宋体"/>
          <w:b/>
          <w:iCs/>
          <w:sz w:val="21"/>
          <w:highlight w:val="none"/>
        </w:rPr>
        <w:sectPr>
          <w:footerReference r:id="rId7" w:type="default"/>
          <w:pgSz w:w="16838" w:h="11906" w:orient="landscape"/>
          <w:pgMar w:top="1440" w:right="1800" w:bottom="1440" w:left="1800" w:header="720" w:footer="720" w:gutter="0"/>
          <w:pgNumType w:fmt="decimal"/>
          <w:cols w:space="720" w:num="1"/>
          <w:docGrid w:linePitch="326" w:charSpace="0"/>
        </w:sectPr>
      </w:pPr>
      <w:r>
        <w:rPr>
          <w:rFonts w:hint="eastAsia" w:ascii="宋体" w:hAnsi="宋体" w:cs="宋体"/>
          <w:color w:val="auto"/>
          <w:spacing w:val="1"/>
          <w:kern w:val="0"/>
          <w:szCs w:val="21"/>
          <w:highlight w:val="none"/>
          <w:u w:val="single"/>
        </w:rPr>
        <w:t xml:space="preserve">    </w:t>
      </w:r>
      <w:r>
        <w:rPr>
          <w:rFonts w:hint="eastAsia" w:ascii="宋体" w:hAnsi="宋体" w:cs="宋体"/>
          <w:color w:val="auto"/>
          <w:spacing w:val="1"/>
          <w:kern w:val="0"/>
          <w:szCs w:val="21"/>
          <w:highlight w:val="none"/>
        </w:rPr>
        <w:t xml:space="preserve">年 </w:t>
      </w:r>
      <w:r>
        <w:rPr>
          <w:rFonts w:hint="eastAsia" w:ascii="宋体" w:hAnsi="宋体" w:cs="宋体"/>
          <w:color w:val="auto"/>
          <w:spacing w:val="1"/>
          <w:kern w:val="0"/>
          <w:szCs w:val="21"/>
          <w:highlight w:val="none"/>
          <w:u w:val="single"/>
        </w:rPr>
        <w:t xml:space="preserve">    </w:t>
      </w:r>
      <w:r>
        <w:rPr>
          <w:rFonts w:hint="eastAsia" w:ascii="宋体" w:hAnsi="宋体" w:cs="宋体"/>
          <w:color w:val="auto"/>
          <w:spacing w:val="1"/>
          <w:kern w:val="0"/>
          <w:szCs w:val="21"/>
          <w:highlight w:val="none"/>
        </w:rPr>
        <w:t xml:space="preserve">月 </w:t>
      </w:r>
      <w:r>
        <w:rPr>
          <w:rFonts w:hint="eastAsia" w:ascii="宋体" w:hAnsi="宋体" w:cs="宋体"/>
          <w:color w:val="auto"/>
          <w:spacing w:val="1"/>
          <w:kern w:val="0"/>
          <w:szCs w:val="21"/>
          <w:highlight w:val="none"/>
          <w:u w:val="single"/>
        </w:rPr>
        <w:t xml:space="preserve">    </w:t>
      </w:r>
      <w:r>
        <w:rPr>
          <w:rFonts w:hint="eastAsia" w:ascii="宋体" w:hAnsi="宋体" w:cs="宋体"/>
          <w:color w:val="auto"/>
          <w:spacing w:val="1"/>
          <w:kern w:val="0"/>
          <w:szCs w:val="21"/>
          <w:highlight w:val="none"/>
        </w:rPr>
        <w:t>日</w:t>
      </w:r>
    </w:p>
    <w:p w14:paraId="09186A36">
      <w:pPr>
        <w:widowControl/>
        <w:spacing w:line="360" w:lineRule="auto"/>
        <w:jc w:val="center"/>
        <w:rPr>
          <w:rFonts w:hint="eastAsia" w:ascii="宋体" w:hAnsi="宋体" w:cs="宋体"/>
          <w:b/>
          <w:color w:val="auto"/>
          <w:kern w:val="0"/>
          <w:szCs w:val="21"/>
          <w:highlight w:val="none"/>
        </w:rPr>
      </w:pPr>
      <w:r>
        <w:rPr>
          <w:rFonts w:hint="eastAsia" w:ascii="宋体" w:hAnsi="宋体" w:cs="宋体"/>
          <w:bCs/>
          <w:color w:val="auto"/>
          <w:kern w:val="0"/>
          <w:szCs w:val="21"/>
          <w:highlight w:val="none"/>
        </w:rPr>
        <w:t>4-</w:t>
      </w:r>
      <w:r>
        <w:rPr>
          <w:rFonts w:hint="eastAsia" w:ascii="宋体" w:hAnsi="宋体" w:cs="宋体"/>
          <w:bCs/>
          <w:color w:val="auto"/>
          <w:kern w:val="0"/>
          <w:szCs w:val="21"/>
          <w:highlight w:val="none"/>
          <w:lang w:val="en-US" w:eastAsia="zh-CN"/>
        </w:rPr>
        <w:t>3</w:t>
      </w:r>
      <w:r>
        <w:rPr>
          <w:rFonts w:hint="eastAsia" w:ascii="宋体" w:hAnsi="宋体" w:cs="宋体"/>
          <w:b/>
          <w:bCs/>
          <w:color w:val="auto"/>
          <w:kern w:val="0"/>
          <w:szCs w:val="21"/>
          <w:highlight w:val="none"/>
        </w:rPr>
        <w:t>第</w:t>
      </w:r>
      <w:r>
        <w:rPr>
          <w:rFonts w:hint="eastAsia" w:ascii="宋体" w:hAnsi="宋体" w:cs="宋体"/>
          <w:b/>
          <w:bCs/>
          <w:color w:val="auto"/>
          <w:kern w:val="0"/>
          <w:szCs w:val="21"/>
          <w:highlight w:val="none"/>
          <w:u w:val="single"/>
        </w:rPr>
        <w:t xml:space="preserve">    </w:t>
      </w:r>
      <w:r>
        <w:rPr>
          <w:rFonts w:hint="eastAsia" w:ascii="宋体" w:hAnsi="宋体" w:cs="宋体"/>
          <w:b/>
          <w:bCs/>
          <w:color w:val="auto"/>
          <w:kern w:val="0"/>
          <w:szCs w:val="21"/>
          <w:highlight w:val="none"/>
        </w:rPr>
        <w:t>轮</w:t>
      </w:r>
      <w:r>
        <w:rPr>
          <w:rFonts w:hint="eastAsia" w:ascii="宋体" w:hAnsi="宋体" w:cs="宋体"/>
          <w:bCs/>
          <w:color w:val="auto"/>
          <w:kern w:val="0"/>
          <w:szCs w:val="21"/>
          <w:highlight w:val="none"/>
        </w:rPr>
        <w:t>响应报价一览表</w:t>
      </w:r>
    </w:p>
    <w:p w14:paraId="1342AB5D">
      <w:pPr>
        <w:widowControl/>
        <w:spacing w:line="360" w:lineRule="auto"/>
        <w:ind w:firstLine="420" w:firstLineChars="200"/>
        <w:jc w:val="left"/>
        <w:rPr>
          <w:rFonts w:hint="eastAsia" w:ascii="宋体" w:hAnsi="宋体" w:cs="宋体"/>
          <w:bCs/>
          <w:color w:val="auto"/>
          <w:kern w:val="0"/>
          <w:szCs w:val="21"/>
          <w:highlight w:val="none"/>
        </w:rPr>
      </w:pPr>
      <w:r>
        <w:rPr>
          <w:rFonts w:hint="eastAsia" w:ascii="宋体" w:hAnsi="宋体" w:cs="宋体"/>
          <w:bCs/>
          <w:color w:val="auto"/>
          <w:kern w:val="0"/>
          <w:szCs w:val="21"/>
          <w:highlight w:val="none"/>
        </w:rPr>
        <w:t>采购编号：</w:t>
      </w:r>
      <w:r>
        <w:rPr>
          <w:rFonts w:hint="eastAsia" w:ascii="宋体" w:hAnsi="宋体" w:cs="宋体"/>
          <w:bCs/>
          <w:color w:val="auto"/>
          <w:kern w:val="0"/>
          <w:szCs w:val="21"/>
          <w:highlight w:val="none"/>
          <w:u w:val="single"/>
        </w:rPr>
        <w:t xml:space="preserve">                      </w:t>
      </w:r>
      <w:r>
        <w:rPr>
          <w:rFonts w:hint="eastAsia" w:ascii="宋体" w:hAnsi="宋体" w:cs="宋体"/>
          <w:bCs/>
          <w:color w:val="auto"/>
          <w:kern w:val="0"/>
          <w:szCs w:val="21"/>
          <w:highlight w:val="none"/>
        </w:rPr>
        <w:t xml:space="preserve">                                                                                   单位：元</w:t>
      </w:r>
    </w:p>
    <w:tbl>
      <w:tblPr>
        <w:tblStyle w:val="29"/>
        <w:tblW w:w="13977"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0" w:type="dxa"/>
          <w:bottom w:w="0" w:type="dxa"/>
          <w:right w:w="0" w:type="dxa"/>
        </w:tblCellMar>
      </w:tblPr>
      <w:tblGrid>
        <w:gridCol w:w="1238"/>
        <w:gridCol w:w="2242"/>
        <w:gridCol w:w="4353"/>
        <w:gridCol w:w="1845"/>
        <w:gridCol w:w="1654"/>
        <w:gridCol w:w="1906"/>
        <w:gridCol w:w="739"/>
      </w:tblGrid>
      <w:tr w14:paraId="5A62EE3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0" w:type="dxa"/>
            <w:bottom w:w="0" w:type="dxa"/>
            <w:right w:w="0" w:type="dxa"/>
          </w:tblCellMar>
        </w:tblPrEx>
        <w:trPr>
          <w:cantSplit/>
          <w:trHeight w:val="855" w:hRule="exact"/>
          <w:jc w:val="center"/>
        </w:trPr>
        <w:tc>
          <w:tcPr>
            <w:tcW w:w="1238" w:type="dxa"/>
            <w:tcBorders>
              <w:bottom w:val="single" w:color="auto" w:sz="4" w:space="0"/>
            </w:tcBorders>
            <w:vAlign w:val="center"/>
          </w:tcPr>
          <w:p w14:paraId="27C0D6E4">
            <w:pPr>
              <w:widowControl/>
              <w:spacing w:line="360" w:lineRule="auto"/>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序号</w:t>
            </w:r>
          </w:p>
        </w:tc>
        <w:tc>
          <w:tcPr>
            <w:tcW w:w="2242" w:type="dxa"/>
            <w:tcBorders>
              <w:bottom w:val="single" w:color="auto" w:sz="4" w:space="0"/>
            </w:tcBorders>
            <w:vAlign w:val="center"/>
          </w:tcPr>
          <w:p w14:paraId="6D3FEE82">
            <w:pPr>
              <w:widowControl/>
              <w:spacing w:line="360" w:lineRule="auto"/>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项目名称</w:t>
            </w:r>
          </w:p>
        </w:tc>
        <w:tc>
          <w:tcPr>
            <w:tcW w:w="4353" w:type="dxa"/>
            <w:tcBorders>
              <w:bottom w:val="single" w:color="auto" w:sz="4" w:space="0"/>
            </w:tcBorders>
            <w:vAlign w:val="center"/>
          </w:tcPr>
          <w:p w14:paraId="29384BB3">
            <w:pPr>
              <w:widowControl/>
              <w:spacing w:line="360" w:lineRule="auto"/>
              <w:jc w:val="center"/>
              <w:rPr>
                <w:rFonts w:hint="eastAsia" w:ascii="宋体" w:hAnsi="宋体" w:cs="宋体"/>
                <w:color w:val="auto"/>
                <w:kern w:val="0"/>
                <w:szCs w:val="21"/>
                <w:highlight w:val="none"/>
              </w:rPr>
            </w:pPr>
            <w:r>
              <w:rPr>
                <w:rFonts w:hint="eastAsia" w:asciiTheme="minorEastAsia" w:hAnsiTheme="minorEastAsia" w:eastAsiaTheme="minorEastAsia" w:cstheme="minorEastAsia"/>
                <w:color w:val="auto"/>
                <w:kern w:val="0"/>
                <w:highlight w:val="none"/>
              </w:rPr>
              <w:t>响应总报价（含税）</w:t>
            </w:r>
          </w:p>
        </w:tc>
        <w:tc>
          <w:tcPr>
            <w:tcW w:w="1845" w:type="dxa"/>
            <w:tcBorders>
              <w:bottom w:val="single" w:color="auto" w:sz="4" w:space="0"/>
            </w:tcBorders>
            <w:vAlign w:val="center"/>
          </w:tcPr>
          <w:p w14:paraId="44FC6F32">
            <w:pPr>
              <w:widowControl/>
              <w:spacing w:line="360" w:lineRule="auto"/>
              <w:jc w:val="center"/>
              <w:rPr>
                <w:rFonts w:hint="eastAsia" w:ascii="宋体" w:hAnsi="宋体" w:eastAsia="宋体" w:cs="宋体"/>
                <w:color w:val="auto"/>
                <w:kern w:val="0"/>
                <w:szCs w:val="21"/>
                <w:highlight w:val="none"/>
                <w:lang w:eastAsia="zh-CN"/>
              </w:rPr>
            </w:pPr>
            <w:r>
              <w:rPr>
                <w:rFonts w:hint="eastAsia" w:ascii="宋体" w:hAnsi="宋体" w:cs="宋体"/>
                <w:color w:val="auto"/>
                <w:kern w:val="0"/>
                <w:szCs w:val="21"/>
                <w:highlight w:val="none"/>
                <w:lang w:eastAsia="zh-CN"/>
              </w:rPr>
              <w:t>工期</w:t>
            </w:r>
          </w:p>
        </w:tc>
        <w:tc>
          <w:tcPr>
            <w:tcW w:w="1654" w:type="dxa"/>
            <w:tcBorders>
              <w:top w:val="double" w:color="auto" w:sz="4" w:space="0"/>
              <w:bottom w:val="single" w:color="auto" w:sz="4" w:space="0"/>
              <w:right w:val="single" w:color="auto" w:sz="4" w:space="0"/>
            </w:tcBorders>
            <w:vAlign w:val="center"/>
          </w:tcPr>
          <w:p w14:paraId="13041DB5">
            <w:pPr>
              <w:widowControl/>
              <w:spacing w:line="360" w:lineRule="auto"/>
              <w:jc w:val="center"/>
              <w:rPr>
                <w:rFonts w:hint="eastAsia" w:ascii="宋体" w:hAnsi="宋体" w:cs="宋体"/>
                <w:color w:val="auto"/>
                <w:kern w:val="0"/>
                <w:szCs w:val="21"/>
                <w:highlight w:val="none"/>
              </w:rPr>
            </w:pPr>
            <w:r>
              <w:rPr>
                <w:rFonts w:hint="eastAsia" w:ascii="宋体" w:hAnsi="宋体" w:cs="宋体"/>
                <w:color w:val="auto"/>
                <w:kern w:val="0"/>
                <w:szCs w:val="21"/>
                <w:highlight w:val="none"/>
                <w:lang w:val="en-US" w:eastAsia="zh-CN"/>
              </w:rPr>
              <w:t>服务地点</w:t>
            </w:r>
          </w:p>
        </w:tc>
        <w:tc>
          <w:tcPr>
            <w:tcW w:w="1906" w:type="dxa"/>
            <w:tcBorders>
              <w:left w:val="single" w:color="auto" w:sz="4" w:space="0"/>
              <w:bottom w:val="single" w:color="auto" w:sz="4" w:space="0"/>
            </w:tcBorders>
            <w:vAlign w:val="center"/>
          </w:tcPr>
          <w:p w14:paraId="6C6AB480">
            <w:pPr>
              <w:widowControl/>
              <w:spacing w:line="360" w:lineRule="auto"/>
              <w:jc w:val="center"/>
              <w:rPr>
                <w:rFonts w:hint="eastAsia" w:ascii="宋体" w:hAnsi="宋体" w:eastAsia="宋体" w:cs="宋体"/>
                <w:color w:val="auto"/>
                <w:kern w:val="0"/>
                <w:szCs w:val="21"/>
                <w:highlight w:val="none"/>
                <w:lang w:val="en-US" w:eastAsia="zh-CN"/>
              </w:rPr>
            </w:pPr>
            <w:r>
              <w:rPr>
                <w:rFonts w:hint="eastAsia" w:ascii="宋体" w:hAnsi="宋体" w:cs="宋体"/>
                <w:color w:val="auto"/>
                <w:kern w:val="0"/>
                <w:szCs w:val="21"/>
                <w:highlight w:val="none"/>
                <w:lang w:val="en-US" w:eastAsia="zh-CN"/>
              </w:rPr>
              <w:t>质保期</w:t>
            </w:r>
          </w:p>
        </w:tc>
        <w:tc>
          <w:tcPr>
            <w:tcW w:w="739" w:type="dxa"/>
            <w:tcBorders>
              <w:left w:val="single" w:color="auto" w:sz="4" w:space="0"/>
              <w:bottom w:val="single" w:color="auto" w:sz="4" w:space="0"/>
            </w:tcBorders>
            <w:vAlign w:val="center"/>
          </w:tcPr>
          <w:p w14:paraId="5C98158D">
            <w:pPr>
              <w:widowControl/>
              <w:spacing w:line="360" w:lineRule="auto"/>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备注</w:t>
            </w:r>
          </w:p>
        </w:tc>
      </w:tr>
      <w:tr w14:paraId="36424C0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0" w:type="dxa"/>
            <w:bottom w:w="0" w:type="dxa"/>
            <w:right w:w="0" w:type="dxa"/>
          </w:tblCellMar>
        </w:tblPrEx>
        <w:trPr>
          <w:cantSplit/>
          <w:trHeight w:val="2320" w:hRule="exact"/>
          <w:jc w:val="center"/>
        </w:trPr>
        <w:tc>
          <w:tcPr>
            <w:tcW w:w="1238" w:type="dxa"/>
            <w:tcBorders>
              <w:top w:val="single" w:color="auto" w:sz="4" w:space="0"/>
              <w:bottom w:val="single" w:color="auto" w:sz="4" w:space="0"/>
            </w:tcBorders>
            <w:vAlign w:val="center"/>
          </w:tcPr>
          <w:p w14:paraId="101C054A">
            <w:pPr>
              <w:widowControl/>
              <w:spacing w:line="360" w:lineRule="auto"/>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1</w:t>
            </w:r>
          </w:p>
        </w:tc>
        <w:tc>
          <w:tcPr>
            <w:tcW w:w="2242" w:type="dxa"/>
            <w:tcBorders>
              <w:top w:val="single" w:color="auto" w:sz="4" w:space="0"/>
              <w:bottom w:val="single" w:color="auto" w:sz="4" w:space="0"/>
            </w:tcBorders>
            <w:vAlign w:val="center"/>
          </w:tcPr>
          <w:p w14:paraId="1CA535C6">
            <w:pPr>
              <w:widowControl/>
              <w:spacing w:line="360" w:lineRule="auto"/>
              <w:jc w:val="center"/>
              <w:rPr>
                <w:rFonts w:hint="eastAsia" w:ascii="宋体" w:hAnsi="宋体" w:cs="宋体"/>
                <w:color w:val="auto"/>
                <w:kern w:val="0"/>
                <w:szCs w:val="21"/>
                <w:highlight w:val="none"/>
              </w:rPr>
            </w:pPr>
          </w:p>
        </w:tc>
        <w:tc>
          <w:tcPr>
            <w:tcW w:w="4353" w:type="dxa"/>
            <w:tcBorders>
              <w:top w:val="single" w:color="auto" w:sz="4" w:space="0"/>
              <w:bottom w:val="single" w:color="auto" w:sz="4" w:space="0"/>
            </w:tcBorders>
            <w:vAlign w:val="center"/>
          </w:tcPr>
          <w:p w14:paraId="75C7FE79">
            <w:pPr>
              <w:widowControl/>
              <w:spacing w:line="360" w:lineRule="auto"/>
              <w:rPr>
                <w:rFonts w:hint="eastAsia" w:asciiTheme="minorEastAsia" w:hAnsiTheme="minorEastAsia" w:eastAsiaTheme="minorEastAsia" w:cstheme="minorEastAsia"/>
                <w:color w:val="auto"/>
                <w:kern w:val="0"/>
                <w:highlight w:val="none"/>
              </w:rPr>
            </w:pPr>
            <w:r>
              <w:rPr>
                <w:rFonts w:hint="eastAsia" w:asciiTheme="minorEastAsia" w:hAnsiTheme="minorEastAsia" w:eastAsiaTheme="minorEastAsia" w:cstheme="minorEastAsia"/>
                <w:color w:val="auto"/>
                <w:kern w:val="0"/>
                <w:highlight w:val="none"/>
              </w:rPr>
              <w:t>小写：</w:t>
            </w:r>
          </w:p>
          <w:p w14:paraId="31BB6FFF">
            <w:pPr>
              <w:pStyle w:val="14"/>
              <w:rPr>
                <w:rFonts w:hint="eastAsia" w:asciiTheme="minorEastAsia" w:hAnsiTheme="minorEastAsia" w:eastAsiaTheme="minorEastAsia" w:cstheme="minorEastAsia"/>
                <w:color w:val="auto"/>
                <w:highlight w:val="none"/>
              </w:rPr>
            </w:pPr>
            <w:r>
              <w:rPr>
                <w:rFonts w:hint="eastAsia" w:asciiTheme="minorEastAsia" w:hAnsiTheme="minorEastAsia" w:eastAsiaTheme="minorEastAsia" w:cstheme="minorEastAsia"/>
                <w:color w:val="auto"/>
                <w:highlight w:val="none"/>
              </w:rPr>
              <w:t>大写：</w:t>
            </w:r>
          </w:p>
          <w:p w14:paraId="1D394652">
            <w:pPr>
              <w:pStyle w:val="14"/>
              <w:rPr>
                <w:rFonts w:hint="eastAsia" w:asciiTheme="minorEastAsia" w:hAnsiTheme="minorEastAsia" w:eastAsiaTheme="minorEastAsia" w:cstheme="minorEastAsia"/>
                <w:color w:val="auto"/>
                <w:highlight w:val="none"/>
                <w:lang w:val="en-US" w:eastAsia="zh-CN"/>
              </w:rPr>
            </w:pPr>
            <w:r>
              <w:rPr>
                <w:rFonts w:hint="eastAsia" w:asciiTheme="minorEastAsia" w:hAnsiTheme="minorEastAsia" w:eastAsiaTheme="minorEastAsia" w:cstheme="minorEastAsia"/>
                <w:color w:val="auto"/>
                <w:highlight w:val="none"/>
                <w:lang w:val="en-US" w:eastAsia="zh-CN"/>
              </w:rPr>
              <w:t>税率%：</w:t>
            </w:r>
          </w:p>
        </w:tc>
        <w:tc>
          <w:tcPr>
            <w:tcW w:w="1845" w:type="dxa"/>
            <w:tcBorders>
              <w:top w:val="single" w:color="auto" w:sz="4" w:space="0"/>
              <w:bottom w:val="single" w:color="auto" w:sz="4" w:space="0"/>
              <w:right w:val="single" w:color="auto" w:sz="4" w:space="0"/>
            </w:tcBorders>
            <w:vAlign w:val="center"/>
          </w:tcPr>
          <w:p w14:paraId="1FEEE887">
            <w:pPr>
              <w:widowControl/>
              <w:spacing w:line="360" w:lineRule="auto"/>
              <w:jc w:val="center"/>
              <w:rPr>
                <w:rFonts w:hint="eastAsia" w:ascii="宋体" w:hAnsi="宋体" w:cs="宋体"/>
                <w:color w:val="auto"/>
                <w:kern w:val="0"/>
                <w:szCs w:val="21"/>
                <w:highlight w:val="none"/>
              </w:rPr>
            </w:pPr>
          </w:p>
        </w:tc>
        <w:tc>
          <w:tcPr>
            <w:tcW w:w="1654" w:type="dxa"/>
            <w:tcBorders>
              <w:top w:val="single" w:color="auto" w:sz="4" w:space="0"/>
              <w:left w:val="single" w:color="auto" w:sz="4" w:space="0"/>
              <w:bottom w:val="single" w:color="auto" w:sz="4" w:space="0"/>
              <w:right w:val="single" w:color="auto" w:sz="4" w:space="0"/>
            </w:tcBorders>
            <w:vAlign w:val="center"/>
          </w:tcPr>
          <w:p w14:paraId="03386662">
            <w:pPr>
              <w:widowControl/>
              <w:spacing w:line="360" w:lineRule="auto"/>
              <w:jc w:val="center"/>
              <w:rPr>
                <w:rFonts w:hint="eastAsia" w:ascii="宋体" w:hAnsi="宋体" w:cs="宋体"/>
                <w:color w:val="auto"/>
                <w:kern w:val="0"/>
                <w:szCs w:val="21"/>
                <w:highlight w:val="none"/>
              </w:rPr>
            </w:pPr>
          </w:p>
        </w:tc>
        <w:tc>
          <w:tcPr>
            <w:tcW w:w="1906" w:type="dxa"/>
            <w:tcBorders>
              <w:top w:val="single" w:color="auto" w:sz="4" w:space="0"/>
              <w:left w:val="single" w:color="auto" w:sz="4" w:space="0"/>
              <w:bottom w:val="single" w:color="auto" w:sz="4" w:space="0"/>
            </w:tcBorders>
            <w:vAlign w:val="center"/>
          </w:tcPr>
          <w:p w14:paraId="768D6A7A">
            <w:pPr>
              <w:widowControl/>
              <w:spacing w:line="360" w:lineRule="auto"/>
              <w:jc w:val="center"/>
              <w:rPr>
                <w:rFonts w:hint="eastAsia" w:ascii="宋体" w:hAnsi="宋体" w:cs="宋体"/>
                <w:color w:val="auto"/>
                <w:kern w:val="0"/>
                <w:szCs w:val="21"/>
                <w:highlight w:val="none"/>
              </w:rPr>
            </w:pPr>
          </w:p>
        </w:tc>
        <w:tc>
          <w:tcPr>
            <w:tcW w:w="739" w:type="dxa"/>
            <w:tcBorders>
              <w:top w:val="single" w:color="auto" w:sz="4" w:space="0"/>
              <w:left w:val="single" w:color="auto" w:sz="4" w:space="0"/>
              <w:bottom w:val="single" w:color="auto" w:sz="4" w:space="0"/>
            </w:tcBorders>
            <w:vAlign w:val="center"/>
          </w:tcPr>
          <w:p w14:paraId="6AE2C18A">
            <w:pPr>
              <w:widowControl/>
              <w:spacing w:line="360" w:lineRule="auto"/>
              <w:jc w:val="center"/>
              <w:rPr>
                <w:rFonts w:hint="eastAsia" w:ascii="宋体" w:hAnsi="宋体" w:cs="宋体"/>
                <w:color w:val="auto"/>
                <w:kern w:val="0"/>
                <w:szCs w:val="21"/>
                <w:highlight w:val="none"/>
              </w:rPr>
            </w:pPr>
          </w:p>
        </w:tc>
      </w:tr>
    </w:tbl>
    <w:p w14:paraId="0FBC8969">
      <w:pPr>
        <w:widowControl/>
        <w:spacing w:line="360" w:lineRule="auto"/>
        <w:rPr>
          <w:rFonts w:hint="eastAsia" w:ascii="宋体" w:hAnsi="宋体" w:cs="宋体"/>
          <w:color w:val="auto"/>
          <w:kern w:val="0"/>
          <w:szCs w:val="21"/>
          <w:highlight w:val="none"/>
        </w:rPr>
      </w:pPr>
      <w:r>
        <w:rPr>
          <w:rFonts w:hint="eastAsia" w:ascii="宋体" w:hAnsi="宋体" w:cs="宋体"/>
          <w:b/>
          <w:color w:val="auto"/>
          <w:szCs w:val="21"/>
          <w:highlight w:val="none"/>
        </w:rPr>
        <w:t>备注：1、以上报价为含税价，2、此表不需要装订在响应文件内，平台报价时填写上传即可。</w:t>
      </w:r>
    </w:p>
    <w:p w14:paraId="57987F01">
      <w:pPr>
        <w:widowControl/>
        <w:spacing w:line="600" w:lineRule="auto"/>
        <w:jc w:val="center"/>
        <w:rPr>
          <w:rFonts w:hint="eastAsia" w:ascii="宋体" w:hAnsi="宋体" w:cs="宋体"/>
          <w:color w:val="auto"/>
          <w:kern w:val="0"/>
          <w:szCs w:val="21"/>
          <w:highlight w:val="none"/>
        </w:rPr>
      </w:pPr>
    </w:p>
    <w:p w14:paraId="0759F025">
      <w:pPr>
        <w:widowControl/>
        <w:spacing w:line="600" w:lineRule="auto"/>
        <w:jc w:val="center"/>
        <w:rPr>
          <w:rFonts w:hint="eastAsia" w:ascii="宋体" w:hAnsi="宋体" w:cs="宋体"/>
          <w:color w:val="auto"/>
          <w:kern w:val="0"/>
          <w:szCs w:val="21"/>
          <w:highlight w:val="none"/>
          <w:u w:val="single"/>
        </w:rPr>
      </w:pPr>
      <w:r>
        <w:rPr>
          <w:rFonts w:hint="eastAsia" w:ascii="宋体" w:hAnsi="宋体" w:cs="宋体"/>
          <w:color w:val="auto"/>
          <w:kern w:val="0"/>
          <w:szCs w:val="21"/>
          <w:highlight w:val="none"/>
        </w:rPr>
        <w:t xml:space="preserve">                                       供 应 商：</w:t>
      </w:r>
      <w:r>
        <w:rPr>
          <w:rFonts w:hint="eastAsia" w:ascii="宋体" w:hAnsi="宋体" w:cs="宋体"/>
          <w:color w:val="auto"/>
          <w:kern w:val="0"/>
          <w:szCs w:val="21"/>
          <w:highlight w:val="none"/>
          <w:u w:val="single"/>
        </w:rPr>
        <w:t xml:space="preserve">                           </w:t>
      </w:r>
      <w:r>
        <w:rPr>
          <w:rFonts w:hint="eastAsia" w:ascii="宋体" w:hAnsi="宋体" w:cs="宋体"/>
          <w:color w:val="auto"/>
          <w:kern w:val="0"/>
          <w:szCs w:val="21"/>
          <w:highlight w:val="none"/>
        </w:rPr>
        <w:t>（单位公章）</w:t>
      </w:r>
    </w:p>
    <w:p w14:paraId="6F9F93DA">
      <w:pPr>
        <w:widowControl/>
        <w:spacing w:line="600" w:lineRule="auto"/>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 xml:space="preserve">                              法定代表人（单位负责人）或委托代理人：</w:t>
      </w:r>
      <w:r>
        <w:rPr>
          <w:rFonts w:hint="eastAsia" w:ascii="宋体" w:hAnsi="宋体" w:cs="宋体"/>
          <w:color w:val="auto"/>
          <w:kern w:val="0"/>
          <w:szCs w:val="21"/>
          <w:highlight w:val="none"/>
          <w:u w:val="single"/>
        </w:rPr>
        <w:t xml:space="preserve">      </w:t>
      </w:r>
      <w:r>
        <w:rPr>
          <w:rFonts w:hint="eastAsia" w:ascii="宋体" w:hAnsi="宋体" w:cs="宋体"/>
          <w:color w:val="auto"/>
          <w:kern w:val="0"/>
          <w:szCs w:val="21"/>
          <w:highlight w:val="none"/>
        </w:rPr>
        <w:t>（签字或盖章）</w:t>
      </w:r>
    </w:p>
    <w:p w14:paraId="5269341E">
      <w:pPr>
        <w:widowControl/>
        <w:spacing w:line="600" w:lineRule="auto"/>
        <w:ind w:left="420" w:leftChars="200" w:firstLine="4620" w:firstLineChars="2200"/>
        <w:rPr>
          <w:rFonts w:hint="eastAsia" w:ascii="宋体" w:hAnsi="宋体" w:cs="宋体"/>
          <w:color w:val="auto"/>
          <w:spacing w:val="1"/>
          <w:kern w:val="0"/>
          <w:sz w:val="24"/>
          <w:szCs w:val="24"/>
          <w:highlight w:val="none"/>
        </w:rPr>
      </w:pPr>
      <w:r>
        <w:rPr>
          <w:rFonts w:hint="eastAsia" w:ascii="宋体" w:hAnsi="宋体" w:cs="宋体"/>
          <w:color w:val="auto"/>
          <w:kern w:val="0"/>
          <w:szCs w:val="21"/>
          <w:highlight w:val="none"/>
        </w:rPr>
        <w:t xml:space="preserve">                                  </w:t>
      </w:r>
      <w:r>
        <w:rPr>
          <w:rFonts w:hint="eastAsia" w:ascii="宋体" w:hAnsi="宋体" w:cs="宋体"/>
          <w:color w:val="auto"/>
          <w:spacing w:val="1"/>
          <w:kern w:val="0"/>
          <w:szCs w:val="21"/>
          <w:highlight w:val="none"/>
          <w:u w:val="single"/>
        </w:rPr>
        <w:t xml:space="preserve">    </w:t>
      </w:r>
      <w:r>
        <w:rPr>
          <w:rFonts w:hint="eastAsia" w:ascii="宋体" w:hAnsi="宋体" w:cs="宋体"/>
          <w:color w:val="auto"/>
          <w:spacing w:val="1"/>
          <w:kern w:val="0"/>
          <w:szCs w:val="21"/>
          <w:highlight w:val="none"/>
        </w:rPr>
        <w:t xml:space="preserve">年 </w:t>
      </w:r>
      <w:r>
        <w:rPr>
          <w:rFonts w:hint="eastAsia" w:ascii="宋体" w:hAnsi="宋体" w:cs="宋体"/>
          <w:color w:val="auto"/>
          <w:spacing w:val="1"/>
          <w:kern w:val="0"/>
          <w:szCs w:val="21"/>
          <w:highlight w:val="none"/>
          <w:u w:val="single"/>
        </w:rPr>
        <w:t xml:space="preserve">    </w:t>
      </w:r>
      <w:r>
        <w:rPr>
          <w:rFonts w:hint="eastAsia" w:ascii="宋体" w:hAnsi="宋体" w:cs="宋体"/>
          <w:color w:val="auto"/>
          <w:spacing w:val="1"/>
          <w:kern w:val="0"/>
          <w:szCs w:val="21"/>
          <w:highlight w:val="none"/>
        </w:rPr>
        <w:t xml:space="preserve">月 </w:t>
      </w:r>
      <w:r>
        <w:rPr>
          <w:rFonts w:hint="eastAsia" w:ascii="宋体" w:hAnsi="宋体" w:cs="宋体"/>
          <w:color w:val="auto"/>
          <w:spacing w:val="1"/>
          <w:kern w:val="0"/>
          <w:szCs w:val="21"/>
          <w:highlight w:val="none"/>
          <w:u w:val="single"/>
        </w:rPr>
        <w:t xml:space="preserve">    </w:t>
      </w:r>
      <w:r>
        <w:rPr>
          <w:rFonts w:hint="eastAsia" w:ascii="宋体" w:hAnsi="宋体" w:cs="宋体"/>
          <w:color w:val="auto"/>
          <w:spacing w:val="1"/>
          <w:kern w:val="0"/>
          <w:szCs w:val="21"/>
          <w:highlight w:val="none"/>
        </w:rPr>
        <w:t>日</w:t>
      </w:r>
    </w:p>
    <w:p w14:paraId="443508DF">
      <w:pPr>
        <w:rPr>
          <w:rFonts w:hint="eastAsia" w:ascii="宋体" w:hAnsi="宋体" w:cs="宋体"/>
          <w:color w:val="auto"/>
          <w:highlight w:val="none"/>
        </w:rPr>
      </w:pPr>
    </w:p>
    <w:p w14:paraId="1FA8987F">
      <w:pPr>
        <w:widowControl/>
        <w:spacing w:line="360" w:lineRule="auto"/>
        <w:jc w:val="center"/>
        <w:rPr>
          <w:rFonts w:hint="eastAsia" w:ascii="宋体" w:hAnsi="宋体" w:cs="宋体"/>
          <w:bCs/>
          <w:color w:val="auto"/>
          <w:kern w:val="0"/>
          <w:highlight w:val="none"/>
        </w:rPr>
      </w:pPr>
    </w:p>
    <w:p w14:paraId="0CC61952">
      <w:pPr>
        <w:widowControl/>
        <w:spacing w:line="360" w:lineRule="auto"/>
        <w:jc w:val="center"/>
        <w:rPr>
          <w:rFonts w:hint="eastAsia" w:ascii="宋体" w:hAnsi="宋体" w:cs="宋体"/>
          <w:bCs/>
          <w:color w:val="auto"/>
          <w:kern w:val="0"/>
          <w:highlight w:val="none"/>
        </w:rPr>
        <w:sectPr>
          <w:pgSz w:w="16838" w:h="11906" w:orient="landscape"/>
          <w:pgMar w:top="1440" w:right="1800" w:bottom="1440" w:left="1800" w:header="720" w:footer="720" w:gutter="0"/>
          <w:pgNumType w:fmt="decimal"/>
          <w:cols w:space="720" w:num="1"/>
          <w:docGrid w:linePitch="326" w:charSpace="0"/>
        </w:sectPr>
      </w:pPr>
    </w:p>
    <w:p w14:paraId="42ED01E5">
      <w:pPr>
        <w:widowControl/>
        <w:spacing w:line="360" w:lineRule="auto"/>
        <w:jc w:val="center"/>
        <w:rPr>
          <w:rFonts w:hint="eastAsia" w:ascii="宋体" w:hAnsi="宋体" w:eastAsia="宋体" w:cs="宋体"/>
          <w:bCs/>
          <w:color w:val="auto"/>
          <w:kern w:val="0"/>
          <w:szCs w:val="21"/>
          <w:highlight w:val="none"/>
        </w:rPr>
      </w:pPr>
      <w:r>
        <w:rPr>
          <w:rFonts w:hint="eastAsia" w:ascii="宋体" w:hAnsi="宋体" w:eastAsia="宋体" w:cs="宋体"/>
          <w:bCs/>
          <w:color w:val="auto"/>
          <w:kern w:val="0"/>
          <w:szCs w:val="21"/>
          <w:highlight w:val="none"/>
          <w:lang w:val="en-US" w:eastAsia="zh-CN"/>
        </w:rPr>
        <w:t>4-4</w:t>
      </w:r>
      <w:r>
        <w:rPr>
          <w:rFonts w:hint="eastAsia" w:ascii="宋体" w:hAnsi="宋体" w:eastAsia="宋体" w:cs="宋体"/>
          <w:b/>
          <w:bCs w:val="0"/>
          <w:color w:val="auto"/>
          <w:kern w:val="0"/>
          <w:szCs w:val="21"/>
          <w:highlight w:val="none"/>
          <w:u w:val="none"/>
        </w:rPr>
        <w:t>第</w:t>
      </w:r>
      <w:r>
        <w:rPr>
          <w:rFonts w:hint="eastAsia" w:ascii="宋体" w:hAnsi="宋体" w:eastAsia="宋体" w:cs="宋体"/>
          <w:b/>
          <w:bCs w:val="0"/>
          <w:color w:val="auto"/>
          <w:kern w:val="0"/>
          <w:szCs w:val="21"/>
          <w:highlight w:val="none"/>
          <w:u w:val="single"/>
        </w:rPr>
        <w:t xml:space="preserve"> </w:t>
      </w:r>
      <w:r>
        <w:rPr>
          <w:rFonts w:hint="eastAsia" w:ascii="宋体" w:hAnsi="宋体" w:eastAsia="宋体" w:cs="宋体"/>
          <w:b/>
          <w:bCs w:val="0"/>
          <w:color w:val="auto"/>
          <w:kern w:val="0"/>
          <w:szCs w:val="21"/>
          <w:highlight w:val="none"/>
          <w:u w:val="single"/>
          <w:lang w:val="en-US" w:eastAsia="zh-CN"/>
        </w:rPr>
        <w:t xml:space="preserve"> </w:t>
      </w:r>
      <w:r>
        <w:rPr>
          <w:rFonts w:hint="eastAsia" w:ascii="宋体" w:hAnsi="宋体" w:eastAsia="宋体" w:cs="宋体"/>
          <w:b/>
          <w:bCs w:val="0"/>
          <w:color w:val="auto"/>
          <w:kern w:val="0"/>
          <w:szCs w:val="21"/>
          <w:highlight w:val="none"/>
          <w:u w:val="single"/>
        </w:rPr>
        <w:t xml:space="preserve">  </w:t>
      </w:r>
      <w:r>
        <w:rPr>
          <w:rFonts w:hint="eastAsia" w:ascii="宋体" w:hAnsi="宋体" w:eastAsia="宋体" w:cs="宋体"/>
          <w:b/>
          <w:bCs w:val="0"/>
          <w:color w:val="auto"/>
          <w:kern w:val="0"/>
          <w:szCs w:val="21"/>
          <w:highlight w:val="none"/>
          <w:u w:val="none"/>
        </w:rPr>
        <w:t>轮</w:t>
      </w:r>
      <w:r>
        <w:rPr>
          <w:rFonts w:hint="eastAsia" w:ascii="宋体" w:hAnsi="宋体" w:eastAsia="宋体" w:cs="宋体"/>
          <w:bCs/>
          <w:color w:val="auto"/>
          <w:kern w:val="0"/>
          <w:szCs w:val="21"/>
          <w:highlight w:val="none"/>
        </w:rPr>
        <w:t>分项报价表</w:t>
      </w:r>
    </w:p>
    <w:p w14:paraId="56A2A21D">
      <w:pPr>
        <w:widowControl/>
        <w:spacing w:line="360" w:lineRule="auto"/>
        <w:jc w:val="center"/>
        <w:rPr>
          <w:rFonts w:hint="eastAsia" w:ascii="宋体" w:hAnsi="宋体" w:eastAsia="宋体" w:cs="宋体"/>
          <w:b/>
          <w:color w:val="auto"/>
          <w:kern w:val="0"/>
          <w:sz w:val="24"/>
          <w:szCs w:val="24"/>
          <w:highlight w:val="none"/>
        </w:rPr>
      </w:pPr>
      <w:r>
        <w:rPr>
          <w:rFonts w:hint="eastAsia" w:ascii="宋体" w:hAnsi="宋体" w:cs="宋体"/>
          <w:bCs/>
          <w:color w:val="auto"/>
          <w:kern w:val="0"/>
          <w:szCs w:val="21"/>
          <w:highlight w:val="none"/>
        </w:rPr>
        <w:t>采购编号：</w:t>
      </w:r>
      <w:r>
        <w:rPr>
          <w:rFonts w:hint="eastAsia" w:ascii="宋体" w:hAnsi="宋体" w:cs="宋体"/>
          <w:bCs/>
          <w:color w:val="auto"/>
          <w:kern w:val="0"/>
          <w:szCs w:val="21"/>
          <w:highlight w:val="none"/>
          <w:u w:val="single"/>
        </w:rPr>
        <w:t xml:space="preserve">                      </w:t>
      </w:r>
      <w:r>
        <w:rPr>
          <w:rFonts w:hint="eastAsia" w:ascii="宋体" w:hAnsi="宋体" w:cs="宋体"/>
          <w:bCs/>
          <w:color w:val="auto"/>
          <w:kern w:val="0"/>
          <w:szCs w:val="21"/>
          <w:highlight w:val="none"/>
        </w:rPr>
        <w:t xml:space="preserve">                                                                                   单位：元</w:t>
      </w:r>
    </w:p>
    <w:tbl>
      <w:tblPr>
        <w:tblStyle w:val="29"/>
        <w:tblW w:w="129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8"/>
        <w:gridCol w:w="2690"/>
        <w:gridCol w:w="990"/>
        <w:gridCol w:w="46"/>
        <w:gridCol w:w="1546"/>
        <w:gridCol w:w="1911"/>
        <w:gridCol w:w="1788"/>
        <w:gridCol w:w="2266"/>
      </w:tblGrid>
      <w:tr w14:paraId="11428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4" w:hRule="atLeast"/>
        </w:trPr>
        <w:tc>
          <w:tcPr>
            <w:tcW w:w="1668" w:type="dxa"/>
            <w:noWrap w:val="0"/>
            <w:vAlign w:val="center"/>
          </w:tcPr>
          <w:p w14:paraId="66D4DC1E">
            <w:pPr>
              <w:jc w:val="center"/>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序号</w:t>
            </w:r>
          </w:p>
        </w:tc>
        <w:tc>
          <w:tcPr>
            <w:tcW w:w="2690" w:type="dxa"/>
            <w:noWrap w:val="0"/>
            <w:vAlign w:val="center"/>
          </w:tcPr>
          <w:p w14:paraId="6CBC6409">
            <w:pPr>
              <w:jc w:val="center"/>
              <w:rPr>
                <w:rFonts w:hint="eastAsia" w:ascii="宋体" w:hAnsi="宋体" w:eastAsia="宋体" w:cs="宋体"/>
                <w:b/>
                <w:bCs/>
                <w:sz w:val="21"/>
                <w:szCs w:val="21"/>
                <w:highlight w:val="none"/>
                <w:lang w:eastAsia="zh-CN"/>
              </w:rPr>
            </w:pPr>
            <w:r>
              <w:rPr>
                <w:rFonts w:hint="eastAsia" w:ascii="宋体" w:hAnsi="宋体" w:eastAsia="宋体" w:cs="宋体"/>
                <w:b/>
                <w:bCs/>
                <w:sz w:val="21"/>
                <w:szCs w:val="21"/>
                <w:highlight w:val="none"/>
                <w:lang w:val="en-US" w:eastAsia="zh-CN"/>
              </w:rPr>
              <w:t>服务内容</w:t>
            </w:r>
          </w:p>
        </w:tc>
        <w:tc>
          <w:tcPr>
            <w:tcW w:w="1036" w:type="dxa"/>
            <w:gridSpan w:val="2"/>
            <w:noWrap w:val="0"/>
            <w:vAlign w:val="center"/>
          </w:tcPr>
          <w:p w14:paraId="189D4CA6">
            <w:pPr>
              <w:jc w:val="center"/>
              <w:rPr>
                <w:rFonts w:hint="eastAsia" w:ascii="宋体" w:hAnsi="宋体" w:eastAsia="宋体" w:cs="宋体"/>
                <w:b/>
                <w:bCs/>
                <w:sz w:val="21"/>
                <w:szCs w:val="21"/>
                <w:highlight w:val="none"/>
                <w:lang w:eastAsia="zh-CN"/>
              </w:rPr>
            </w:pPr>
            <w:r>
              <w:rPr>
                <w:rFonts w:hint="eastAsia" w:ascii="宋体" w:hAnsi="宋体" w:eastAsia="宋体" w:cs="宋体"/>
                <w:b/>
                <w:bCs/>
                <w:sz w:val="21"/>
                <w:szCs w:val="21"/>
                <w:highlight w:val="none"/>
                <w:lang w:val="en-US" w:eastAsia="zh-CN"/>
              </w:rPr>
              <w:t>单位</w:t>
            </w:r>
          </w:p>
        </w:tc>
        <w:tc>
          <w:tcPr>
            <w:tcW w:w="1546" w:type="dxa"/>
            <w:noWrap w:val="0"/>
            <w:vAlign w:val="center"/>
          </w:tcPr>
          <w:p w14:paraId="452D6D45">
            <w:pPr>
              <w:jc w:val="center"/>
              <w:rPr>
                <w:rFonts w:hint="eastAsia" w:ascii="宋体" w:hAnsi="宋体" w:eastAsia="宋体" w:cs="宋体"/>
                <w:b/>
                <w:bCs/>
                <w:sz w:val="21"/>
                <w:szCs w:val="21"/>
                <w:highlight w:val="none"/>
                <w:lang w:val="en-US" w:eastAsia="zh-CN"/>
              </w:rPr>
            </w:pPr>
            <w:r>
              <w:rPr>
                <w:rFonts w:hint="eastAsia" w:ascii="宋体" w:hAnsi="宋体" w:eastAsia="宋体" w:cs="宋体"/>
                <w:b/>
                <w:bCs/>
                <w:sz w:val="21"/>
                <w:szCs w:val="21"/>
                <w:highlight w:val="none"/>
                <w:lang w:val="en-US" w:eastAsia="zh-CN"/>
              </w:rPr>
              <w:t>预计量</w:t>
            </w:r>
          </w:p>
        </w:tc>
        <w:tc>
          <w:tcPr>
            <w:tcW w:w="1911" w:type="dxa"/>
            <w:noWrap w:val="0"/>
            <w:vAlign w:val="center"/>
          </w:tcPr>
          <w:p w14:paraId="3C14514C">
            <w:pPr>
              <w:jc w:val="center"/>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单价</w:t>
            </w:r>
            <w:r>
              <w:rPr>
                <w:rFonts w:hint="eastAsia" w:ascii="宋体" w:hAnsi="宋体" w:eastAsia="宋体" w:cs="宋体"/>
                <w:b/>
                <w:bCs/>
                <w:sz w:val="21"/>
                <w:szCs w:val="21"/>
                <w:highlight w:val="none"/>
                <w:lang w:val="en-US" w:eastAsia="zh-CN"/>
              </w:rPr>
              <w:t>含税</w:t>
            </w:r>
            <w:r>
              <w:rPr>
                <w:rFonts w:hint="eastAsia" w:ascii="宋体" w:hAnsi="宋体" w:eastAsia="宋体" w:cs="宋体"/>
                <w:b/>
                <w:bCs/>
                <w:sz w:val="21"/>
                <w:szCs w:val="21"/>
                <w:highlight w:val="none"/>
              </w:rPr>
              <w:t>（元）</w:t>
            </w:r>
          </w:p>
        </w:tc>
        <w:tc>
          <w:tcPr>
            <w:tcW w:w="1788" w:type="dxa"/>
            <w:noWrap w:val="0"/>
            <w:vAlign w:val="center"/>
          </w:tcPr>
          <w:p w14:paraId="2743256C">
            <w:pPr>
              <w:jc w:val="center"/>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总价</w:t>
            </w:r>
            <w:r>
              <w:rPr>
                <w:rFonts w:hint="eastAsia" w:ascii="宋体" w:hAnsi="宋体" w:eastAsia="宋体" w:cs="宋体"/>
                <w:b/>
                <w:bCs/>
                <w:sz w:val="21"/>
                <w:szCs w:val="21"/>
                <w:highlight w:val="none"/>
                <w:lang w:val="en-US" w:eastAsia="zh-CN"/>
              </w:rPr>
              <w:t>含税</w:t>
            </w:r>
            <w:r>
              <w:rPr>
                <w:rFonts w:hint="eastAsia" w:ascii="宋体" w:hAnsi="宋体" w:eastAsia="宋体" w:cs="宋体"/>
                <w:b/>
                <w:bCs/>
                <w:sz w:val="21"/>
                <w:szCs w:val="21"/>
                <w:highlight w:val="none"/>
              </w:rPr>
              <w:t>（元）</w:t>
            </w:r>
          </w:p>
        </w:tc>
        <w:tc>
          <w:tcPr>
            <w:tcW w:w="2266" w:type="dxa"/>
            <w:noWrap w:val="0"/>
            <w:vAlign w:val="center"/>
          </w:tcPr>
          <w:p w14:paraId="4A2DF22E">
            <w:pPr>
              <w:jc w:val="center"/>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备注</w:t>
            </w:r>
          </w:p>
        </w:tc>
      </w:tr>
      <w:tr w14:paraId="5B041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1668" w:type="dxa"/>
            <w:shd w:val="clear" w:color="auto" w:fill="auto"/>
            <w:noWrap w:val="0"/>
            <w:vAlign w:val="center"/>
          </w:tcPr>
          <w:p w14:paraId="2A135ED3">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rPr>
              <w:t>1</w:t>
            </w:r>
          </w:p>
        </w:tc>
        <w:tc>
          <w:tcPr>
            <w:tcW w:w="2690" w:type="dxa"/>
            <w:shd w:val="clear" w:color="auto" w:fill="auto"/>
            <w:noWrap w:val="0"/>
            <w:vAlign w:val="center"/>
          </w:tcPr>
          <w:p w14:paraId="7C91E23F">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防腐部分</w:t>
            </w:r>
          </w:p>
          <w:p w14:paraId="5A481CE4">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rPr>
              <w:t>工作点≤2m</w:t>
            </w:r>
          </w:p>
        </w:tc>
        <w:tc>
          <w:tcPr>
            <w:tcW w:w="1036" w:type="dxa"/>
            <w:gridSpan w:val="2"/>
            <w:shd w:val="clear" w:color="auto" w:fill="auto"/>
            <w:noWrap w:val="0"/>
            <w:vAlign w:val="center"/>
          </w:tcPr>
          <w:p w14:paraId="4FBF9CE7">
            <w:pPr>
              <w:bidi w:val="0"/>
              <w:jc w:val="center"/>
              <w:rPr>
                <w:rFonts w:hint="eastAsia" w:ascii="宋体" w:hAnsi="宋体" w:eastAsia="宋体" w:cs="宋体"/>
                <w:sz w:val="21"/>
                <w:szCs w:val="21"/>
                <w:highlight w:val="none"/>
              </w:rPr>
            </w:pPr>
          </w:p>
          <w:p w14:paraId="0BF7EFAA">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rPr>
              <w:t>㎡</w:t>
            </w:r>
          </w:p>
        </w:tc>
        <w:tc>
          <w:tcPr>
            <w:tcW w:w="1546" w:type="dxa"/>
            <w:shd w:val="clear" w:color="auto" w:fill="auto"/>
            <w:noWrap w:val="0"/>
            <w:vAlign w:val="center"/>
          </w:tcPr>
          <w:p w14:paraId="646F2597">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lang w:val="en-US" w:eastAsia="zh-CN"/>
              </w:rPr>
              <w:t>1000</w:t>
            </w:r>
          </w:p>
        </w:tc>
        <w:tc>
          <w:tcPr>
            <w:tcW w:w="1911" w:type="dxa"/>
            <w:noWrap w:val="0"/>
            <w:vAlign w:val="center"/>
          </w:tcPr>
          <w:p w14:paraId="3991BB59">
            <w:pPr>
              <w:jc w:val="center"/>
              <w:rPr>
                <w:rFonts w:hint="eastAsia" w:ascii="宋体" w:hAnsi="宋体" w:eastAsia="宋体" w:cs="宋体"/>
                <w:b/>
                <w:bCs/>
                <w:sz w:val="21"/>
                <w:szCs w:val="21"/>
                <w:highlight w:val="none"/>
              </w:rPr>
            </w:pPr>
          </w:p>
        </w:tc>
        <w:tc>
          <w:tcPr>
            <w:tcW w:w="1788" w:type="dxa"/>
            <w:noWrap w:val="0"/>
            <w:vAlign w:val="center"/>
          </w:tcPr>
          <w:p w14:paraId="7174108F">
            <w:pPr>
              <w:jc w:val="center"/>
              <w:rPr>
                <w:rFonts w:hint="eastAsia" w:ascii="宋体" w:hAnsi="宋体" w:eastAsia="宋体" w:cs="宋体"/>
                <w:b/>
                <w:bCs/>
                <w:sz w:val="21"/>
                <w:szCs w:val="21"/>
                <w:highlight w:val="none"/>
              </w:rPr>
            </w:pPr>
          </w:p>
        </w:tc>
        <w:tc>
          <w:tcPr>
            <w:tcW w:w="2266" w:type="dxa"/>
            <w:shd w:val="clear" w:color="auto" w:fill="auto"/>
            <w:noWrap w:val="0"/>
            <w:vAlign w:val="center"/>
          </w:tcPr>
          <w:p w14:paraId="617B8CA6">
            <w:pPr>
              <w:bidi w:val="0"/>
              <w:jc w:val="center"/>
              <w:rPr>
                <w:rFonts w:hint="eastAsia" w:ascii="宋体" w:hAnsi="宋体" w:eastAsia="宋体" w:cs="宋体"/>
                <w:kern w:val="2"/>
                <w:sz w:val="21"/>
                <w:szCs w:val="21"/>
                <w:highlight w:val="none"/>
                <w:lang w:val="en-US" w:eastAsia="zh-CN" w:bidi="ar-SA"/>
              </w:rPr>
            </w:pPr>
          </w:p>
        </w:tc>
      </w:tr>
      <w:tr w14:paraId="5CBD5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trPr>
        <w:tc>
          <w:tcPr>
            <w:tcW w:w="1668" w:type="dxa"/>
            <w:shd w:val="clear" w:color="auto" w:fill="auto"/>
            <w:noWrap w:val="0"/>
            <w:vAlign w:val="center"/>
          </w:tcPr>
          <w:p w14:paraId="086036D5">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rPr>
              <w:t>2</w:t>
            </w:r>
          </w:p>
        </w:tc>
        <w:tc>
          <w:tcPr>
            <w:tcW w:w="2690" w:type="dxa"/>
            <w:shd w:val="clear" w:color="auto" w:fill="auto"/>
            <w:noWrap w:val="0"/>
            <w:vAlign w:val="center"/>
          </w:tcPr>
          <w:p w14:paraId="43939295">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防腐部分</w:t>
            </w:r>
          </w:p>
          <w:p w14:paraId="3069FBAF">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rPr>
              <w:t>2m＜工作点≤4m</w:t>
            </w:r>
          </w:p>
        </w:tc>
        <w:tc>
          <w:tcPr>
            <w:tcW w:w="1036" w:type="dxa"/>
            <w:gridSpan w:val="2"/>
            <w:shd w:val="clear" w:color="auto" w:fill="auto"/>
            <w:noWrap w:val="0"/>
            <w:vAlign w:val="center"/>
          </w:tcPr>
          <w:p w14:paraId="4B30E670">
            <w:pPr>
              <w:bidi w:val="0"/>
              <w:jc w:val="center"/>
              <w:rPr>
                <w:rFonts w:hint="eastAsia" w:ascii="宋体" w:hAnsi="宋体" w:eastAsia="宋体" w:cs="宋体"/>
                <w:sz w:val="21"/>
                <w:szCs w:val="21"/>
                <w:highlight w:val="none"/>
              </w:rPr>
            </w:pPr>
          </w:p>
          <w:p w14:paraId="3851A165">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rPr>
              <w:t>㎡</w:t>
            </w:r>
          </w:p>
        </w:tc>
        <w:tc>
          <w:tcPr>
            <w:tcW w:w="1546" w:type="dxa"/>
            <w:shd w:val="clear" w:color="auto" w:fill="auto"/>
            <w:noWrap w:val="0"/>
            <w:vAlign w:val="center"/>
          </w:tcPr>
          <w:p w14:paraId="277F73CE">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lang w:val="en-US" w:eastAsia="zh-CN"/>
              </w:rPr>
              <w:t>1000</w:t>
            </w:r>
          </w:p>
        </w:tc>
        <w:tc>
          <w:tcPr>
            <w:tcW w:w="1911" w:type="dxa"/>
            <w:noWrap w:val="0"/>
            <w:vAlign w:val="center"/>
          </w:tcPr>
          <w:p w14:paraId="0422CB79">
            <w:pPr>
              <w:jc w:val="center"/>
              <w:rPr>
                <w:rFonts w:hint="eastAsia" w:ascii="宋体" w:hAnsi="宋体" w:eastAsia="宋体" w:cs="宋体"/>
                <w:b/>
                <w:bCs/>
                <w:sz w:val="21"/>
                <w:szCs w:val="21"/>
                <w:highlight w:val="none"/>
              </w:rPr>
            </w:pPr>
          </w:p>
        </w:tc>
        <w:tc>
          <w:tcPr>
            <w:tcW w:w="1788" w:type="dxa"/>
            <w:noWrap w:val="0"/>
            <w:vAlign w:val="center"/>
          </w:tcPr>
          <w:p w14:paraId="39730246">
            <w:pPr>
              <w:jc w:val="center"/>
              <w:rPr>
                <w:rFonts w:hint="eastAsia" w:ascii="宋体" w:hAnsi="宋体" w:eastAsia="宋体" w:cs="宋体"/>
                <w:b/>
                <w:bCs/>
                <w:sz w:val="21"/>
                <w:szCs w:val="21"/>
                <w:highlight w:val="none"/>
              </w:rPr>
            </w:pPr>
          </w:p>
        </w:tc>
        <w:tc>
          <w:tcPr>
            <w:tcW w:w="2266" w:type="dxa"/>
            <w:shd w:val="clear" w:color="auto" w:fill="auto"/>
            <w:noWrap w:val="0"/>
            <w:vAlign w:val="center"/>
          </w:tcPr>
          <w:p w14:paraId="73781956">
            <w:pPr>
              <w:bidi w:val="0"/>
              <w:jc w:val="center"/>
              <w:rPr>
                <w:rFonts w:hint="eastAsia" w:ascii="宋体" w:hAnsi="宋体" w:eastAsia="宋体" w:cs="宋体"/>
                <w:kern w:val="2"/>
                <w:sz w:val="21"/>
                <w:szCs w:val="21"/>
                <w:highlight w:val="none"/>
                <w:lang w:val="en-US" w:eastAsia="zh-CN" w:bidi="ar-SA"/>
              </w:rPr>
            </w:pPr>
          </w:p>
        </w:tc>
      </w:tr>
      <w:tr w14:paraId="1DD27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1668" w:type="dxa"/>
            <w:shd w:val="clear" w:color="auto" w:fill="auto"/>
            <w:noWrap w:val="0"/>
            <w:vAlign w:val="center"/>
          </w:tcPr>
          <w:p w14:paraId="0979230A">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rPr>
              <w:t>3</w:t>
            </w:r>
          </w:p>
        </w:tc>
        <w:tc>
          <w:tcPr>
            <w:tcW w:w="2690" w:type="dxa"/>
            <w:shd w:val="clear" w:color="auto" w:fill="auto"/>
            <w:noWrap w:val="0"/>
            <w:vAlign w:val="center"/>
          </w:tcPr>
          <w:p w14:paraId="5C283A0B">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防腐部分</w:t>
            </w:r>
          </w:p>
          <w:p w14:paraId="09C5C17B">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rPr>
              <w:t>4m＜工作点≤40m</w:t>
            </w:r>
          </w:p>
        </w:tc>
        <w:tc>
          <w:tcPr>
            <w:tcW w:w="1036" w:type="dxa"/>
            <w:gridSpan w:val="2"/>
            <w:shd w:val="clear" w:color="auto" w:fill="auto"/>
            <w:noWrap w:val="0"/>
            <w:vAlign w:val="center"/>
          </w:tcPr>
          <w:p w14:paraId="0796FC66">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rPr>
              <w:t>㎡</w:t>
            </w:r>
          </w:p>
        </w:tc>
        <w:tc>
          <w:tcPr>
            <w:tcW w:w="1546" w:type="dxa"/>
            <w:shd w:val="clear" w:color="auto" w:fill="auto"/>
            <w:noWrap w:val="0"/>
            <w:vAlign w:val="center"/>
          </w:tcPr>
          <w:p w14:paraId="4836C23D">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lang w:val="en-US" w:eastAsia="zh-CN"/>
              </w:rPr>
              <w:t>500</w:t>
            </w:r>
          </w:p>
        </w:tc>
        <w:tc>
          <w:tcPr>
            <w:tcW w:w="1911" w:type="dxa"/>
            <w:noWrap w:val="0"/>
            <w:vAlign w:val="center"/>
          </w:tcPr>
          <w:p w14:paraId="52CD27BB">
            <w:pPr>
              <w:jc w:val="center"/>
              <w:rPr>
                <w:rFonts w:hint="eastAsia" w:ascii="宋体" w:hAnsi="宋体" w:eastAsia="宋体" w:cs="宋体"/>
                <w:b/>
                <w:bCs/>
                <w:sz w:val="21"/>
                <w:szCs w:val="21"/>
                <w:highlight w:val="none"/>
              </w:rPr>
            </w:pPr>
          </w:p>
        </w:tc>
        <w:tc>
          <w:tcPr>
            <w:tcW w:w="1788" w:type="dxa"/>
            <w:noWrap w:val="0"/>
            <w:vAlign w:val="center"/>
          </w:tcPr>
          <w:p w14:paraId="617A23F0">
            <w:pPr>
              <w:jc w:val="center"/>
              <w:rPr>
                <w:rFonts w:hint="eastAsia" w:ascii="宋体" w:hAnsi="宋体" w:eastAsia="宋体" w:cs="宋体"/>
                <w:b/>
                <w:bCs/>
                <w:sz w:val="21"/>
                <w:szCs w:val="21"/>
                <w:highlight w:val="none"/>
              </w:rPr>
            </w:pPr>
          </w:p>
        </w:tc>
        <w:tc>
          <w:tcPr>
            <w:tcW w:w="2266" w:type="dxa"/>
            <w:shd w:val="clear" w:color="auto" w:fill="auto"/>
            <w:noWrap w:val="0"/>
            <w:vAlign w:val="center"/>
          </w:tcPr>
          <w:p w14:paraId="34788AF4">
            <w:pPr>
              <w:bidi w:val="0"/>
              <w:jc w:val="center"/>
              <w:rPr>
                <w:rFonts w:hint="eastAsia" w:ascii="宋体" w:hAnsi="宋体" w:eastAsia="宋体" w:cs="宋体"/>
                <w:kern w:val="2"/>
                <w:sz w:val="21"/>
                <w:szCs w:val="21"/>
                <w:highlight w:val="none"/>
                <w:lang w:val="en-US" w:eastAsia="zh-CN" w:bidi="ar-SA"/>
              </w:rPr>
            </w:pPr>
          </w:p>
        </w:tc>
      </w:tr>
      <w:tr w14:paraId="6FB7E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1668" w:type="dxa"/>
            <w:shd w:val="clear" w:color="auto" w:fill="auto"/>
            <w:noWrap w:val="0"/>
            <w:vAlign w:val="center"/>
          </w:tcPr>
          <w:p w14:paraId="14B93537">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rPr>
              <w:t>4</w:t>
            </w:r>
          </w:p>
        </w:tc>
        <w:tc>
          <w:tcPr>
            <w:tcW w:w="2690" w:type="dxa"/>
            <w:shd w:val="clear" w:color="auto" w:fill="auto"/>
            <w:noWrap w:val="0"/>
            <w:vAlign w:val="center"/>
          </w:tcPr>
          <w:p w14:paraId="025BA430">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高温防腐部分</w:t>
            </w:r>
          </w:p>
          <w:p w14:paraId="6417B9EB">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rPr>
              <w:t>工作点≤2m</w:t>
            </w:r>
          </w:p>
        </w:tc>
        <w:tc>
          <w:tcPr>
            <w:tcW w:w="1036" w:type="dxa"/>
            <w:gridSpan w:val="2"/>
            <w:shd w:val="clear" w:color="auto" w:fill="auto"/>
            <w:noWrap w:val="0"/>
            <w:vAlign w:val="center"/>
          </w:tcPr>
          <w:p w14:paraId="18AF18F4">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rPr>
              <w:t>㎡</w:t>
            </w:r>
          </w:p>
        </w:tc>
        <w:tc>
          <w:tcPr>
            <w:tcW w:w="1546" w:type="dxa"/>
            <w:shd w:val="clear" w:color="auto" w:fill="auto"/>
            <w:noWrap w:val="0"/>
            <w:vAlign w:val="center"/>
          </w:tcPr>
          <w:p w14:paraId="64B27643">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lang w:val="en-US" w:eastAsia="zh-CN"/>
              </w:rPr>
              <w:t>200</w:t>
            </w:r>
          </w:p>
        </w:tc>
        <w:tc>
          <w:tcPr>
            <w:tcW w:w="1911" w:type="dxa"/>
            <w:noWrap w:val="0"/>
            <w:vAlign w:val="center"/>
          </w:tcPr>
          <w:p w14:paraId="1120B06D">
            <w:pPr>
              <w:jc w:val="center"/>
              <w:rPr>
                <w:rFonts w:hint="eastAsia" w:ascii="宋体" w:hAnsi="宋体" w:eastAsia="宋体" w:cs="宋体"/>
                <w:b/>
                <w:bCs/>
                <w:sz w:val="21"/>
                <w:szCs w:val="21"/>
                <w:highlight w:val="none"/>
              </w:rPr>
            </w:pPr>
          </w:p>
        </w:tc>
        <w:tc>
          <w:tcPr>
            <w:tcW w:w="1788" w:type="dxa"/>
            <w:noWrap w:val="0"/>
            <w:vAlign w:val="center"/>
          </w:tcPr>
          <w:p w14:paraId="0DAD45D3">
            <w:pPr>
              <w:jc w:val="center"/>
              <w:rPr>
                <w:rFonts w:hint="eastAsia" w:ascii="宋体" w:hAnsi="宋体" w:eastAsia="宋体" w:cs="宋体"/>
                <w:b/>
                <w:bCs/>
                <w:sz w:val="21"/>
                <w:szCs w:val="21"/>
                <w:highlight w:val="none"/>
              </w:rPr>
            </w:pPr>
          </w:p>
        </w:tc>
        <w:tc>
          <w:tcPr>
            <w:tcW w:w="2266" w:type="dxa"/>
            <w:shd w:val="clear" w:color="auto" w:fill="auto"/>
            <w:noWrap w:val="0"/>
            <w:vAlign w:val="center"/>
          </w:tcPr>
          <w:p w14:paraId="3A4FD496">
            <w:pPr>
              <w:bidi w:val="0"/>
              <w:jc w:val="center"/>
              <w:rPr>
                <w:rFonts w:hint="eastAsia" w:ascii="宋体" w:hAnsi="宋体" w:eastAsia="宋体" w:cs="宋体"/>
                <w:kern w:val="2"/>
                <w:sz w:val="21"/>
                <w:szCs w:val="21"/>
                <w:highlight w:val="none"/>
                <w:lang w:val="en-US" w:eastAsia="zh-CN" w:bidi="ar-SA"/>
              </w:rPr>
            </w:pPr>
            <w:r>
              <w:rPr>
                <w:rFonts w:hint="eastAsia" w:ascii="宋体" w:hAnsi="宋体" w:cs="宋体"/>
                <w:kern w:val="2"/>
                <w:sz w:val="21"/>
                <w:szCs w:val="21"/>
                <w:highlight w:val="none"/>
                <w:lang w:val="en-US" w:eastAsia="zh-CN" w:bidi="ar-SA"/>
              </w:rPr>
              <w:t>方案考虑隔热涂层材料施工</w:t>
            </w:r>
          </w:p>
        </w:tc>
      </w:tr>
      <w:tr w14:paraId="15808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668" w:type="dxa"/>
            <w:shd w:val="clear" w:color="auto" w:fill="auto"/>
            <w:noWrap w:val="0"/>
            <w:vAlign w:val="center"/>
          </w:tcPr>
          <w:p w14:paraId="462D9987">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rPr>
              <w:t>5</w:t>
            </w:r>
          </w:p>
        </w:tc>
        <w:tc>
          <w:tcPr>
            <w:tcW w:w="2690" w:type="dxa"/>
            <w:shd w:val="clear" w:color="auto" w:fill="auto"/>
            <w:noWrap w:val="0"/>
            <w:vAlign w:val="center"/>
          </w:tcPr>
          <w:p w14:paraId="6131396A">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高温防腐部分</w:t>
            </w:r>
          </w:p>
          <w:p w14:paraId="4D81BFDA">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rPr>
              <w:t>2m＜工作点≤4m</w:t>
            </w:r>
          </w:p>
        </w:tc>
        <w:tc>
          <w:tcPr>
            <w:tcW w:w="1036" w:type="dxa"/>
            <w:gridSpan w:val="2"/>
            <w:shd w:val="clear" w:color="auto" w:fill="auto"/>
            <w:noWrap w:val="0"/>
            <w:vAlign w:val="center"/>
          </w:tcPr>
          <w:p w14:paraId="3C575DA4">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rPr>
              <w:t>㎡</w:t>
            </w:r>
          </w:p>
        </w:tc>
        <w:tc>
          <w:tcPr>
            <w:tcW w:w="1546" w:type="dxa"/>
            <w:shd w:val="clear" w:color="auto" w:fill="auto"/>
            <w:noWrap w:val="0"/>
            <w:vAlign w:val="center"/>
          </w:tcPr>
          <w:p w14:paraId="7F2C6C16">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lang w:val="en-US" w:eastAsia="zh-CN"/>
              </w:rPr>
              <w:t>300</w:t>
            </w:r>
          </w:p>
        </w:tc>
        <w:tc>
          <w:tcPr>
            <w:tcW w:w="1911" w:type="dxa"/>
            <w:noWrap w:val="0"/>
            <w:vAlign w:val="center"/>
          </w:tcPr>
          <w:p w14:paraId="7C75209F">
            <w:pPr>
              <w:jc w:val="center"/>
              <w:rPr>
                <w:rFonts w:hint="eastAsia" w:ascii="宋体" w:hAnsi="宋体" w:eastAsia="宋体" w:cs="宋体"/>
                <w:b/>
                <w:bCs/>
                <w:sz w:val="21"/>
                <w:szCs w:val="21"/>
                <w:highlight w:val="none"/>
              </w:rPr>
            </w:pPr>
          </w:p>
        </w:tc>
        <w:tc>
          <w:tcPr>
            <w:tcW w:w="1788" w:type="dxa"/>
            <w:noWrap w:val="0"/>
            <w:vAlign w:val="center"/>
          </w:tcPr>
          <w:p w14:paraId="105D8873">
            <w:pPr>
              <w:jc w:val="center"/>
              <w:rPr>
                <w:rFonts w:hint="eastAsia" w:ascii="宋体" w:hAnsi="宋体" w:eastAsia="宋体" w:cs="宋体"/>
                <w:b/>
                <w:bCs/>
                <w:sz w:val="21"/>
                <w:szCs w:val="21"/>
                <w:highlight w:val="none"/>
              </w:rPr>
            </w:pPr>
          </w:p>
        </w:tc>
        <w:tc>
          <w:tcPr>
            <w:tcW w:w="2266" w:type="dxa"/>
            <w:shd w:val="clear" w:color="auto" w:fill="auto"/>
            <w:noWrap w:val="0"/>
            <w:vAlign w:val="center"/>
          </w:tcPr>
          <w:p w14:paraId="6AD71B67">
            <w:pPr>
              <w:bidi w:val="0"/>
              <w:jc w:val="center"/>
              <w:rPr>
                <w:rFonts w:hint="eastAsia" w:ascii="宋体" w:hAnsi="宋体" w:eastAsia="宋体" w:cs="宋体"/>
                <w:kern w:val="2"/>
                <w:sz w:val="21"/>
                <w:szCs w:val="21"/>
                <w:highlight w:val="none"/>
                <w:lang w:val="en-US" w:eastAsia="zh-CN" w:bidi="ar-SA"/>
              </w:rPr>
            </w:pPr>
            <w:r>
              <w:rPr>
                <w:rFonts w:hint="eastAsia" w:ascii="宋体" w:hAnsi="宋体" w:cs="宋体"/>
                <w:kern w:val="2"/>
                <w:sz w:val="21"/>
                <w:szCs w:val="21"/>
                <w:highlight w:val="none"/>
                <w:lang w:val="en-US" w:eastAsia="zh-CN" w:bidi="ar-SA"/>
              </w:rPr>
              <w:t>方案考虑隔热涂层材料施工</w:t>
            </w:r>
          </w:p>
        </w:tc>
      </w:tr>
      <w:tr w14:paraId="4A66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668" w:type="dxa"/>
            <w:shd w:val="clear" w:color="auto" w:fill="auto"/>
            <w:noWrap w:val="0"/>
            <w:vAlign w:val="center"/>
          </w:tcPr>
          <w:p w14:paraId="2D9160CD">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rPr>
              <w:t>6</w:t>
            </w:r>
          </w:p>
        </w:tc>
        <w:tc>
          <w:tcPr>
            <w:tcW w:w="2690" w:type="dxa"/>
            <w:shd w:val="clear" w:color="auto" w:fill="auto"/>
            <w:noWrap w:val="0"/>
            <w:vAlign w:val="center"/>
          </w:tcPr>
          <w:p w14:paraId="2C78D205">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保温修复</w:t>
            </w:r>
          </w:p>
          <w:p w14:paraId="57836775">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rPr>
              <w:t>工作点≤2m</w:t>
            </w:r>
          </w:p>
        </w:tc>
        <w:tc>
          <w:tcPr>
            <w:tcW w:w="1036" w:type="dxa"/>
            <w:gridSpan w:val="2"/>
            <w:shd w:val="clear" w:color="auto" w:fill="auto"/>
            <w:noWrap w:val="0"/>
            <w:vAlign w:val="center"/>
          </w:tcPr>
          <w:p w14:paraId="50FDDB0A">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rPr>
              <w:t>m³</w:t>
            </w:r>
          </w:p>
        </w:tc>
        <w:tc>
          <w:tcPr>
            <w:tcW w:w="1546" w:type="dxa"/>
            <w:shd w:val="clear" w:color="auto" w:fill="auto"/>
            <w:noWrap w:val="0"/>
            <w:vAlign w:val="center"/>
          </w:tcPr>
          <w:p w14:paraId="352B9A71">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lang w:val="en-US" w:eastAsia="zh-CN"/>
              </w:rPr>
              <w:t>50</w:t>
            </w:r>
          </w:p>
        </w:tc>
        <w:tc>
          <w:tcPr>
            <w:tcW w:w="1911" w:type="dxa"/>
            <w:noWrap w:val="0"/>
            <w:vAlign w:val="center"/>
          </w:tcPr>
          <w:p w14:paraId="11B06C7A">
            <w:pPr>
              <w:jc w:val="center"/>
              <w:rPr>
                <w:rFonts w:hint="eastAsia" w:ascii="宋体" w:hAnsi="宋体" w:eastAsia="宋体" w:cs="宋体"/>
                <w:b/>
                <w:bCs/>
                <w:sz w:val="21"/>
                <w:szCs w:val="21"/>
                <w:highlight w:val="none"/>
              </w:rPr>
            </w:pPr>
          </w:p>
        </w:tc>
        <w:tc>
          <w:tcPr>
            <w:tcW w:w="1788" w:type="dxa"/>
            <w:noWrap w:val="0"/>
            <w:vAlign w:val="center"/>
          </w:tcPr>
          <w:p w14:paraId="1D3E0AAE">
            <w:pPr>
              <w:jc w:val="center"/>
              <w:rPr>
                <w:rFonts w:hint="eastAsia" w:ascii="宋体" w:hAnsi="宋体" w:eastAsia="宋体" w:cs="宋体"/>
                <w:b/>
                <w:bCs/>
                <w:sz w:val="21"/>
                <w:szCs w:val="21"/>
                <w:highlight w:val="none"/>
              </w:rPr>
            </w:pPr>
          </w:p>
        </w:tc>
        <w:tc>
          <w:tcPr>
            <w:tcW w:w="2266" w:type="dxa"/>
            <w:shd w:val="clear" w:color="auto" w:fill="auto"/>
            <w:noWrap w:val="0"/>
            <w:vAlign w:val="center"/>
          </w:tcPr>
          <w:p w14:paraId="652B4F6C">
            <w:pPr>
              <w:bidi w:val="0"/>
              <w:jc w:val="center"/>
              <w:rPr>
                <w:rFonts w:hint="eastAsia" w:ascii="宋体" w:hAnsi="宋体" w:eastAsia="宋体" w:cs="宋体"/>
                <w:kern w:val="2"/>
                <w:sz w:val="21"/>
                <w:szCs w:val="21"/>
                <w:highlight w:val="none"/>
                <w:lang w:val="en-US" w:eastAsia="zh-CN" w:bidi="ar-SA"/>
              </w:rPr>
            </w:pPr>
          </w:p>
        </w:tc>
      </w:tr>
      <w:tr w14:paraId="74939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668" w:type="dxa"/>
            <w:shd w:val="clear" w:color="auto" w:fill="auto"/>
            <w:noWrap w:val="0"/>
            <w:vAlign w:val="center"/>
          </w:tcPr>
          <w:p w14:paraId="604A411B">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rPr>
              <w:t>7</w:t>
            </w:r>
          </w:p>
        </w:tc>
        <w:tc>
          <w:tcPr>
            <w:tcW w:w="2690" w:type="dxa"/>
            <w:shd w:val="clear" w:color="auto" w:fill="auto"/>
            <w:noWrap w:val="0"/>
            <w:vAlign w:val="center"/>
          </w:tcPr>
          <w:p w14:paraId="6E7BD7AF">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保温修复</w:t>
            </w:r>
          </w:p>
          <w:p w14:paraId="406D7B87">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rPr>
              <w:t>2m＜工作点≤4m</w:t>
            </w:r>
          </w:p>
        </w:tc>
        <w:tc>
          <w:tcPr>
            <w:tcW w:w="1036" w:type="dxa"/>
            <w:gridSpan w:val="2"/>
            <w:shd w:val="clear" w:color="auto" w:fill="auto"/>
            <w:noWrap w:val="0"/>
            <w:vAlign w:val="center"/>
          </w:tcPr>
          <w:p w14:paraId="4BFE3871">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rPr>
              <w:t>m³</w:t>
            </w:r>
          </w:p>
        </w:tc>
        <w:tc>
          <w:tcPr>
            <w:tcW w:w="1546" w:type="dxa"/>
            <w:shd w:val="clear" w:color="auto" w:fill="auto"/>
            <w:noWrap w:val="0"/>
            <w:vAlign w:val="center"/>
          </w:tcPr>
          <w:p w14:paraId="4DEC4C24">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lang w:val="en-US" w:eastAsia="zh-CN"/>
              </w:rPr>
              <w:t>100</w:t>
            </w:r>
          </w:p>
        </w:tc>
        <w:tc>
          <w:tcPr>
            <w:tcW w:w="1911" w:type="dxa"/>
            <w:noWrap w:val="0"/>
            <w:vAlign w:val="center"/>
          </w:tcPr>
          <w:p w14:paraId="4D55A948">
            <w:pPr>
              <w:jc w:val="center"/>
              <w:rPr>
                <w:rFonts w:hint="eastAsia" w:ascii="宋体" w:hAnsi="宋体" w:eastAsia="宋体" w:cs="宋体"/>
                <w:b/>
                <w:bCs/>
                <w:sz w:val="21"/>
                <w:szCs w:val="21"/>
                <w:highlight w:val="none"/>
              </w:rPr>
            </w:pPr>
          </w:p>
        </w:tc>
        <w:tc>
          <w:tcPr>
            <w:tcW w:w="1788" w:type="dxa"/>
            <w:noWrap w:val="0"/>
            <w:vAlign w:val="center"/>
          </w:tcPr>
          <w:p w14:paraId="3DDC196F">
            <w:pPr>
              <w:jc w:val="center"/>
              <w:rPr>
                <w:rFonts w:hint="eastAsia" w:ascii="宋体" w:hAnsi="宋体" w:eastAsia="宋体" w:cs="宋体"/>
                <w:b/>
                <w:bCs/>
                <w:sz w:val="21"/>
                <w:szCs w:val="21"/>
                <w:highlight w:val="none"/>
              </w:rPr>
            </w:pPr>
          </w:p>
        </w:tc>
        <w:tc>
          <w:tcPr>
            <w:tcW w:w="2266" w:type="dxa"/>
            <w:shd w:val="clear" w:color="auto" w:fill="auto"/>
            <w:noWrap w:val="0"/>
            <w:vAlign w:val="center"/>
          </w:tcPr>
          <w:p w14:paraId="4B6FE773">
            <w:pPr>
              <w:bidi w:val="0"/>
              <w:jc w:val="center"/>
              <w:rPr>
                <w:rFonts w:hint="eastAsia" w:ascii="宋体" w:hAnsi="宋体" w:eastAsia="宋体" w:cs="宋体"/>
                <w:kern w:val="2"/>
                <w:sz w:val="21"/>
                <w:szCs w:val="21"/>
                <w:highlight w:val="none"/>
                <w:lang w:val="en-US" w:eastAsia="zh-CN" w:bidi="ar-SA"/>
              </w:rPr>
            </w:pPr>
          </w:p>
        </w:tc>
      </w:tr>
      <w:tr w14:paraId="55FCB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668" w:type="dxa"/>
            <w:shd w:val="clear" w:color="auto" w:fill="auto"/>
            <w:noWrap w:val="0"/>
            <w:vAlign w:val="center"/>
          </w:tcPr>
          <w:p w14:paraId="18E1F9C4">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rPr>
              <w:t>8</w:t>
            </w:r>
          </w:p>
        </w:tc>
        <w:tc>
          <w:tcPr>
            <w:tcW w:w="2690" w:type="dxa"/>
            <w:shd w:val="clear" w:color="auto" w:fill="auto"/>
            <w:noWrap w:val="0"/>
            <w:vAlign w:val="center"/>
          </w:tcPr>
          <w:p w14:paraId="6BF23839">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保温修复</w:t>
            </w:r>
          </w:p>
          <w:p w14:paraId="7E3C4368">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rPr>
              <w:t>4m＜工作点≤40m</w:t>
            </w:r>
          </w:p>
        </w:tc>
        <w:tc>
          <w:tcPr>
            <w:tcW w:w="1036" w:type="dxa"/>
            <w:gridSpan w:val="2"/>
            <w:shd w:val="clear" w:color="auto" w:fill="auto"/>
            <w:noWrap w:val="0"/>
            <w:vAlign w:val="center"/>
          </w:tcPr>
          <w:p w14:paraId="0D60EC26">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rPr>
              <w:t>m³</w:t>
            </w:r>
          </w:p>
        </w:tc>
        <w:tc>
          <w:tcPr>
            <w:tcW w:w="1546" w:type="dxa"/>
            <w:shd w:val="clear" w:color="auto" w:fill="auto"/>
            <w:noWrap w:val="0"/>
            <w:vAlign w:val="center"/>
          </w:tcPr>
          <w:p w14:paraId="09F44C1F">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lang w:val="en-US" w:eastAsia="zh-CN"/>
              </w:rPr>
              <w:t>50</w:t>
            </w:r>
          </w:p>
        </w:tc>
        <w:tc>
          <w:tcPr>
            <w:tcW w:w="1911" w:type="dxa"/>
            <w:noWrap w:val="0"/>
            <w:vAlign w:val="center"/>
          </w:tcPr>
          <w:p w14:paraId="057ED4D3">
            <w:pPr>
              <w:jc w:val="center"/>
              <w:rPr>
                <w:rFonts w:hint="eastAsia" w:ascii="宋体" w:hAnsi="宋体" w:eastAsia="宋体" w:cs="宋体"/>
                <w:b/>
                <w:bCs/>
                <w:sz w:val="21"/>
                <w:szCs w:val="21"/>
                <w:highlight w:val="none"/>
              </w:rPr>
            </w:pPr>
          </w:p>
        </w:tc>
        <w:tc>
          <w:tcPr>
            <w:tcW w:w="1788" w:type="dxa"/>
            <w:noWrap w:val="0"/>
            <w:vAlign w:val="center"/>
          </w:tcPr>
          <w:p w14:paraId="56124742">
            <w:pPr>
              <w:jc w:val="center"/>
              <w:rPr>
                <w:rFonts w:hint="eastAsia" w:ascii="宋体" w:hAnsi="宋体" w:eastAsia="宋体" w:cs="宋体"/>
                <w:b/>
                <w:bCs/>
                <w:sz w:val="21"/>
                <w:szCs w:val="21"/>
                <w:highlight w:val="none"/>
              </w:rPr>
            </w:pPr>
          </w:p>
        </w:tc>
        <w:tc>
          <w:tcPr>
            <w:tcW w:w="2266" w:type="dxa"/>
            <w:shd w:val="clear" w:color="auto" w:fill="auto"/>
            <w:noWrap w:val="0"/>
            <w:vAlign w:val="center"/>
          </w:tcPr>
          <w:p w14:paraId="7340419D">
            <w:pPr>
              <w:bidi w:val="0"/>
              <w:jc w:val="center"/>
              <w:rPr>
                <w:rFonts w:hint="eastAsia" w:ascii="宋体" w:hAnsi="宋体" w:eastAsia="宋体" w:cs="宋体"/>
                <w:kern w:val="2"/>
                <w:sz w:val="21"/>
                <w:szCs w:val="21"/>
                <w:highlight w:val="none"/>
                <w:lang w:val="en-US" w:eastAsia="zh-CN" w:bidi="ar-SA"/>
              </w:rPr>
            </w:pPr>
          </w:p>
        </w:tc>
      </w:tr>
      <w:tr w14:paraId="36639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668" w:type="dxa"/>
            <w:shd w:val="clear" w:color="auto" w:fill="auto"/>
            <w:noWrap w:val="0"/>
            <w:vAlign w:val="center"/>
          </w:tcPr>
          <w:p w14:paraId="10A6E197">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rPr>
              <w:t>9</w:t>
            </w:r>
          </w:p>
        </w:tc>
        <w:tc>
          <w:tcPr>
            <w:tcW w:w="2690" w:type="dxa"/>
            <w:shd w:val="clear" w:color="auto" w:fill="auto"/>
            <w:noWrap w:val="0"/>
            <w:vAlign w:val="center"/>
          </w:tcPr>
          <w:p w14:paraId="05A80238">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保冷修复</w:t>
            </w:r>
          </w:p>
          <w:p w14:paraId="42FBF97C">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rPr>
              <w:t>工作点≤2m</w:t>
            </w:r>
          </w:p>
        </w:tc>
        <w:tc>
          <w:tcPr>
            <w:tcW w:w="1036" w:type="dxa"/>
            <w:gridSpan w:val="2"/>
            <w:shd w:val="clear" w:color="auto" w:fill="auto"/>
            <w:noWrap w:val="0"/>
            <w:vAlign w:val="center"/>
          </w:tcPr>
          <w:p w14:paraId="317E8301">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rPr>
              <w:t>m³</w:t>
            </w:r>
          </w:p>
        </w:tc>
        <w:tc>
          <w:tcPr>
            <w:tcW w:w="1546" w:type="dxa"/>
            <w:shd w:val="clear" w:color="auto" w:fill="auto"/>
            <w:noWrap w:val="0"/>
            <w:vAlign w:val="center"/>
          </w:tcPr>
          <w:p w14:paraId="0372606C">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lang w:val="en-US" w:eastAsia="zh-CN"/>
              </w:rPr>
              <w:t>150</w:t>
            </w:r>
          </w:p>
        </w:tc>
        <w:tc>
          <w:tcPr>
            <w:tcW w:w="1911" w:type="dxa"/>
            <w:noWrap w:val="0"/>
            <w:vAlign w:val="center"/>
          </w:tcPr>
          <w:p w14:paraId="594206AF">
            <w:pPr>
              <w:jc w:val="center"/>
              <w:rPr>
                <w:rFonts w:hint="eastAsia" w:ascii="宋体" w:hAnsi="宋体" w:eastAsia="宋体" w:cs="宋体"/>
                <w:b/>
                <w:bCs/>
                <w:sz w:val="21"/>
                <w:szCs w:val="21"/>
                <w:highlight w:val="none"/>
              </w:rPr>
            </w:pPr>
          </w:p>
        </w:tc>
        <w:tc>
          <w:tcPr>
            <w:tcW w:w="1788" w:type="dxa"/>
            <w:noWrap w:val="0"/>
            <w:vAlign w:val="center"/>
          </w:tcPr>
          <w:p w14:paraId="4EB71C3C">
            <w:pPr>
              <w:jc w:val="center"/>
              <w:rPr>
                <w:rFonts w:hint="eastAsia" w:ascii="宋体" w:hAnsi="宋体" w:eastAsia="宋体" w:cs="宋体"/>
                <w:b/>
                <w:bCs/>
                <w:sz w:val="21"/>
                <w:szCs w:val="21"/>
                <w:highlight w:val="none"/>
              </w:rPr>
            </w:pPr>
          </w:p>
        </w:tc>
        <w:tc>
          <w:tcPr>
            <w:tcW w:w="2266" w:type="dxa"/>
            <w:shd w:val="clear" w:color="auto" w:fill="auto"/>
            <w:noWrap w:val="0"/>
            <w:vAlign w:val="center"/>
          </w:tcPr>
          <w:p w14:paraId="1A786848">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rPr>
              <w:t>聚异氰脲酸酯</w:t>
            </w:r>
          </w:p>
        </w:tc>
      </w:tr>
      <w:tr w14:paraId="1EB0F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668" w:type="dxa"/>
            <w:shd w:val="clear" w:color="auto" w:fill="auto"/>
            <w:noWrap w:val="0"/>
            <w:vAlign w:val="center"/>
          </w:tcPr>
          <w:p w14:paraId="35DE3E05">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rPr>
              <w:t>10</w:t>
            </w:r>
          </w:p>
        </w:tc>
        <w:tc>
          <w:tcPr>
            <w:tcW w:w="2690" w:type="dxa"/>
            <w:shd w:val="clear" w:color="auto" w:fill="auto"/>
            <w:noWrap w:val="0"/>
            <w:vAlign w:val="center"/>
          </w:tcPr>
          <w:p w14:paraId="393E6737">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保冷修复</w:t>
            </w:r>
          </w:p>
          <w:p w14:paraId="5A2249C4">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rPr>
              <w:t>2m＜工作点≤4m</w:t>
            </w:r>
          </w:p>
        </w:tc>
        <w:tc>
          <w:tcPr>
            <w:tcW w:w="1036" w:type="dxa"/>
            <w:gridSpan w:val="2"/>
            <w:shd w:val="clear" w:color="auto" w:fill="auto"/>
            <w:noWrap w:val="0"/>
            <w:vAlign w:val="center"/>
          </w:tcPr>
          <w:p w14:paraId="5AEEBB4E">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rPr>
              <w:t>m³</w:t>
            </w:r>
          </w:p>
        </w:tc>
        <w:tc>
          <w:tcPr>
            <w:tcW w:w="1546" w:type="dxa"/>
            <w:shd w:val="clear" w:color="auto" w:fill="auto"/>
            <w:noWrap w:val="0"/>
            <w:vAlign w:val="center"/>
          </w:tcPr>
          <w:p w14:paraId="2F577A12">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lang w:val="en-US" w:eastAsia="zh-CN"/>
              </w:rPr>
              <w:t>100</w:t>
            </w:r>
          </w:p>
        </w:tc>
        <w:tc>
          <w:tcPr>
            <w:tcW w:w="1911" w:type="dxa"/>
            <w:noWrap w:val="0"/>
            <w:vAlign w:val="center"/>
          </w:tcPr>
          <w:p w14:paraId="3BCC2985">
            <w:pPr>
              <w:jc w:val="center"/>
              <w:rPr>
                <w:rFonts w:hint="eastAsia" w:ascii="宋体" w:hAnsi="宋体" w:eastAsia="宋体" w:cs="宋体"/>
                <w:b/>
                <w:bCs/>
                <w:sz w:val="21"/>
                <w:szCs w:val="21"/>
                <w:highlight w:val="none"/>
              </w:rPr>
            </w:pPr>
          </w:p>
        </w:tc>
        <w:tc>
          <w:tcPr>
            <w:tcW w:w="1788" w:type="dxa"/>
            <w:noWrap w:val="0"/>
            <w:vAlign w:val="center"/>
          </w:tcPr>
          <w:p w14:paraId="0C0A9905">
            <w:pPr>
              <w:jc w:val="center"/>
              <w:rPr>
                <w:rFonts w:hint="eastAsia" w:ascii="宋体" w:hAnsi="宋体" w:eastAsia="宋体" w:cs="宋体"/>
                <w:b/>
                <w:bCs/>
                <w:sz w:val="21"/>
                <w:szCs w:val="21"/>
                <w:highlight w:val="none"/>
              </w:rPr>
            </w:pPr>
          </w:p>
        </w:tc>
        <w:tc>
          <w:tcPr>
            <w:tcW w:w="2266" w:type="dxa"/>
            <w:shd w:val="clear" w:color="auto" w:fill="auto"/>
            <w:noWrap w:val="0"/>
            <w:vAlign w:val="center"/>
          </w:tcPr>
          <w:p w14:paraId="46809D24">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rPr>
              <w:t>聚异氰脲酸酯</w:t>
            </w:r>
          </w:p>
        </w:tc>
      </w:tr>
      <w:tr w14:paraId="422BF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668" w:type="dxa"/>
            <w:shd w:val="clear" w:color="auto" w:fill="auto"/>
            <w:noWrap w:val="0"/>
            <w:vAlign w:val="center"/>
          </w:tcPr>
          <w:p w14:paraId="1C90F8EA">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rPr>
              <w:t>11</w:t>
            </w:r>
          </w:p>
        </w:tc>
        <w:tc>
          <w:tcPr>
            <w:tcW w:w="2690" w:type="dxa"/>
            <w:shd w:val="clear" w:color="auto" w:fill="auto"/>
            <w:noWrap w:val="0"/>
            <w:vAlign w:val="center"/>
          </w:tcPr>
          <w:p w14:paraId="31CBA42F">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保冷修复</w:t>
            </w:r>
          </w:p>
          <w:p w14:paraId="3AE2CE23">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rPr>
              <w:t>4m＜工作点≤40m</w:t>
            </w:r>
          </w:p>
        </w:tc>
        <w:tc>
          <w:tcPr>
            <w:tcW w:w="1036" w:type="dxa"/>
            <w:gridSpan w:val="2"/>
            <w:shd w:val="clear" w:color="auto" w:fill="auto"/>
            <w:noWrap w:val="0"/>
            <w:vAlign w:val="center"/>
          </w:tcPr>
          <w:p w14:paraId="494B1B19">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rPr>
              <w:t>m³</w:t>
            </w:r>
          </w:p>
        </w:tc>
        <w:tc>
          <w:tcPr>
            <w:tcW w:w="1546" w:type="dxa"/>
            <w:shd w:val="clear" w:color="auto" w:fill="auto"/>
            <w:noWrap w:val="0"/>
            <w:vAlign w:val="center"/>
          </w:tcPr>
          <w:p w14:paraId="316B45FB">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lang w:val="en-US" w:eastAsia="zh-CN"/>
              </w:rPr>
              <w:t>50</w:t>
            </w:r>
          </w:p>
        </w:tc>
        <w:tc>
          <w:tcPr>
            <w:tcW w:w="1911" w:type="dxa"/>
            <w:noWrap w:val="0"/>
            <w:vAlign w:val="center"/>
          </w:tcPr>
          <w:p w14:paraId="47EB0405">
            <w:pPr>
              <w:jc w:val="center"/>
              <w:rPr>
                <w:rFonts w:hint="eastAsia" w:ascii="宋体" w:hAnsi="宋体" w:eastAsia="宋体" w:cs="宋体"/>
                <w:b/>
                <w:bCs/>
                <w:sz w:val="21"/>
                <w:szCs w:val="21"/>
                <w:highlight w:val="none"/>
              </w:rPr>
            </w:pPr>
          </w:p>
        </w:tc>
        <w:tc>
          <w:tcPr>
            <w:tcW w:w="1788" w:type="dxa"/>
            <w:noWrap w:val="0"/>
            <w:vAlign w:val="center"/>
          </w:tcPr>
          <w:p w14:paraId="6746B06D">
            <w:pPr>
              <w:jc w:val="center"/>
              <w:rPr>
                <w:rFonts w:hint="eastAsia" w:ascii="宋体" w:hAnsi="宋体" w:eastAsia="宋体" w:cs="宋体"/>
                <w:b/>
                <w:bCs/>
                <w:sz w:val="21"/>
                <w:szCs w:val="21"/>
                <w:highlight w:val="none"/>
              </w:rPr>
            </w:pPr>
          </w:p>
        </w:tc>
        <w:tc>
          <w:tcPr>
            <w:tcW w:w="2266" w:type="dxa"/>
            <w:shd w:val="clear" w:color="auto" w:fill="auto"/>
            <w:noWrap w:val="0"/>
            <w:vAlign w:val="center"/>
          </w:tcPr>
          <w:p w14:paraId="065A7C4A">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rPr>
              <w:t>聚异氰脲酸酯</w:t>
            </w:r>
          </w:p>
        </w:tc>
      </w:tr>
      <w:tr w14:paraId="1876D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668" w:type="dxa"/>
            <w:shd w:val="clear" w:color="auto" w:fill="auto"/>
            <w:noWrap w:val="0"/>
            <w:vAlign w:val="center"/>
          </w:tcPr>
          <w:p w14:paraId="3CB7900C">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rPr>
              <w:t>1</w:t>
            </w:r>
            <w:r>
              <w:rPr>
                <w:rFonts w:hint="eastAsia" w:ascii="宋体" w:hAnsi="宋体" w:eastAsia="宋体" w:cs="宋体"/>
                <w:sz w:val="21"/>
                <w:szCs w:val="21"/>
                <w:highlight w:val="none"/>
                <w:lang w:val="en-US" w:eastAsia="zh-CN"/>
              </w:rPr>
              <w:t>2</w:t>
            </w:r>
          </w:p>
        </w:tc>
        <w:tc>
          <w:tcPr>
            <w:tcW w:w="2690" w:type="dxa"/>
            <w:shd w:val="clear" w:color="auto" w:fill="auto"/>
            <w:noWrap w:val="0"/>
            <w:vAlign w:val="center"/>
          </w:tcPr>
          <w:p w14:paraId="690F2095">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保温铁皮更换</w:t>
            </w:r>
          </w:p>
          <w:p w14:paraId="0DBEA3D4">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rPr>
              <w:t>工作点≤2m</w:t>
            </w:r>
          </w:p>
        </w:tc>
        <w:tc>
          <w:tcPr>
            <w:tcW w:w="1036" w:type="dxa"/>
            <w:gridSpan w:val="2"/>
            <w:shd w:val="clear" w:color="auto" w:fill="auto"/>
            <w:noWrap w:val="0"/>
            <w:vAlign w:val="center"/>
          </w:tcPr>
          <w:p w14:paraId="754B277A">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rPr>
              <w:t>㎡</w:t>
            </w:r>
          </w:p>
        </w:tc>
        <w:tc>
          <w:tcPr>
            <w:tcW w:w="1546" w:type="dxa"/>
            <w:shd w:val="clear" w:color="auto" w:fill="auto"/>
            <w:noWrap w:val="0"/>
            <w:vAlign w:val="center"/>
          </w:tcPr>
          <w:p w14:paraId="7E9389E9">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lang w:val="en-US" w:eastAsia="zh-CN"/>
              </w:rPr>
              <w:t>500</w:t>
            </w:r>
          </w:p>
        </w:tc>
        <w:tc>
          <w:tcPr>
            <w:tcW w:w="1911" w:type="dxa"/>
            <w:noWrap w:val="0"/>
            <w:vAlign w:val="center"/>
          </w:tcPr>
          <w:p w14:paraId="17F62679">
            <w:pPr>
              <w:jc w:val="center"/>
              <w:rPr>
                <w:rFonts w:hint="eastAsia" w:ascii="宋体" w:hAnsi="宋体" w:eastAsia="宋体" w:cs="宋体"/>
                <w:b/>
                <w:bCs/>
                <w:sz w:val="21"/>
                <w:szCs w:val="21"/>
                <w:highlight w:val="none"/>
              </w:rPr>
            </w:pPr>
          </w:p>
        </w:tc>
        <w:tc>
          <w:tcPr>
            <w:tcW w:w="1788" w:type="dxa"/>
            <w:noWrap w:val="0"/>
            <w:vAlign w:val="center"/>
          </w:tcPr>
          <w:p w14:paraId="7E2F0136">
            <w:pPr>
              <w:jc w:val="center"/>
              <w:rPr>
                <w:rFonts w:hint="eastAsia" w:ascii="宋体" w:hAnsi="宋体" w:eastAsia="宋体" w:cs="宋体"/>
                <w:b/>
                <w:bCs/>
                <w:sz w:val="21"/>
                <w:szCs w:val="21"/>
                <w:highlight w:val="none"/>
              </w:rPr>
            </w:pPr>
          </w:p>
        </w:tc>
        <w:tc>
          <w:tcPr>
            <w:tcW w:w="2266" w:type="dxa"/>
            <w:shd w:val="clear" w:color="auto" w:fill="auto"/>
            <w:noWrap w:val="0"/>
            <w:vAlign w:val="center"/>
          </w:tcPr>
          <w:p w14:paraId="0337CAD5">
            <w:pPr>
              <w:bidi w:val="0"/>
              <w:jc w:val="center"/>
              <w:rPr>
                <w:rFonts w:hint="eastAsia" w:ascii="宋体" w:hAnsi="宋体" w:eastAsia="宋体" w:cs="宋体"/>
                <w:kern w:val="2"/>
                <w:sz w:val="21"/>
                <w:szCs w:val="21"/>
                <w:highlight w:val="none"/>
                <w:lang w:val="en-US" w:eastAsia="zh-CN" w:bidi="ar-SA"/>
              </w:rPr>
            </w:pPr>
          </w:p>
        </w:tc>
      </w:tr>
      <w:tr w14:paraId="1386B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668" w:type="dxa"/>
            <w:shd w:val="clear" w:color="auto" w:fill="auto"/>
            <w:noWrap w:val="0"/>
            <w:vAlign w:val="center"/>
          </w:tcPr>
          <w:p w14:paraId="48901920">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rPr>
              <w:t>1</w:t>
            </w:r>
            <w:r>
              <w:rPr>
                <w:rFonts w:hint="eastAsia" w:ascii="宋体" w:hAnsi="宋体" w:eastAsia="宋体" w:cs="宋体"/>
                <w:sz w:val="21"/>
                <w:szCs w:val="21"/>
                <w:highlight w:val="none"/>
                <w:lang w:val="en-US" w:eastAsia="zh-CN"/>
              </w:rPr>
              <w:t>3</w:t>
            </w:r>
          </w:p>
        </w:tc>
        <w:tc>
          <w:tcPr>
            <w:tcW w:w="2690" w:type="dxa"/>
            <w:shd w:val="clear" w:color="auto" w:fill="auto"/>
            <w:noWrap w:val="0"/>
            <w:vAlign w:val="center"/>
          </w:tcPr>
          <w:p w14:paraId="49E881B9">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保温铁皮更换</w:t>
            </w:r>
          </w:p>
          <w:p w14:paraId="6205B2E2">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rPr>
              <w:t>2m＜工作点≤4m</w:t>
            </w:r>
          </w:p>
        </w:tc>
        <w:tc>
          <w:tcPr>
            <w:tcW w:w="990" w:type="dxa"/>
            <w:shd w:val="clear" w:color="auto" w:fill="auto"/>
            <w:noWrap w:val="0"/>
            <w:vAlign w:val="center"/>
          </w:tcPr>
          <w:p w14:paraId="48F784C2">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rPr>
              <w:t>㎡</w:t>
            </w:r>
          </w:p>
        </w:tc>
        <w:tc>
          <w:tcPr>
            <w:tcW w:w="1592" w:type="dxa"/>
            <w:gridSpan w:val="2"/>
            <w:shd w:val="clear" w:color="auto" w:fill="auto"/>
            <w:noWrap w:val="0"/>
            <w:vAlign w:val="center"/>
          </w:tcPr>
          <w:p w14:paraId="2988C262">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lang w:val="en-US" w:eastAsia="zh-CN"/>
              </w:rPr>
              <w:t>1000</w:t>
            </w:r>
          </w:p>
        </w:tc>
        <w:tc>
          <w:tcPr>
            <w:tcW w:w="1911" w:type="dxa"/>
            <w:noWrap w:val="0"/>
            <w:vAlign w:val="center"/>
          </w:tcPr>
          <w:p w14:paraId="3A05FF8D">
            <w:pPr>
              <w:jc w:val="center"/>
              <w:rPr>
                <w:rFonts w:hint="eastAsia" w:ascii="宋体" w:hAnsi="宋体" w:eastAsia="宋体" w:cs="宋体"/>
                <w:b/>
                <w:bCs/>
                <w:sz w:val="21"/>
                <w:szCs w:val="21"/>
                <w:highlight w:val="none"/>
              </w:rPr>
            </w:pPr>
          </w:p>
        </w:tc>
        <w:tc>
          <w:tcPr>
            <w:tcW w:w="1788" w:type="dxa"/>
            <w:noWrap w:val="0"/>
            <w:vAlign w:val="center"/>
          </w:tcPr>
          <w:p w14:paraId="7955C0CF">
            <w:pPr>
              <w:jc w:val="center"/>
              <w:rPr>
                <w:rFonts w:hint="eastAsia" w:ascii="宋体" w:hAnsi="宋体" w:eastAsia="宋体" w:cs="宋体"/>
                <w:b/>
                <w:bCs/>
                <w:sz w:val="21"/>
                <w:szCs w:val="21"/>
                <w:highlight w:val="none"/>
              </w:rPr>
            </w:pPr>
          </w:p>
        </w:tc>
        <w:tc>
          <w:tcPr>
            <w:tcW w:w="2266" w:type="dxa"/>
            <w:shd w:val="clear" w:color="auto" w:fill="auto"/>
            <w:noWrap w:val="0"/>
            <w:vAlign w:val="center"/>
          </w:tcPr>
          <w:p w14:paraId="5BDF7DBD">
            <w:pPr>
              <w:bidi w:val="0"/>
              <w:jc w:val="center"/>
              <w:rPr>
                <w:rFonts w:hint="eastAsia" w:ascii="宋体" w:hAnsi="宋体" w:eastAsia="宋体" w:cs="宋体"/>
                <w:kern w:val="2"/>
                <w:sz w:val="21"/>
                <w:szCs w:val="21"/>
                <w:highlight w:val="none"/>
                <w:lang w:val="en-US" w:eastAsia="zh-CN" w:bidi="ar-SA"/>
              </w:rPr>
            </w:pPr>
          </w:p>
        </w:tc>
      </w:tr>
      <w:tr w14:paraId="746B7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668" w:type="dxa"/>
            <w:shd w:val="clear" w:color="auto" w:fill="auto"/>
            <w:noWrap w:val="0"/>
            <w:vAlign w:val="center"/>
          </w:tcPr>
          <w:p w14:paraId="56579B39">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rPr>
              <w:t>1</w:t>
            </w:r>
            <w:r>
              <w:rPr>
                <w:rFonts w:hint="eastAsia" w:ascii="宋体" w:hAnsi="宋体" w:eastAsia="宋体" w:cs="宋体"/>
                <w:sz w:val="21"/>
                <w:szCs w:val="21"/>
                <w:highlight w:val="none"/>
                <w:lang w:val="en-US" w:eastAsia="zh-CN"/>
              </w:rPr>
              <w:t>4</w:t>
            </w:r>
          </w:p>
        </w:tc>
        <w:tc>
          <w:tcPr>
            <w:tcW w:w="2690" w:type="dxa"/>
            <w:shd w:val="clear" w:color="auto" w:fill="auto"/>
            <w:noWrap w:val="0"/>
            <w:vAlign w:val="center"/>
          </w:tcPr>
          <w:p w14:paraId="5F1AFC8A">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保温铁皮更换</w:t>
            </w:r>
          </w:p>
          <w:p w14:paraId="61443034">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rPr>
              <w:t>4m＜工作点≤40m</w:t>
            </w:r>
          </w:p>
        </w:tc>
        <w:tc>
          <w:tcPr>
            <w:tcW w:w="990" w:type="dxa"/>
            <w:shd w:val="clear" w:color="auto" w:fill="auto"/>
            <w:noWrap w:val="0"/>
            <w:vAlign w:val="center"/>
          </w:tcPr>
          <w:p w14:paraId="5EB51305">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rPr>
              <w:t>㎡</w:t>
            </w:r>
          </w:p>
        </w:tc>
        <w:tc>
          <w:tcPr>
            <w:tcW w:w="1592" w:type="dxa"/>
            <w:gridSpan w:val="2"/>
            <w:shd w:val="clear" w:color="auto" w:fill="auto"/>
            <w:noWrap w:val="0"/>
            <w:vAlign w:val="center"/>
          </w:tcPr>
          <w:p w14:paraId="44F527C5">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lang w:val="en-US" w:eastAsia="zh-CN"/>
              </w:rPr>
              <w:t>500</w:t>
            </w:r>
          </w:p>
        </w:tc>
        <w:tc>
          <w:tcPr>
            <w:tcW w:w="1911" w:type="dxa"/>
            <w:noWrap w:val="0"/>
            <w:vAlign w:val="center"/>
          </w:tcPr>
          <w:p w14:paraId="486FB136">
            <w:pPr>
              <w:jc w:val="center"/>
              <w:rPr>
                <w:rFonts w:hint="eastAsia" w:ascii="宋体" w:hAnsi="宋体" w:eastAsia="宋体" w:cs="宋体"/>
                <w:b/>
                <w:bCs/>
                <w:sz w:val="21"/>
                <w:szCs w:val="21"/>
                <w:highlight w:val="none"/>
              </w:rPr>
            </w:pPr>
          </w:p>
        </w:tc>
        <w:tc>
          <w:tcPr>
            <w:tcW w:w="1788" w:type="dxa"/>
            <w:noWrap w:val="0"/>
            <w:vAlign w:val="center"/>
          </w:tcPr>
          <w:p w14:paraId="35C19086">
            <w:pPr>
              <w:jc w:val="center"/>
              <w:rPr>
                <w:rFonts w:hint="eastAsia" w:ascii="宋体" w:hAnsi="宋体" w:eastAsia="宋体" w:cs="宋体"/>
                <w:b/>
                <w:bCs/>
                <w:sz w:val="21"/>
                <w:szCs w:val="21"/>
                <w:highlight w:val="none"/>
              </w:rPr>
            </w:pPr>
          </w:p>
        </w:tc>
        <w:tc>
          <w:tcPr>
            <w:tcW w:w="2266" w:type="dxa"/>
            <w:shd w:val="clear" w:color="auto" w:fill="auto"/>
            <w:noWrap w:val="0"/>
            <w:vAlign w:val="center"/>
          </w:tcPr>
          <w:p w14:paraId="2F0C23B2">
            <w:pPr>
              <w:bidi w:val="0"/>
              <w:jc w:val="center"/>
              <w:rPr>
                <w:rFonts w:hint="eastAsia" w:ascii="宋体" w:hAnsi="宋体" w:eastAsia="宋体" w:cs="宋体"/>
                <w:kern w:val="2"/>
                <w:sz w:val="21"/>
                <w:szCs w:val="21"/>
                <w:highlight w:val="none"/>
                <w:lang w:val="en-US" w:eastAsia="zh-CN" w:bidi="ar-SA"/>
              </w:rPr>
            </w:pPr>
          </w:p>
        </w:tc>
      </w:tr>
      <w:tr w14:paraId="78EB9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668" w:type="dxa"/>
            <w:shd w:val="clear" w:color="auto" w:fill="auto"/>
            <w:noWrap w:val="0"/>
            <w:vAlign w:val="center"/>
          </w:tcPr>
          <w:p w14:paraId="2DFAF407">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rPr>
              <w:t>1</w:t>
            </w:r>
            <w:r>
              <w:rPr>
                <w:rFonts w:hint="eastAsia" w:ascii="宋体" w:hAnsi="宋体" w:eastAsia="宋体" w:cs="宋体"/>
                <w:sz w:val="21"/>
                <w:szCs w:val="21"/>
                <w:highlight w:val="none"/>
                <w:lang w:val="en-US" w:eastAsia="zh-CN"/>
              </w:rPr>
              <w:t>5</w:t>
            </w:r>
          </w:p>
        </w:tc>
        <w:tc>
          <w:tcPr>
            <w:tcW w:w="2690" w:type="dxa"/>
            <w:shd w:val="clear" w:color="auto" w:fill="auto"/>
            <w:noWrap w:val="0"/>
            <w:vAlign w:val="center"/>
          </w:tcPr>
          <w:p w14:paraId="7D854C89">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保冷防护层更换</w:t>
            </w:r>
          </w:p>
          <w:p w14:paraId="11BB64A6">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rPr>
              <w:t>工作点≤2m</w:t>
            </w:r>
          </w:p>
        </w:tc>
        <w:tc>
          <w:tcPr>
            <w:tcW w:w="990" w:type="dxa"/>
            <w:shd w:val="clear" w:color="auto" w:fill="auto"/>
            <w:noWrap w:val="0"/>
            <w:vAlign w:val="center"/>
          </w:tcPr>
          <w:p w14:paraId="16927EBC">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rPr>
              <w:t>㎡</w:t>
            </w:r>
          </w:p>
        </w:tc>
        <w:tc>
          <w:tcPr>
            <w:tcW w:w="1592" w:type="dxa"/>
            <w:gridSpan w:val="2"/>
            <w:shd w:val="clear" w:color="auto" w:fill="auto"/>
            <w:noWrap w:val="0"/>
            <w:vAlign w:val="center"/>
          </w:tcPr>
          <w:p w14:paraId="73E67A82">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lang w:val="en-US" w:eastAsia="zh-CN"/>
              </w:rPr>
              <w:t>500</w:t>
            </w:r>
          </w:p>
        </w:tc>
        <w:tc>
          <w:tcPr>
            <w:tcW w:w="1911" w:type="dxa"/>
            <w:noWrap w:val="0"/>
            <w:vAlign w:val="center"/>
          </w:tcPr>
          <w:p w14:paraId="678639E3">
            <w:pPr>
              <w:jc w:val="center"/>
              <w:rPr>
                <w:rFonts w:hint="eastAsia" w:ascii="宋体" w:hAnsi="宋体" w:eastAsia="宋体" w:cs="宋体"/>
                <w:b/>
                <w:bCs/>
                <w:sz w:val="21"/>
                <w:szCs w:val="21"/>
                <w:highlight w:val="none"/>
              </w:rPr>
            </w:pPr>
          </w:p>
        </w:tc>
        <w:tc>
          <w:tcPr>
            <w:tcW w:w="1788" w:type="dxa"/>
            <w:noWrap w:val="0"/>
            <w:vAlign w:val="center"/>
          </w:tcPr>
          <w:p w14:paraId="285FE322">
            <w:pPr>
              <w:jc w:val="center"/>
              <w:rPr>
                <w:rFonts w:hint="eastAsia" w:ascii="宋体" w:hAnsi="宋体" w:eastAsia="宋体" w:cs="宋体"/>
                <w:b/>
                <w:bCs/>
                <w:sz w:val="21"/>
                <w:szCs w:val="21"/>
                <w:highlight w:val="none"/>
              </w:rPr>
            </w:pPr>
          </w:p>
        </w:tc>
        <w:tc>
          <w:tcPr>
            <w:tcW w:w="2266" w:type="dxa"/>
            <w:shd w:val="clear" w:color="auto" w:fill="auto"/>
            <w:noWrap w:val="0"/>
            <w:vAlign w:val="center"/>
          </w:tcPr>
          <w:p w14:paraId="056F4C59">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rPr>
              <w:t>需更换保冷所需阻燃聚氨酯CPU卷材</w:t>
            </w:r>
          </w:p>
        </w:tc>
      </w:tr>
      <w:tr w14:paraId="06ADC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668" w:type="dxa"/>
            <w:shd w:val="clear" w:color="auto" w:fill="auto"/>
            <w:noWrap w:val="0"/>
            <w:vAlign w:val="center"/>
          </w:tcPr>
          <w:p w14:paraId="7E6F2EC9">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rPr>
              <w:t>1</w:t>
            </w:r>
            <w:r>
              <w:rPr>
                <w:rFonts w:hint="eastAsia" w:ascii="宋体" w:hAnsi="宋体" w:eastAsia="宋体" w:cs="宋体"/>
                <w:sz w:val="21"/>
                <w:szCs w:val="21"/>
                <w:highlight w:val="none"/>
                <w:lang w:val="en-US" w:eastAsia="zh-CN"/>
              </w:rPr>
              <w:t>6</w:t>
            </w:r>
          </w:p>
        </w:tc>
        <w:tc>
          <w:tcPr>
            <w:tcW w:w="2690" w:type="dxa"/>
            <w:shd w:val="clear" w:color="auto" w:fill="auto"/>
            <w:noWrap w:val="0"/>
            <w:vAlign w:val="center"/>
          </w:tcPr>
          <w:p w14:paraId="2953CD93">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保冷防护层更换</w:t>
            </w:r>
          </w:p>
          <w:p w14:paraId="680CCF7D">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rPr>
              <w:t>2m＜工作点≤4m</w:t>
            </w:r>
          </w:p>
        </w:tc>
        <w:tc>
          <w:tcPr>
            <w:tcW w:w="990" w:type="dxa"/>
            <w:shd w:val="clear" w:color="auto" w:fill="auto"/>
            <w:noWrap w:val="0"/>
            <w:vAlign w:val="center"/>
          </w:tcPr>
          <w:p w14:paraId="4AA5167C">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rPr>
              <w:t>㎡</w:t>
            </w:r>
          </w:p>
        </w:tc>
        <w:tc>
          <w:tcPr>
            <w:tcW w:w="1592" w:type="dxa"/>
            <w:gridSpan w:val="2"/>
            <w:shd w:val="clear" w:color="auto" w:fill="auto"/>
            <w:noWrap w:val="0"/>
            <w:vAlign w:val="center"/>
          </w:tcPr>
          <w:p w14:paraId="32861573">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lang w:val="en-US" w:eastAsia="zh-CN"/>
              </w:rPr>
              <w:t>1000</w:t>
            </w:r>
          </w:p>
        </w:tc>
        <w:tc>
          <w:tcPr>
            <w:tcW w:w="1911" w:type="dxa"/>
            <w:noWrap w:val="0"/>
            <w:vAlign w:val="center"/>
          </w:tcPr>
          <w:p w14:paraId="69AE08F2">
            <w:pPr>
              <w:jc w:val="center"/>
              <w:rPr>
                <w:rFonts w:hint="eastAsia" w:ascii="宋体" w:hAnsi="宋体" w:eastAsia="宋体" w:cs="宋体"/>
                <w:b/>
                <w:bCs/>
                <w:sz w:val="21"/>
                <w:szCs w:val="21"/>
                <w:highlight w:val="none"/>
              </w:rPr>
            </w:pPr>
          </w:p>
        </w:tc>
        <w:tc>
          <w:tcPr>
            <w:tcW w:w="1788" w:type="dxa"/>
            <w:noWrap w:val="0"/>
            <w:vAlign w:val="center"/>
          </w:tcPr>
          <w:p w14:paraId="1550BD9F">
            <w:pPr>
              <w:jc w:val="center"/>
              <w:rPr>
                <w:rFonts w:hint="eastAsia" w:ascii="宋体" w:hAnsi="宋体" w:eastAsia="宋体" w:cs="宋体"/>
                <w:b/>
                <w:bCs/>
                <w:sz w:val="21"/>
                <w:szCs w:val="21"/>
                <w:highlight w:val="none"/>
              </w:rPr>
            </w:pPr>
          </w:p>
        </w:tc>
        <w:tc>
          <w:tcPr>
            <w:tcW w:w="2266" w:type="dxa"/>
            <w:shd w:val="clear" w:color="auto" w:fill="auto"/>
            <w:noWrap w:val="0"/>
            <w:vAlign w:val="center"/>
          </w:tcPr>
          <w:p w14:paraId="3401D065">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rPr>
              <w:t>需更换保冷所需阻燃聚氨酯CPU卷材</w:t>
            </w:r>
          </w:p>
        </w:tc>
      </w:tr>
      <w:tr w14:paraId="54627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668" w:type="dxa"/>
            <w:shd w:val="clear" w:color="auto" w:fill="auto"/>
            <w:noWrap w:val="0"/>
            <w:vAlign w:val="center"/>
          </w:tcPr>
          <w:p w14:paraId="0E4C958B">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lang w:val="en-US" w:eastAsia="zh-CN"/>
              </w:rPr>
              <w:t>17</w:t>
            </w:r>
          </w:p>
        </w:tc>
        <w:tc>
          <w:tcPr>
            <w:tcW w:w="2690" w:type="dxa"/>
            <w:shd w:val="clear" w:color="auto" w:fill="auto"/>
            <w:noWrap w:val="0"/>
            <w:vAlign w:val="center"/>
          </w:tcPr>
          <w:p w14:paraId="2E4D6BBD">
            <w:pPr>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保冷防护层更换</w:t>
            </w:r>
          </w:p>
          <w:p w14:paraId="57466781">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rPr>
              <w:t>4m＜工作点≤40m</w:t>
            </w:r>
          </w:p>
        </w:tc>
        <w:tc>
          <w:tcPr>
            <w:tcW w:w="990" w:type="dxa"/>
            <w:shd w:val="clear" w:color="auto" w:fill="auto"/>
            <w:noWrap w:val="0"/>
            <w:vAlign w:val="center"/>
          </w:tcPr>
          <w:p w14:paraId="05C1E8D6">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rPr>
              <w:t>㎡</w:t>
            </w:r>
          </w:p>
        </w:tc>
        <w:tc>
          <w:tcPr>
            <w:tcW w:w="1592" w:type="dxa"/>
            <w:gridSpan w:val="2"/>
            <w:shd w:val="clear" w:color="auto" w:fill="auto"/>
            <w:noWrap w:val="0"/>
            <w:vAlign w:val="center"/>
          </w:tcPr>
          <w:p w14:paraId="602E7480">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lang w:val="en-US" w:eastAsia="zh-CN"/>
              </w:rPr>
              <w:t>500</w:t>
            </w:r>
          </w:p>
        </w:tc>
        <w:tc>
          <w:tcPr>
            <w:tcW w:w="1911" w:type="dxa"/>
            <w:noWrap w:val="0"/>
            <w:vAlign w:val="center"/>
          </w:tcPr>
          <w:p w14:paraId="623E2227">
            <w:pPr>
              <w:jc w:val="center"/>
              <w:rPr>
                <w:rFonts w:hint="eastAsia" w:ascii="宋体" w:hAnsi="宋体" w:eastAsia="宋体" w:cs="宋体"/>
                <w:b/>
                <w:bCs/>
                <w:sz w:val="21"/>
                <w:szCs w:val="21"/>
                <w:highlight w:val="none"/>
              </w:rPr>
            </w:pPr>
          </w:p>
        </w:tc>
        <w:tc>
          <w:tcPr>
            <w:tcW w:w="1788" w:type="dxa"/>
            <w:noWrap w:val="0"/>
            <w:vAlign w:val="center"/>
          </w:tcPr>
          <w:p w14:paraId="0406705E">
            <w:pPr>
              <w:jc w:val="center"/>
              <w:rPr>
                <w:rFonts w:hint="eastAsia" w:ascii="宋体" w:hAnsi="宋体" w:eastAsia="宋体" w:cs="宋体"/>
                <w:b/>
                <w:bCs/>
                <w:sz w:val="21"/>
                <w:szCs w:val="21"/>
                <w:highlight w:val="none"/>
              </w:rPr>
            </w:pPr>
          </w:p>
        </w:tc>
        <w:tc>
          <w:tcPr>
            <w:tcW w:w="2266" w:type="dxa"/>
            <w:shd w:val="clear" w:color="auto" w:fill="auto"/>
            <w:noWrap w:val="0"/>
            <w:vAlign w:val="center"/>
          </w:tcPr>
          <w:p w14:paraId="31BDB9E9">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rPr>
              <w:t>需更换保冷所需阻燃聚氨酯CPU卷材</w:t>
            </w:r>
          </w:p>
        </w:tc>
      </w:tr>
      <w:tr w14:paraId="3E7FF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668" w:type="dxa"/>
            <w:shd w:val="clear" w:color="auto" w:fill="auto"/>
            <w:noWrap w:val="0"/>
            <w:vAlign w:val="center"/>
          </w:tcPr>
          <w:p w14:paraId="330CF931">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lang w:val="en-US" w:eastAsia="zh-CN"/>
              </w:rPr>
              <w:t>18</w:t>
            </w:r>
          </w:p>
        </w:tc>
        <w:tc>
          <w:tcPr>
            <w:tcW w:w="2690" w:type="dxa"/>
            <w:shd w:val="clear" w:color="auto" w:fill="auto"/>
            <w:noWrap w:val="0"/>
            <w:vAlign w:val="center"/>
          </w:tcPr>
          <w:p w14:paraId="00EA0FA7">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lang w:val="en-US" w:eastAsia="zh-CN"/>
              </w:rPr>
              <w:t>DN100保冷管托</w:t>
            </w:r>
          </w:p>
        </w:tc>
        <w:tc>
          <w:tcPr>
            <w:tcW w:w="990" w:type="dxa"/>
            <w:shd w:val="clear" w:color="auto" w:fill="auto"/>
            <w:noWrap w:val="0"/>
            <w:vAlign w:val="center"/>
          </w:tcPr>
          <w:p w14:paraId="09FEF559">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lang w:val="en-US" w:eastAsia="zh-CN"/>
              </w:rPr>
              <w:t>个</w:t>
            </w:r>
          </w:p>
        </w:tc>
        <w:tc>
          <w:tcPr>
            <w:tcW w:w="1592" w:type="dxa"/>
            <w:gridSpan w:val="2"/>
            <w:shd w:val="clear" w:color="auto" w:fill="auto"/>
            <w:noWrap w:val="0"/>
            <w:vAlign w:val="center"/>
          </w:tcPr>
          <w:p w14:paraId="6B78483E">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lang w:val="en-US" w:eastAsia="zh-CN"/>
              </w:rPr>
              <w:t>100</w:t>
            </w:r>
          </w:p>
        </w:tc>
        <w:tc>
          <w:tcPr>
            <w:tcW w:w="1911" w:type="dxa"/>
            <w:noWrap w:val="0"/>
            <w:vAlign w:val="center"/>
          </w:tcPr>
          <w:p w14:paraId="4E2EBCA2">
            <w:pPr>
              <w:jc w:val="center"/>
              <w:rPr>
                <w:rFonts w:hint="eastAsia" w:ascii="宋体" w:hAnsi="宋体" w:eastAsia="宋体" w:cs="宋体"/>
                <w:b/>
                <w:bCs/>
                <w:sz w:val="21"/>
                <w:szCs w:val="21"/>
                <w:highlight w:val="none"/>
              </w:rPr>
            </w:pPr>
          </w:p>
        </w:tc>
        <w:tc>
          <w:tcPr>
            <w:tcW w:w="1788" w:type="dxa"/>
            <w:noWrap w:val="0"/>
            <w:vAlign w:val="center"/>
          </w:tcPr>
          <w:p w14:paraId="17F0E1B5">
            <w:pPr>
              <w:jc w:val="center"/>
              <w:rPr>
                <w:rFonts w:hint="eastAsia" w:ascii="宋体" w:hAnsi="宋体" w:eastAsia="宋体" w:cs="宋体"/>
                <w:b/>
                <w:bCs/>
                <w:sz w:val="21"/>
                <w:szCs w:val="21"/>
                <w:highlight w:val="none"/>
              </w:rPr>
            </w:pPr>
          </w:p>
        </w:tc>
        <w:tc>
          <w:tcPr>
            <w:tcW w:w="2266" w:type="dxa"/>
            <w:shd w:val="clear" w:color="auto" w:fill="auto"/>
            <w:noWrap w:val="0"/>
            <w:vAlign w:val="center"/>
          </w:tcPr>
          <w:p w14:paraId="40EED37F">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b w:val="0"/>
                <w:i w:val="0"/>
                <w:caps w:val="0"/>
                <w:spacing w:val="0"/>
                <w:sz w:val="21"/>
                <w:szCs w:val="21"/>
                <w:highlight w:val="none"/>
                <w:shd w:val="clear"/>
              </w:rPr>
              <w:t>L2</w:t>
            </w:r>
            <w:r>
              <w:rPr>
                <w:rFonts w:hint="eastAsia" w:ascii="宋体" w:hAnsi="宋体" w:eastAsia="宋体" w:cs="宋体"/>
                <w:b w:val="0"/>
                <w:i w:val="0"/>
                <w:caps w:val="0"/>
                <w:spacing w:val="0"/>
                <w:sz w:val="21"/>
                <w:szCs w:val="21"/>
                <w:highlight w:val="none"/>
                <w:shd w:val="clear"/>
                <w:lang w:val="en-US" w:eastAsia="zh-CN"/>
              </w:rPr>
              <w:t>/</w:t>
            </w:r>
            <w:r>
              <w:rPr>
                <w:rFonts w:hint="eastAsia" w:ascii="宋体" w:hAnsi="宋体" w:eastAsia="宋体" w:cs="宋体"/>
                <w:b w:val="0"/>
                <w:i w:val="0"/>
                <w:caps w:val="0"/>
                <w:spacing w:val="0"/>
                <w:sz w:val="21"/>
                <w:szCs w:val="21"/>
                <w:highlight w:val="none"/>
                <w:shd w:val="clear"/>
              </w:rPr>
              <w:t>L3PIR聚异氰脲酸酯保冷管托</w:t>
            </w:r>
            <w:r>
              <w:rPr>
                <w:rFonts w:hint="eastAsia" w:ascii="宋体" w:hAnsi="宋体" w:eastAsia="宋体" w:cs="宋体"/>
                <w:b w:val="0"/>
                <w:i w:val="0"/>
                <w:caps w:val="0"/>
                <w:spacing w:val="0"/>
                <w:sz w:val="21"/>
                <w:szCs w:val="21"/>
                <w:highlight w:val="none"/>
                <w:shd w:val="clear"/>
                <w:lang w:eastAsia="zh-CN"/>
              </w:rPr>
              <w:t>，</w:t>
            </w:r>
            <w:r>
              <w:rPr>
                <w:rFonts w:hint="eastAsia" w:ascii="宋体" w:hAnsi="宋体" w:eastAsia="宋体" w:cs="宋体"/>
                <w:sz w:val="21"/>
                <w:szCs w:val="21"/>
                <w:highlight w:val="none"/>
                <w:lang w:val="en-US" w:eastAsia="zh-CN"/>
              </w:rPr>
              <w:t>整体更换</w:t>
            </w:r>
          </w:p>
        </w:tc>
      </w:tr>
      <w:tr w14:paraId="52926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668" w:type="dxa"/>
            <w:shd w:val="clear" w:color="auto" w:fill="auto"/>
            <w:noWrap w:val="0"/>
            <w:vAlign w:val="center"/>
          </w:tcPr>
          <w:p w14:paraId="1A472F07">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lang w:val="en-US" w:eastAsia="zh-CN"/>
              </w:rPr>
              <w:t>19</w:t>
            </w:r>
          </w:p>
        </w:tc>
        <w:tc>
          <w:tcPr>
            <w:tcW w:w="2690" w:type="dxa"/>
            <w:shd w:val="clear" w:color="auto" w:fill="auto"/>
            <w:noWrap w:val="0"/>
            <w:vAlign w:val="center"/>
          </w:tcPr>
          <w:p w14:paraId="36548EA7">
            <w:pPr>
              <w:bidi w:val="0"/>
              <w:ind w:firstLine="210" w:firstLineChars="10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lang w:val="en-US" w:eastAsia="zh-CN"/>
              </w:rPr>
              <w:t>DN200保冷管托</w:t>
            </w:r>
          </w:p>
        </w:tc>
        <w:tc>
          <w:tcPr>
            <w:tcW w:w="990" w:type="dxa"/>
            <w:shd w:val="clear" w:color="auto" w:fill="auto"/>
            <w:noWrap w:val="0"/>
            <w:vAlign w:val="center"/>
          </w:tcPr>
          <w:p w14:paraId="5CC5F13D">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lang w:val="en-US" w:eastAsia="zh-CN"/>
              </w:rPr>
              <w:t>个</w:t>
            </w:r>
          </w:p>
        </w:tc>
        <w:tc>
          <w:tcPr>
            <w:tcW w:w="1592" w:type="dxa"/>
            <w:gridSpan w:val="2"/>
            <w:shd w:val="clear" w:color="auto" w:fill="auto"/>
            <w:noWrap w:val="0"/>
            <w:vAlign w:val="center"/>
          </w:tcPr>
          <w:p w14:paraId="0E761A55">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lang w:val="en-US" w:eastAsia="zh-CN"/>
              </w:rPr>
              <w:t>100</w:t>
            </w:r>
          </w:p>
        </w:tc>
        <w:tc>
          <w:tcPr>
            <w:tcW w:w="1911" w:type="dxa"/>
            <w:noWrap w:val="0"/>
            <w:vAlign w:val="center"/>
          </w:tcPr>
          <w:p w14:paraId="29854F5B">
            <w:pPr>
              <w:jc w:val="center"/>
              <w:rPr>
                <w:rFonts w:hint="eastAsia" w:ascii="宋体" w:hAnsi="宋体" w:eastAsia="宋体" w:cs="宋体"/>
                <w:b/>
                <w:bCs/>
                <w:sz w:val="21"/>
                <w:szCs w:val="21"/>
                <w:highlight w:val="none"/>
              </w:rPr>
            </w:pPr>
          </w:p>
        </w:tc>
        <w:tc>
          <w:tcPr>
            <w:tcW w:w="1788" w:type="dxa"/>
            <w:noWrap w:val="0"/>
            <w:vAlign w:val="center"/>
          </w:tcPr>
          <w:p w14:paraId="18F7902E">
            <w:pPr>
              <w:jc w:val="center"/>
              <w:rPr>
                <w:rFonts w:hint="eastAsia" w:ascii="宋体" w:hAnsi="宋体" w:eastAsia="宋体" w:cs="宋体"/>
                <w:b/>
                <w:bCs/>
                <w:sz w:val="21"/>
                <w:szCs w:val="21"/>
                <w:highlight w:val="none"/>
              </w:rPr>
            </w:pPr>
          </w:p>
        </w:tc>
        <w:tc>
          <w:tcPr>
            <w:tcW w:w="2266" w:type="dxa"/>
            <w:shd w:val="clear" w:color="auto" w:fill="auto"/>
            <w:noWrap w:val="0"/>
            <w:vAlign w:val="center"/>
          </w:tcPr>
          <w:p w14:paraId="0812D060">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b w:val="0"/>
                <w:i w:val="0"/>
                <w:caps w:val="0"/>
                <w:spacing w:val="0"/>
                <w:sz w:val="21"/>
                <w:szCs w:val="21"/>
                <w:highlight w:val="none"/>
                <w:shd w:val="clear"/>
              </w:rPr>
              <w:t>L2</w:t>
            </w:r>
            <w:r>
              <w:rPr>
                <w:rFonts w:hint="eastAsia" w:ascii="宋体" w:hAnsi="宋体" w:eastAsia="宋体" w:cs="宋体"/>
                <w:b w:val="0"/>
                <w:i w:val="0"/>
                <w:caps w:val="0"/>
                <w:spacing w:val="0"/>
                <w:sz w:val="21"/>
                <w:szCs w:val="21"/>
                <w:highlight w:val="none"/>
                <w:shd w:val="clear"/>
                <w:lang w:val="en-US" w:eastAsia="zh-CN"/>
              </w:rPr>
              <w:t>/</w:t>
            </w:r>
            <w:r>
              <w:rPr>
                <w:rFonts w:hint="eastAsia" w:ascii="宋体" w:hAnsi="宋体" w:eastAsia="宋体" w:cs="宋体"/>
                <w:b w:val="0"/>
                <w:i w:val="0"/>
                <w:caps w:val="0"/>
                <w:spacing w:val="0"/>
                <w:sz w:val="21"/>
                <w:szCs w:val="21"/>
                <w:highlight w:val="none"/>
                <w:shd w:val="clear"/>
              </w:rPr>
              <w:t>L3PIR聚异氰脲酸酯保冷管托</w:t>
            </w:r>
            <w:r>
              <w:rPr>
                <w:rFonts w:hint="eastAsia" w:ascii="宋体" w:hAnsi="宋体" w:eastAsia="宋体" w:cs="宋体"/>
                <w:b w:val="0"/>
                <w:i w:val="0"/>
                <w:caps w:val="0"/>
                <w:spacing w:val="0"/>
                <w:sz w:val="21"/>
                <w:szCs w:val="21"/>
                <w:highlight w:val="none"/>
                <w:shd w:val="clear"/>
                <w:lang w:eastAsia="zh-CN"/>
              </w:rPr>
              <w:t>，</w:t>
            </w:r>
            <w:r>
              <w:rPr>
                <w:rFonts w:hint="eastAsia" w:ascii="宋体" w:hAnsi="宋体" w:eastAsia="宋体" w:cs="宋体"/>
                <w:sz w:val="21"/>
                <w:szCs w:val="21"/>
                <w:highlight w:val="none"/>
                <w:lang w:val="en-US" w:eastAsia="zh-CN"/>
              </w:rPr>
              <w:t>整体更换</w:t>
            </w:r>
          </w:p>
        </w:tc>
      </w:tr>
      <w:tr w14:paraId="259F1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668" w:type="dxa"/>
            <w:shd w:val="clear" w:color="auto" w:fill="auto"/>
            <w:noWrap w:val="0"/>
            <w:vAlign w:val="center"/>
          </w:tcPr>
          <w:p w14:paraId="6A156C0B">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lang w:val="en-US" w:eastAsia="zh-CN"/>
              </w:rPr>
              <w:t>20</w:t>
            </w:r>
          </w:p>
        </w:tc>
        <w:tc>
          <w:tcPr>
            <w:tcW w:w="2690" w:type="dxa"/>
            <w:shd w:val="clear" w:color="auto" w:fill="auto"/>
            <w:noWrap w:val="0"/>
            <w:vAlign w:val="center"/>
          </w:tcPr>
          <w:p w14:paraId="63D7C963">
            <w:pPr>
              <w:bidi w:val="0"/>
              <w:ind w:firstLine="210" w:firstLineChars="10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lang w:val="en-US" w:eastAsia="zh-CN"/>
              </w:rPr>
              <w:t>DN300保冷管托</w:t>
            </w:r>
          </w:p>
        </w:tc>
        <w:tc>
          <w:tcPr>
            <w:tcW w:w="990" w:type="dxa"/>
            <w:shd w:val="clear" w:color="auto" w:fill="auto"/>
            <w:noWrap w:val="0"/>
            <w:vAlign w:val="center"/>
          </w:tcPr>
          <w:p w14:paraId="664DF7EF">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lang w:val="en-US" w:eastAsia="zh-CN"/>
              </w:rPr>
              <w:t>个</w:t>
            </w:r>
          </w:p>
        </w:tc>
        <w:tc>
          <w:tcPr>
            <w:tcW w:w="1592" w:type="dxa"/>
            <w:gridSpan w:val="2"/>
            <w:shd w:val="clear" w:color="auto" w:fill="auto"/>
            <w:noWrap w:val="0"/>
            <w:vAlign w:val="center"/>
          </w:tcPr>
          <w:p w14:paraId="77212C36">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lang w:val="en-US" w:eastAsia="zh-CN"/>
              </w:rPr>
              <w:t>100</w:t>
            </w:r>
          </w:p>
        </w:tc>
        <w:tc>
          <w:tcPr>
            <w:tcW w:w="1911" w:type="dxa"/>
            <w:noWrap w:val="0"/>
            <w:vAlign w:val="center"/>
          </w:tcPr>
          <w:p w14:paraId="4573701D">
            <w:pPr>
              <w:jc w:val="center"/>
              <w:rPr>
                <w:rFonts w:hint="eastAsia" w:ascii="宋体" w:hAnsi="宋体" w:eastAsia="宋体" w:cs="宋体"/>
                <w:b/>
                <w:bCs/>
                <w:sz w:val="21"/>
                <w:szCs w:val="21"/>
                <w:highlight w:val="none"/>
              </w:rPr>
            </w:pPr>
          </w:p>
        </w:tc>
        <w:tc>
          <w:tcPr>
            <w:tcW w:w="1788" w:type="dxa"/>
            <w:noWrap w:val="0"/>
            <w:vAlign w:val="center"/>
          </w:tcPr>
          <w:p w14:paraId="31616EC3">
            <w:pPr>
              <w:jc w:val="center"/>
              <w:rPr>
                <w:rFonts w:hint="eastAsia" w:ascii="宋体" w:hAnsi="宋体" w:eastAsia="宋体" w:cs="宋体"/>
                <w:b/>
                <w:bCs/>
                <w:sz w:val="21"/>
                <w:szCs w:val="21"/>
                <w:highlight w:val="none"/>
              </w:rPr>
            </w:pPr>
          </w:p>
        </w:tc>
        <w:tc>
          <w:tcPr>
            <w:tcW w:w="2266" w:type="dxa"/>
            <w:shd w:val="clear" w:color="auto" w:fill="auto"/>
            <w:noWrap w:val="0"/>
            <w:vAlign w:val="center"/>
          </w:tcPr>
          <w:p w14:paraId="25FE59D8">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b w:val="0"/>
                <w:i w:val="0"/>
                <w:caps w:val="0"/>
                <w:spacing w:val="0"/>
                <w:sz w:val="21"/>
                <w:szCs w:val="21"/>
                <w:highlight w:val="none"/>
                <w:shd w:val="clear"/>
              </w:rPr>
              <w:t>L2</w:t>
            </w:r>
            <w:r>
              <w:rPr>
                <w:rFonts w:hint="eastAsia" w:ascii="宋体" w:hAnsi="宋体" w:eastAsia="宋体" w:cs="宋体"/>
                <w:b w:val="0"/>
                <w:i w:val="0"/>
                <w:caps w:val="0"/>
                <w:spacing w:val="0"/>
                <w:sz w:val="21"/>
                <w:szCs w:val="21"/>
                <w:highlight w:val="none"/>
                <w:shd w:val="clear"/>
                <w:lang w:val="en-US" w:eastAsia="zh-CN"/>
              </w:rPr>
              <w:t>/</w:t>
            </w:r>
            <w:r>
              <w:rPr>
                <w:rFonts w:hint="eastAsia" w:ascii="宋体" w:hAnsi="宋体" w:eastAsia="宋体" w:cs="宋体"/>
                <w:b w:val="0"/>
                <w:i w:val="0"/>
                <w:caps w:val="0"/>
                <w:spacing w:val="0"/>
                <w:sz w:val="21"/>
                <w:szCs w:val="21"/>
                <w:highlight w:val="none"/>
                <w:shd w:val="clear"/>
              </w:rPr>
              <w:t>L3PIR聚异氰脲酸酯保冷管托</w:t>
            </w:r>
            <w:r>
              <w:rPr>
                <w:rFonts w:hint="eastAsia" w:ascii="宋体" w:hAnsi="宋体" w:eastAsia="宋体" w:cs="宋体"/>
                <w:b w:val="0"/>
                <w:i w:val="0"/>
                <w:caps w:val="0"/>
                <w:spacing w:val="0"/>
                <w:sz w:val="21"/>
                <w:szCs w:val="21"/>
                <w:highlight w:val="none"/>
                <w:shd w:val="clear"/>
                <w:lang w:eastAsia="zh-CN"/>
              </w:rPr>
              <w:t>，</w:t>
            </w:r>
            <w:r>
              <w:rPr>
                <w:rFonts w:hint="eastAsia" w:ascii="宋体" w:hAnsi="宋体" w:eastAsia="宋体" w:cs="宋体"/>
                <w:sz w:val="21"/>
                <w:szCs w:val="21"/>
                <w:highlight w:val="none"/>
                <w:lang w:val="en-US" w:eastAsia="zh-CN"/>
              </w:rPr>
              <w:t>整体更换</w:t>
            </w:r>
          </w:p>
        </w:tc>
      </w:tr>
      <w:tr w14:paraId="22C55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668" w:type="dxa"/>
            <w:shd w:val="clear" w:color="auto" w:fill="auto"/>
            <w:noWrap w:val="0"/>
            <w:vAlign w:val="center"/>
          </w:tcPr>
          <w:p w14:paraId="5F2C4614">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lang w:val="en-US" w:eastAsia="zh-CN"/>
              </w:rPr>
              <w:t>21</w:t>
            </w:r>
          </w:p>
        </w:tc>
        <w:tc>
          <w:tcPr>
            <w:tcW w:w="2690" w:type="dxa"/>
            <w:shd w:val="clear" w:color="auto" w:fill="auto"/>
            <w:noWrap w:val="0"/>
            <w:vAlign w:val="center"/>
          </w:tcPr>
          <w:p w14:paraId="126163E0">
            <w:pPr>
              <w:bidi w:val="0"/>
              <w:ind w:firstLine="210" w:firstLineChars="10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lang w:val="en-US" w:eastAsia="zh-CN"/>
              </w:rPr>
              <w:t>DN350保冷管托</w:t>
            </w:r>
          </w:p>
        </w:tc>
        <w:tc>
          <w:tcPr>
            <w:tcW w:w="990" w:type="dxa"/>
            <w:shd w:val="clear" w:color="auto" w:fill="auto"/>
            <w:noWrap w:val="0"/>
            <w:vAlign w:val="center"/>
          </w:tcPr>
          <w:p w14:paraId="73B4A8E3">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lang w:val="en-US" w:eastAsia="zh-CN"/>
              </w:rPr>
              <w:t>个</w:t>
            </w:r>
          </w:p>
        </w:tc>
        <w:tc>
          <w:tcPr>
            <w:tcW w:w="1592" w:type="dxa"/>
            <w:gridSpan w:val="2"/>
            <w:shd w:val="clear" w:color="auto" w:fill="auto"/>
            <w:noWrap w:val="0"/>
            <w:vAlign w:val="center"/>
          </w:tcPr>
          <w:p w14:paraId="3BFCED1F">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lang w:val="en-US" w:eastAsia="zh-CN"/>
              </w:rPr>
              <w:t>100</w:t>
            </w:r>
          </w:p>
        </w:tc>
        <w:tc>
          <w:tcPr>
            <w:tcW w:w="1911" w:type="dxa"/>
            <w:noWrap w:val="0"/>
            <w:vAlign w:val="center"/>
          </w:tcPr>
          <w:p w14:paraId="410B1660">
            <w:pPr>
              <w:jc w:val="center"/>
              <w:rPr>
                <w:rFonts w:hint="eastAsia" w:ascii="宋体" w:hAnsi="宋体" w:eastAsia="宋体" w:cs="宋体"/>
                <w:b/>
                <w:bCs/>
                <w:sz w:val="21"/>
                <w:szCs w:val="21"/>
                <w:highlight w:val="none"/>
              </w:rPr>
            </w:pPr>
          </w:p>
        </w:tc>
        <w:tc>
          <w:tcPr>
            <w:tcW w:w="1788" w:type="dxa"/>
            <w:noWrap w:val="0"/>
            <w:vAlign w:val="center"/>
          </w:tcPr>
          <w:p w14:paraId="1F4C1EBF">
            <w:pPr>
              <w:jc w:val="center"/>
              <w:rPr>
                <w:rFonts w:hint="eastAsia" w:ascii="宋体" w:hAnsi="宋体" w:eastAsia="宋体" w:cs="宋体"/>
                <w:b/>
                <w:bCs/>
                <w:sz w:val="21"/>
                <w:szCs w:val="21"/>
                <w:highlight w:val="none"/>
              </w:rPr>
            </w:pPr>
          </w:p>
        </w:tc>
        <w:tc>
          <w:tcPr>
            <w:tcW w:w="2266" w:type="dxa"/>
            <w:shd w:val="clear" w:color="auto" w:fill="auto"/>
            <w:noWrap w:val="0"/>
            <w:vAlign w:val="center"/>
          </w:tcPr>
          <w:p w14:paraId="0A8DA481">
            <w:pPr>
              <w:bidi w:val="0"/>
              <w:ind w:firstLine="0" w:firstLineChars="0"/>
              <w:jc w:val="both"/>
              <w:rPr>
                <w:rFonts w:hint="eastAsia" w:ascii="宋体" w:hAnsi="宋体" w:eastAsia="宋体" w:cs="宋体"/>
                <w:kern w:val="2"/>
                <w:sz w:val="21"/>
                <w:szCs w:val="21"/>
                <w:highlight w:val="none"/>
                <w:lang w:val="en-US" w:eastAsia="zh-CN" w:bidi="ar-SA"/>
              </w:rPr>
            </w:pPr>
            <w:r>
              <w:rPr>
                <w:rFonts w:hint="eastAsia" w:ascii="宋体" w:hAnsi="宋体" w:eastAsia="宋体" w:cs="宋体"/>
                <w:b w:val="0"/>
                <w:i w:val="0"/>
                <w:caps w:val="0"/>
                <w:spacing w:val="0"/>
                <w:sz w:val="21"/>
                <w:szCs w:val="21"/>
                <w:highlight w:val="none"/>
                <w:shd w:val="clear"/>
              </w:rPr>
              <w:t>L2</w:t>
            </w:r>
            <w:r>
              <w:rPr>
                <w:rFonts w:hint="eastAsia" w:ascii="宋体" w:hAnsi="宋体" w:eastAsia="宋体" w:cs="宋体"/>
                <w:b w:val="0"/>
                <w:i w:val="0"/>
                <w:caps w:val="0"/>
                <w:spacing w:val="0"/>
                <w:sz w:val="21"/>
                <w:szCs w:val="21"/>
                <w:highlight w:val="none"/>
                <w:shd w:val="clear"/>
                <w:lang w:val="en-US" w:eastAsia="zh-CN"/>
              </w:rPr>
              <w:t>/</w:t>
            </w:r>
            <w:r>
              <w:rPr>
                <w:rFonts w:hint="eastAsia" w:ascii="宋体" w:hAnsi="宋体" w:eastAsia="宋体" w:cs="宋体"/>
                <w:b w:val="0"/>
                <w:i w:val="0"/>
                <w:caps w:val="0"/>
                <w:spacing w:val="0"/>
                <w:sz w:val="21"/>
                <w:szCs w:val="21"/>
                <w:highlight w:val="none"/>
                <w:shd w:val="clear"/>
              </w:rPr>
              <w:t>L3PIR聚异氰脲酸酯保冷管托</w:t>
            </w:r>
            <w:r>
              <w:rPr>
                <w:rFonts w:hint="eastAsia" w:ascii="宋体" w:hAnsi="宋体" w:eastAsia="宋体" w:cs="宋体"/>
                <w:b w:val="0"/>
                <w:i w:val="0"/>
                <w:caps w:val="0"/>
                <w:spacing w:val="0"/>
                <w:sz w:val="21"/>
                <w:szCs w:val="21"/>
                <w:highlight w:val="none"/>
                <w:shd w:val="clear"/>
                <w:lang w:eastAsia="zh-CN"/>
              </w:rPr>
              <w:t>，</w:t>
            </w:r>
            <w:r>
              <w:rPr>
                <w:rFonts w:hint="eastAsia" w:ascii="宋体" w:hAnsi="宋体" w:eastAsia="宋体" w:cs="宋体"/>
                <w:sz w:val="21"/>
                <w:szCs w:val="21"/>
                <w:highlight w:val="none"/>
                <w:lang w:val="en-US" w:eastAsia="zh-CN"/>
              </w:rPr>
              <w:t>整体更换</w:t>
            </w:r>
          </w:p>
        </w:tc>
      </w:tr>
      <w:tr w14:paraId="46FDC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668" w:type="dxa"/>
            <w:shd w:val="clear" w:color="auto" w:fill="auto"/>
            <w:noWrap w:val="0"/>
            <w:vAlign w:val="center"/>
          </w:tcPr>
          <w:p w14:paraId="5FA56464">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lang w:val="en-US" w:eastAsia="zh-CN"/>
              </w:rPr>
              <w:t>22</w:t>
            </w:r>
          </w:p>
        </w:tc>
        <w:tc>
          <w:tcPr>
            <w:tcW w:w="2690" w:type="dxa"/>
            <w:shd w:val="clear" w:color="auto" w:fill="auto"/>
            <w:noWrap w:val="0"/>
            <w:vAlign w:val="center"/>
          </w:tcPr>
          <w:p w14:paraId="655A12CF">
            <w:pPr>
              <w:bidi w:val="0"/>
              <w:ind w:firstLine="210" w:firstLineChars="10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lang w:val="en-US" w:eastAsia="zh-CN"/>
              </w:rPr>
              <w:t>防火涂料喷涂（耐火极限2.5H）</w:t>
            </w:r>
          </w:p>
        </w:tc>
        <w:tc>
          <w:tcPr>
            <w:tcW w:w="990" w:type="dxa"/>
            <w:shd w:val="clear" w:color="auto" w:fill="auto"/>
            <w:noWrap w:val="0"/>
            <w:vAlign w:val="center"/>
          </w:tcPr>
          <w:p w14:paraId="11B5B404">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lang w:val="en-US" w:eastAsia="zh-CN"/>
              </w:rPr>
              <w:t>㎡</w:t>
            </w:r>
          </w:p>
        </w:tc>
        <w:tc>
          <w:tcPr>
            <w:tcW w:w="1592" w:type="dxa"/>
            <w:gridSpan w:val="2"/>
            <w:shd w:val="clear" w:color="auto" w:fill="auto"/>
            <w:noWrap w:val="0"/>
            <w:vAlign w:val="center"/>
          </w:tcPr>
          <w:p w14:paraId="54CDD8BB">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lang w:val="en-US" w:eastAsia="zh-CN"/>
              </w:rPr>
              <w:t>1000</w:t>
            </w:r>
          </w:p>
        </w:tc>
        <w:tc>
          <w:tcPr>
            <w:tcW w:w="1911" w:type="dxa"/>
            <w:noWrap w:val="0"/>
            <w:vAlign w:val="center"/>
          </w:tcPr>
          <w:p w14:paraId="1A2073F5">
            <w:pPr>
              <w:jc w:val="center"/>
              <w:rPr>
                <w:rFonts w:hint="eastAsia" w:ascii="宋体" w:hAnsi="宋体" w:eastAsia="宋体" w:cs="宋体"/>
                <w:b/>
                <w:bCs/>
                <w:sz w:val="21"/>
                <w:szCs w:val="21"/>
                <w:highlight w:val="none"/>
              </w:rPr>
            </w:pPr>
          </w:p>
        </w:tc>
        <w:tc>
          <w:tcPr>
            <w:tcW w:w="1788" w:type="dxa"/>
            <w:noWrap w:val="0"/>
            <w:vAlign w:val="center"/>
          </w:tcPr>
          <w:p w14:paraId="5355A1F2">
            <w:pPr>
              <w:jc w:val="center"/>
              <w:rPr>
                <w:rFonts w:hint="eastAsia" w:ascii="宋体" w:hAnsi="宋体" w:eastAsia="宋体" w:cs="宋体"/>
                <w:b/>
                <w:bCs/>
                <w:sz w:val="21"/>
                <w:szCs w:val="21"/>
                <w:highlight w:val="none"/>
              </w:rPr>
            </w:pPr>
          </w:p>
        </w:tc>
        <w:tc>
          <w:tcPr>
            <w:tcW w:w="2266" w:type="dxa"/>
            <w:shd w:val="clear" w:color="auto" w:fill="auto"/>
            <w:noWrap w:val="0"/>
            <w:vAlign w:val="center"/>
          </w:tcPr>
          <w:p w14:paraId="5C8ACB1D">
            <w:pPr>
              <w:bidi w:val="0"/>
              <w:ind w:firstLine="0" w:firstLineChars="0"/>
              <w:jc w:val="both"/>
              <w:rPr>
                <w:rFonts w:hint="eastAsia" w:ascii="宋体" w:hAnsi="宋体" w:eastAsia="宋体" w:cs="宋体"/>
                <w:b w:val="0"/>
                <w:i w:val="0"/>
                <w:caps w:val="0"/>
                <w:spacing w:val="0"/>
                <w:kern w:val="2"/>
                <w:sz w:val="21"/>
                <w:szCs w:val="21"/>
                <w:highlight w:val="none"/>
                <w:shd w:val="clear"/>
                <w:lang w:val="en-US" w:eastAsia="zh-CN" w:bidi="ar-SA"/>
              </w:rPr>
            </w:pPr>
            <w:r>
              <w:rPr>
                <w:rFonts w:hint="eastAsia" w:ascii="宋体" w:hAnsi="宋体" w:eastAsia="宋体" w:cs="宋体"/>
                <w:b w:val="0"/>
                <w:i w:val="0"/>
                <w:caps w:val="0"/>
                <w:spacing w:val="0"/>
                <w:sz w:val="21"/>
                <w:szCs w:val="21"/>
                <w:highlight w:val="none"/>
                <w:shd w:val="clear"/>
              </w:rPr>
              <w:t>（环氧)室外</w:t>
            </w:r>
            <w:r>
              <w:rPr>
                <w:rFonts w:hint="eastAsia" w:ascii="宋体" w:hAnsi="宋体" w:eastAsia="宋体" w:cs="宋体"/>
                <w:b w:val="0"/>
                <w:i w:val="0"/>
                <w:caps w:val="0"/>
                <w:spacing w:val="0"/>
                <w:sz w:val="21"/>
                <w:szCs w:val="21"/>
                <w:highlight w:val="none"/>
                <w:shd w:val="clear"/>
                <w:lang w:val="en-US" w:eastAsia="zh-CN"/>
              </w:rPr>
              <w:t>非</w:t>
            </w:r>
            <w:r>
              <w:rPr>
                <w:rFonts w:hint="eastAsia" w:ascii="宋体" w:hAnsi="宋体" w:eastAsia="宋体" w:cs="宋体"/>
                <w:b w:val="0"/>
                <w:i w:val="0"/>
                <w:caps w:val="0"/>
                <w:spacing w:val="0"/>
                <w:sz w:val="21"/>
                <w:szCs w:val="21"/>
                <w:highlight w:val="none"/>
                <w:shd w:val="clear"/>
              </w:rPr>
              <w:t>膨胀型钢结构防火涂料</w:t>
            </w:r>
          </w:p>
        </w:tc>
      </w:tr>
      <w:tr w14:paraId="588AD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668" w:type="dxa"/>
            <w:shd w:val="clear" w:color="auto" w:fill="auto"/>
            <w:noWrap w:val="0"/>
            <w:vAlign w:val="center"/>
          </w:tcPr>
          <w:p w14:paraId="2FFD823B">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lang w:val="en-US" w:eastAsia="zh-CN"/>
              </w:rPr>
              <w:t>23</w:t>
            </w:r>
          </w:p>
        </w:tc>
        <w:tc>
          <w:tcPr>
            <w:tcW w:w="2690" w:type="dxa"/>
            <w:shd w:val="clear" w:color="auto" w:fill="auto"/>
            <w:noWrap w:val="0"/>
            <w:vAlign w:val="center"/>
          </w:tcPr>
          <w:p w14:paraId="64467A56">
            <w:pPr>
              <w:bidi w:val="0"/>
              <w:ind w:firstLine="210" w:firstLineChars="10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lang w:val="en-US" w:eastAsia="zh-CN"/>
              </w:rPr>
              <w:t>防火涂料喷涂（耐火极限1.5H）</w:t>
            </w:r>
          </w:p>
        </w:tc>
        <w:tc>
          <w:tcPr>
            <w:tcW w:w="990" w:type="dxa"/>
            <w:shd w:val="clear" w:color="auto" w:fill="auto"/>
            <w:noWrap w:val="0"/>
            <w:vAlign w:val="center"/>
          </w:tcPr>
          <w:p w14:paraId="01A55026">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lang w:val="en-US" w:eastAsia="zh-CN"/>
              </w:rPr>
              <w:t>㎡</w:t>
            </w:r>
          </w:p>
        </w:tc>
        <w:tc>
          <w:tcPr>
            <w:tcW w:w="1592" w:type="dxa"/>
            <w:gridSpan w:val="2"/>
            <w:shd w:val="clear" w:color="auto" w:fill="auto"/>
            <w:noWrap w:val="0"/>
            <w:vAlign w:val="center"/>
          </w:tcPr>
          <w:p w14:paraId="25E08668">
            <w:pPr>
              <w:bidi w:val="0"/>
              <w:jc w:val="center"/>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lang w:val="en-US" w:eastAsia="zh-CN"/>
              </w:rPr>
              <w:t>300</w:t>
            </w:r>
          </w:p>
        </w:tc>
        <w:tc>
          <w:tcPr>
            <w:tcW w:w="1911" w:type="dxa"/>
            <w:noWrap w:val="0"/>
            <w:vAlign w:val="center"/>
          </w:tcPr>
          <w:p w14:paraId="2A7FCFCB">
            <w:pPr>
              <w:jc w:val="center"/>
              <w:rPr>
                <w:rFonts w:hint="eastAsia" w:ascii="宋体" w:hAnsi="宋体" w:eastAsia="宋体" w:cs="宋体"/>
                <w:b/>
                <w:bCs/>
                <w:sz w:val="21"/>
                <w:szCs w:val="21"/>
                <w:highlight w:val="none"/>
              </w:rPr>
            </w:pPr>
          </w:p>
        </w:tc>
        <w:tc>
          <w:tcPr>
            <w:tcW w:w="1788" w:type="dxa"/>
            <w:noWrap w:val="0"/>
            <w:vAlign w:val="center"/>
          </w:tcPr>
          <w:p w14:paraId="05D2B57B">
            <w:pPr>
              <w:jc w:val="center"/>
              <w:rPr>
                <w:rFonts w:hint="eastAsia" w:ascii="宋体" w:hAnsi="宋体" w:eastAsia="宋体" w:cs="宋体"/>
                <w:b/>
                <w:bCs/>
                <w:sz w:val="21"/>
                <w:szCs w:val="21"/>
                <w:highlight w:val="none"/>
              </w:rPr>
            </w:pPr>
          </w:p>
        </w:tc>
        <w:tc>
          <w:tcPr>
            <w:tcW w:w="2266" w:type="dxa"/>
            <w:shd w:val="clear" w:color="auto" w:fill="auto"/>
            <w:noWrap w:val="0"/>
            <w:vAlign w:val="center"/>
          </w:tcPr>
          <w:p w14:paraId="3E8EC7F6">
            <w:pPr>
              <w:bidi w:val="0"/>
              <w:ind w:firstLine="0" w:firstLineChars="0"/>
              <w:jc w:val="both"/>
              <w:rPr>
                <w:rFonts w:hint="eastAsia" w:ascii="宋体" w:hAnsi="宋体" w:eastAsia="宋体" w:cs="宋体"/>
                <w:b w:val="0"/>
                <w:i w:val="0"/>
                <w:caps w:val="0"/>
                <w:spacing w:val="0"/>
                <w:kern w:val="2"/>
                <w:sz w:val="21"/>
                <w:szCs w:val="21"/>
                <w:highlight w:val="none"/>
                <w:shd w:val="clear"/>
                <w:lang w:val="en-US" w:eastAsia="zh-CN" w:bidi="ar-SA"/>
              </w:rPr>
            </w:pPr>
            <w:r>
              <w:rPr>
                <w:rFonts w:hint="eastAsia" w:ascii="宋体" w:hAnsi="宋体" w:eastAsia="宋体" w:cs="宋体"/>
                <w:b w:val="0"/>
                <w:i w:val="0"/>
                <w:caps w:val="0"/>
                <w:spacing w:val="0"/>
                <w:sz w:val="21"/>
                <w:szCs w:val="21"/>
                <w:highlight w:val="none"/>
                <w:shd w:val="clear"/>
              </w:rPr>
              <w:t>（环氧)室外膨胀型钢结构防火涂料</w:t>
            </w:r>
          </w:p>
        </w:tc>
      </w:tr>
      <w:tr w14:paraId="5F888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4358" w:type="dxa"/>
            <w:gridSpan w:val="2"/>
            <w:noWrap w:val="0"/>
            <w:vAlign w:val="center"/>
          </w:tcPr>
          <w:p w14:paraId="106AC7A3">
            <w:pPr>
              <w:jc w:val="center"/>
              <w:rPr>
                <w:rFonts w:hint="eastAsia" w:ascii="宋体" w:hAnsi="宋体" w:eastAsia="宋体" w:cs="宋体"/>
                <w:b/>
                <w:bCs/>
                <w:sz w:val="21"/>
                <w:szCs w:val="21"/>
                <w:highlight w:val="none"/>
                <w:lang w:val="en-US" w:eastAsia="zh-CN"/>
              </w:rPr>
            </w:pPr>
            <w:r>
              <w:rPr>
                <w:rFonts w:hint="eastAsia" w:ascii="宋体" w:hAnsi="宋体" w:eastAsia="宋体" w:cs="宋体"/>
                <w:b/>
                <w:bCs/>
                <w:sz w:val="21"/>
                <w:szCs w:val="21"/>
                <w:highlight w:val="none"/>
                <w:lang w:val="en-US" w:eastAsia="zh-CN"/>
              </w:rPr>
              <w:t>合计</w:t>
            </w:r>
          </w:p>
        </w:tc>
        <w:tc>
          <w:tcPr>
            <w:tcW w:w="2582" w:type="dxa"/>
            <w:gridSpan w:val="3"/>
            <w:noWrap w:val="0"/>
            <w:vAlign w:val="center"/>
          </w:tcPr>
          <w:p w14:paraId="0E0CEF11">
            <w:pPr>
              <w:jc w:val="center"/>
              <w:rPr>
                <w:rFonts w:hint="eastAsia" w:ascii="宋体" w:hAnsi="宋体" w:eastAsia="宋体" w:cs="宋体"/>
                <w:b/>
                <w:bCs/>
                <w:sz w:val="21"/>
                <w:szCs w:val="21"/>
                <w:highlight w:val="none"/>
              </w:rPr>
            </w:pPr>
          </w:p>
        </w:tc>
        <w:tc>
          <w:tcPr>
            <w:tcW w:w="1911" w:type="dxa"/>
            <w:noWrap w:val="0"/>
            <w:vAlign w:val="center"/>
          </w:tcPr>
          <w:p w14:paraId="44924125">
            <w:pPr>
              <w:jc w:val="center"/>
              <w:rPr>
                <w:rFonts w:hint="eastAsia" w:ascii="宋体" w:hAnsi="宋体" w:eastAsia="宋体" w:cs="宋体"/>
                <w:b/>
                <w:bCs/>
                <w:sz w:val="21"/>
                <w:szCs w:val="21"/>
                <w:highlight w:val="none"/>
              </w:rPr>
            </w:pPr>
          </w:p>
        </w:tc>
        <w:tc>
          <w:tcPr>
            <w:tcW w:w="1788" w:type="dxa"/>
            <w:noWrap w:val="0"/>
            <w:vAlign w:val="center"/>
          </w:tcPr>
          <w:p w14:paraId="28C825D1">
            <w:pPr>
              <w:jc w:val="center"/>
              <w:rPr>
                <w:rFonts w:hint="eastAsia" w:ascii="宋体" w:hAnsi="宋体" w:eastAsia="宋体" w:cs="宋体"/>
                <w:b/>
                <w:bCs/>
                <w:sz w:val="21"/>
                <w:szCs w:val="21"/>
                <w:highlight w:val="none"/>
              </w:rPr>
            </w:pPr>
          </w:p>
        </w:tc>
        <w:tc>
          <w:tcPr>
            <w:tcW w:w="2266" w:type="dxa"/>
            <w:noWrap w:val="0"/>
            <w:vAlign w:val="center"/>
          </w:tcPr>
          <w:p w14:paraId="3396B28A">
            <w:pPr>
              <w:jc w:val="center"/>
              <w:rPr>
                <w:rFonts w:hint="eastAsia" w:ascii="宋体" w:hAnsi="宋体" w:eastAsia="宋体" w:cs="宋体"/>
                <w:b/>
                <w:bCs/>
                <w:sz w:val="21"/>
                <w:szCs w:val="21"/>
                <w:highlight w:val="none"/>
              </w:rPr>
            </w:pPr>
          </w:p>
        </w:tc>
      </w:tr>
    </w:tbl>
    <w:p w14:paraId="548A4A35">
      <w:pPr>
        <w:pStyle w:val="14"/>
        <w:ind w:firstLine="632" w:firstLineChars="300"/>
        <w:rPr>
          <w:rFonts w:hint="eastAsia" w:ascii="宋体" w:hAnsi="宋体"/>
          <w:b/>
          <w:iCs/>
          <w:sz w:val="21"/>
          <w:highlight w:val="none"/>
        </w:rPr>
      </w:pPr>
      <w:r>
        <w:rPr>
          <w:rFonts w:hint="eastAsia" w:ascii="宋体" w:hAnsi="宋体"/>
          <w:b/>
          <w:iCs/>
          <w:sz w:val="21"/>
          <w:highlight w:val="none"/>
        </w:rPr>
        <w:t>注：</w:t>
      </w:r>
      <w:r>
        <w:rPr>
          <w:rFonts w:ascii="宋体" w:hAnsi="宋体"/>
          <w:b/>
          <w:iCs/>
          <w:sz w:val="21"/>
          <w:highlight w:val="none"/>
        </w:rPr>
        <w:t>1</w:t>
      </w:r>
      <w:r>
        <w:rPr>
          <w:rFonts w:hint="eastAsia" w:ascii="宋体" w:hAnsi="宋体"/>
          <w:b/>
          <w:iCs/>
          <w:sz w:val="21"/>
          <w:highlight w:val="none"/>
        </w:rPr>
        <w:t>.合计总价必须填写。</w:t>
      </w:r>
    </w:p>
    <w:p w14:paraId="6CF44DF9">
      <w:pPr>
        <w:pStyle w:val="14"/>
        <w:ind w:firstLine="1054" w:firstLineChars="500"/>
        <w:rPr>
          <w:rFonts w:hint="eastAsia" w:ascii="宋体" w:hAnsi="宋体"/>
          <w:b/>
          <w:iCs/>
          <w:sz w:val="21"/>
          <w:highlight w:val="none"/>
          <w:lang w:val="en-US" w:eastAsia="zh-CN"/>
        </w:rPr>
      </w:pPr>
      <w:r>
        <w:rPr>
          <w:rFonts w:hint="eastAsia" w:ascii="宋体" w:hAnsi="宋体"/>
          <w:b/>
          <w:iCs/>
          <w:sz w:val="21"/>
          <w:highlight w:val="none"/>
          <w:lang w:val="en-US" w:eastAsia="zh-CN"/>
        </w:rPr>
        <w:t>2.</w:t>
      </w:r>
      <w:r>
        <w:rPr>
          <w:rFonts w:hint="eastAsia" w:ascii="宋体" w:hAnsi="宋体"/>
          <w:b/>
          <w:iCs/>
          <w:sz w:val="21"/>
          <w:highlight w:val="none"/>
        </w:rPr>
        <w:t>施工过程中，</w:t>
      </w:r>
      <w:r>
        <w:rPr>
          <w:rFonts w:hint="eastAsia" w:ascii="宋体" w:hAnsi="宋体"/>
          <w:b/>
          <w:iCs/>
          <w:sz w:val="21"/>
          <w:highlight w:val="none"/>
          <w:lang w:val="en-US" w:eastAsia="zh-CN"/>
        </w:rPr>
        <w:t>采购方有权提出使用新材料（如高温油漆采用隔热涂层材料、保冷材料采用二烯烃柔性超低温保温棉及纳米气凝胶保冷毡等），供应商需负责对新材料技术方案进行论证，并进行现场施工及提供施工辅材。</w:t>
      </w:r>
    </w:p>
    <w:p w14:paraId="7BE6DA66">
      <w:pPr>
        <w:widowControl/>
        <w:spacing w:line="360" w:lineRule="auto"/>
        <w:jc w:val="right"/>
        <w:rPr>
          <w:rFonts w:hint="eastAsia" w:ascii="宋体" w:hAnsi="宋体" w:cs="宋体"/>
          <w:color w:val="auto"/>
          <w:kern w:val="0"/>
          <w:szCs w:val="21"/>
          <w:highlight w:val="none"/>
          <w:u w:val="single"/>
        </w:rPr>
      </w:pPr>
      <w:r>
        <w:rPr>
          <w:rFonts w:hint="eastAsia" w:ascii="宋体" w:hAnsi="宋体" w:cs="宋体"/>
          <w:color w:val="auto"/>
          <w:kern w:val="0"/>
          <w:szCs w:val="21"/>
          <w:highlight w:val="none"/>
        </w:rPr>
        <w:t xml:space="preserve"> 供 应 商：</w:t>
      </w:r>
      <w:r>
        <w:rPr>
          <w:rFonts w:hint="eastAsia" w:ascii="宋体" w:hAnsi="宋体" w:cs="宋体"/>
          <w:color w:val="auto"/>
          <w:kern w:val="0"/>
          <w:szCs w:val="21"/>
          <w:highlight w:val="none"/>
          <w:u w:val="single"/>
        </w:rPr>
        <w:t xml:space="preserve">                           </w:t>
      </w:r>
      <w:r>
        <w:rPr>
          <w:rFonts w:hint="eastAsia" w:ascii="宋体" w:hAnsi="宋体" w:cs="宋体"/>
          <w:color w:val="auto"/>
          <w:kern w:val="0"/>
          <w:szCs w:val="21"/>
          <w:highlight w:val="none"/>
        </w:rPr>
        <w:t>（单位公章）</w:t>
      </w:r>
    </w:p>
    <w:p w14:paraId="611FDF67">
      <w:pPr>
        <w:widowControl/>
        <w:spacing w:line="360" w:lineRule="auto"/>
        <w:jc w:val="right"/>
        <w:rPr>
          <w:rFonts w:hint="eastAsia" w:ascii="宋体" w:hAnsi="宋体" w:cs="宋体"/>
          <w:color w:val="auto"/>
          <w:kern w:val="0"/>
          <w:szCs w:val="21"/>
          <w:highlight w:val="none"/>
        </w:rPr>
      </w:pPr>
      <w:r>
        <w:rPr>
          <w:rFonts w:hint="eastAsia" w:ascii="宋体" w:hAnsi="宋体" w:cs="宋体"/>
          <w:color w:val="auto"/>
          <w:kern w:val="0"/>
          <w:szCs w:val="21"/>
          <w:highlight w:val="none"/>
        </w:rPr>
        <w:t xml:space="preserve">                              法定代表人（单位负责人）或委托代理人：</w:t>
      </w:r>
      <w:r>
        <w:rPr>
          <w:rFonts w:hint="eastAsia" w:ascii="宋体" w:hAnsi="宋体" w:cs="宋体"/>
          <w:color w:val="auto"/>
          <w:kern w:val="0"/>
          <w:szCs w:val="21"/>
          <w:highlight w:val="none"/>
          <w:u w:val="single"/>
        </w:rPr>
        <w:t xml:space="preserve">      </w:t>
      </w:r>
      <w:r>
        <w:rPr>
          <w:rFonts w:hint="eastAsia" w:ascii="宋体" w:hAnsi="宋体" w:cs="宋体"/>
          <w:color w:val="auto"/>
          <w:kern w:val="0"/>
          <w:szCs w:val="21"/>
          <w:highlight w:val="none"/>
        </w:rPr>
        <w:t>（签字或盖章）</w:t>
      </w:r>
    </w:p>
    <w:p w14:paraId="072005CC">
      <w:pPr>
        <w:pStyle w:val="14"/>
        <w:spacing w:line="360" w:lineRule="auto"/>
        <w:jc w:val="right"/>
        <w:rPr>
          <w:rFonts w:hint="eastAsia" w:ascii="宋体" w:hAnsi="宋体"/>
          <w:b/>
          <w:iCs/>
          <w:sz w:val="21"/>
          <w:highlight w:val="none"/>
        </w:rPr>
        <w:sectPr>
          <w:footerReference r:id="rId8" w:type="default"/>
          <w:pgSz w:w="16838" w:h="11906" w:orient="landscape"/>
          <w:pgMar w:top="1440" w:right="1800" w:bottom="1440" w:left="1800" w:header="720" w:footer="720" w:gutter="0"/>
          <w:pgNumType w:fmt="decimal"/>
          <w:cols w:space="720" w:num="1"/>
          <w:docGrid w:linePitch="326" w:charSpace="0"/>
        </w:sectPr>
      </w:pPr>
      <w:r>
        <w:rPr>
          <w:rFonts w:hint="eastAsia" w:ascii="宋体" w:hAnsi="宋体" w:cs="宋体"/>
          <w:color w:val="auto"/>
          <w:spacing w:val="1"/>
          <w:kern w:val="0"/>
          <w:szCs w:val="21"/>
          <w:highlight w:val="none"/>
          <w:u w:val="single"/>
        </w:rPr>
        <w:t xml:space="preserve">    </w:t>
      </w:r>
      <w:r>
        <w:rPr>
          <w:rFonts w:hint="eastAsia" w:ascii="宋体" w:hAnsi="宋体" w:cs="宋体"/>
          <w:color w:val="auto"/>
          <w:spacing w:val="1"/>
          <w:kern w:val="0"/>
          <w:szCs w:val="21"/>
          <w:highlight w:val="none"/>
        </w:rPr>
        <w:t xml:space="preserve">年 </w:t>
      </w:r>
      <w:r>
        <w:rPr>
          <w:rFonts w:hint="eastAsia" w:ascii="宋体" w:hAnsi="宋体" w:cs="宋体"/>
          <w:color w:val="auto"/>
          <w:spacing w:val="1"/>
          <w:kern w:val="0"/>
          <w:szCs w:val="21"/>
          <w:highlight w:val="none"/>
          <w:u w:val="single"/>
        </w:rPr>
        <w:t xml:space="preserve">    </w:t>
      </w:r>
      <w:r>
        <w:rPr>
          <w:rFonts w:hint="eastAsia" w:ascii="宋体" w:hAnsi="宋体" w:cs="宋体"/>
          <w:color w:val="auto"/>
          <w:spacing w:val="1"/>
          <w:kern w:val="0"/>
          <w:szCs w:val="21"/>
          <w:highlight w:val="none"/>
        </w:rPr>
        <w:t xml:space="preserve">月 </w:t>
      </w:r>
      <w:r>
        <w:rPr>
          <w:rFonts w:hint="eastAsia" w:ascii="宋体" w:hAnsi="宋体" w:cs="宋体"/>
          <w:color w:val="auto"/>
          <w:spacing w:val="1"/>
          <w:kern w:val="0"/>
          <w:szCs w:val="21"/>
          <w:highlight w:val="none"/>
          <w:u w:val="single"/>
        </w:rPr>
        <w:t xml:space="preserve">    </w:t>
      </w:r>
      <w:r>
        <w:rPr>
          <w:rFonts w:hint="eastAsia" w:ascii="宋体" w:hAnsi="宋体" w:cs="宋体"/>
          <w:color w:val="auto"/>
          <w:spacing w:val="1"/>
          <w:kern w:val="0"/>
          <w:szCs w:val="21"/>
          <w:highlight w:val="none"/>
        </w:rPr>
        <w:t>日</w:t>
      </w:r>
    </w:p>
    <w:p w14:paraId="7240A5C1">
      <w:pPr>
        <w:pStyle w:val="6"/>
        <w:keepNext/>
        <w:keepLines/>
        <w:pageBreakBefore w:val="0"/>
        <w:widowControl w:val="0"/>
        <w:kinsoku/>
        <w:wordWrap/>
        <w:overflowPunct/>
        <w:topLinePunct w:val="0"/>
        <w:autoSpaceDE/>
        <w:autoSpaceDN/>
        <w:bidi w:val="0"/>
        <w:adjustRightInd/>
        <w:snapToGrid/>
        <w:spacing w:before="0" w:after="0" w:line="240" w:lineRule="auto"/>
        <w:jc w:val="center"/>
        <w:textAlignment w:val="auto"/>
        <w:rPr>
          <w:rFonts w:hint="eastAsia"/>
          <w:b/>
          <w:bCs w:val="0"/>
          <w:color w:val="auto"/>
          <w:highlight w:val="none"/>
        </w:rPr>
      </w:pPr>
      <w:bookmarkStart w:id="470" w:name="_Toc2177"/>
      <w:r>
        <w:rPr>
          <w:rFonts w:hint="eastAsia"/>
          <w:b/>
          <w:bCs w:val="0"/>
          <w:color w:val="auto"/>
          <w:highlight w:val="none"/>
        </w:rPr>
        <w:t>五、资格审查资料</w:t>
      </w:r>
    </w:p>
    <w:bookmarkEnd w:id="470"/>
    <w:p w14:paraId="60B86B5D">
      <w:pPr>
        <w:widowControl/>
        <w:ind w:left="137"/>
        <w:jc w:val="center"/>
        <w:rPr>
          <w:rFonts w:hint="eastAsia" w:ascii="宋体" w:hAnsi="宋体" w:cs="宋体"/>
          <w:b/>
          <w:color w:val="auto"/>
          <w:kern w:val="0"/>
          <w:sz w:val="28"/>
          <w:highlight w:val="none"/>
        </w:rPr>
      </w:pPr>
      <w:r>
        <w:rPr>
          <w:rFonts w:hint="eastAsia" w:ascii="宋体" w:hAnsi="宋体" w:cs="宋体"/>
          <w:b/>
          <w:color w:val="auto"/>
          <w:kern w:val="0"/>
          <w:sz w:val="28"/>
          <w:highlight w:val="none"/>
        </w:rPr>
        <w:t>（一）基本情况</w:t>
      </w:r>
    </w:p>
    <w:tbl>
      <w:tblPr>
        <w:tblStyle w:val="29"/>
        <w:tblW w:w="88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78"/>
        <w:gridCol w:w="1134"/>
        <w:gridCol w:w="1701"/>
        <w:gridCol w:w="1559"/>
        <w:gridCol w:w="1468"/>
      </w:tblGrid>
      <w:tr w14:paraId="0D84E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978" w:type="dxa"/>
          </w:tcPr>
          <w:p w14:paraId="0E5765F1">
            <w:pPr>
              <w:spacing w:before="120" w:beforeLines="50" w:after="120" w:afterLines="50" w:line="480" w:lineRule="auto"/>
              <w:jc w:val="center"/>
              <w:rPr>
                <w:rFonts w:hint="eastAsia" w:ascii="宋体" w:hAnsi="宋体" w:cs="宋体"/>
                <w:color w:val="auto"/>
                <w:szCs w:val="21"/>
                <w:highlight w:val="none"/>
              </w:rPr>
            </w:pPr>
            <w:r>
              <w:rPr>
                <w:rFonts w:hint="eastAsia" w:ascii="宋体" w:hAnsi="宋体" w:cs="宋体"/>
                <w:color w:val="auto"/>
                <w:szCs w:val="21"/>
                <w:highlight w:val="none"/>
              </w:rPr>
              <w:t>供应商名称</w:t>
            </w:r>
          </w:p>
        </w:tc>
        <w:tc>
          <w:tcPr>
            <w:tcW w:w="5862" w:type="dxa"/>
            <w:gridSpan w:val="4"/>
          </w:tcPr>
          <w:p w14:paraId="22154D0B">
            <w:pPr>
              <w:spacing w:before="120" w:beforeLines="50" w:after="120" w:afterLines="50" w:line="480" w:lineRule="auto"/>
              <w:jc w:val="center"/>
              <w:rPr>
                <w:rFonts w:hint="eastAsia" w:ascii="宋体" w:hAnsi="宋体" w:cs="宋体"/>
                <w:color w:val="auto"/>
                <w:szCs w:val="21"/>
                <w:highlight w:val="none"/>
              </w:rPr>
            </w:pPr>
          </w:p>
        </w:tc>
      </w:tr>
      <w:tr w14:paraId="50869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8" w:type="dxa"/>
          </w:tcPr>
          <w:p w14:paraId="6D2396D8">
            <w:pPr>
              <w:spacing w:before="120" w:beforeLines="50" w:after="120" w:afterLines="50" w:line="480" w:lineRule="auto"/>
              <w:jc w:val="center"/>
              <w:rPr>
                <w:rFonts w:hint="eastAsia" w:ascii="宋体" w:hAnsi="宋体" w:cs="宋体"/>
                <w:color w:val="auto"/>
                <w:szCs w:val="21"/>
                <w:highlight w:val="none"/>
              </w:rPr>
            </w:pPr>
            <w:r>
              <w:rPr>
                <w:rFonts w:hint="eastAsia" w:ascii="宋体" w:hAnsi="宋体" w:cs="宋体"/>
                <w:color w:val="auto"/>
                <w:szCs w:val="21"/>
                <w:highlight w:val="none"/>
              </w:rPr>
              <w:t>注册资金</w:t>
            </w:r>
          </w:p>
        </w:tc>
        <w:tc>
          <w:tcPr>
            <w:tcW w:w="2835" w:type="dxa"/>
            <w:gridSpan w:val="2"/>
          </w:tcPr>
          <w:p w14:paraId="1F0E71AB">
            <w:pPr>
              <w:spacing w:before="120" w:beforeLines="50" w:after="120" w:afterLines="50" w:line="480" w:lineRule="auto"/>
              <w:jc w:val="center"/>
              <w:rPr>
                <w:rFonts w:hint="eastAsia" w:ascii="宋体" w:hAnsi="宋体" w:cs="宋体"/>
                <w:color w:val="auto"/>
                <w:szCs w:val="21"/>
                <w:highlight w:val="none"/>
              </w:rPr>
            </w:pPr>
          </w:p>
        </w:tc>
        <w:tc>
          <w:tcPr>
            <w:tcW w:w="1559" w:type="dxa"/>
          </w:tcPr>
          <w:p w14:paraId="27E00864">
            <w:pPr>
              <w:spacing w:before="120" w:beforeLines="50" w:after="120" w:afterLines="50" w:line="480" w:lineRule="auto"/>
              <w:jc w:val="center"/>
              <w:rPr>
                <w:rFonts w:hint="eastAsia" w:ascii="宋体" w:hAnsi="宋体" w:cs="宋体"/>
                <w:color w:val="auto"/>
                <w:szCs w:val="21"/>
                <w:highlight w:val="none"/>
              </w:rPr>
            </w:pPr>
            <w:r>
              <w:rPr>
                <w:rFonts w:hint="eastAsia" w:ascii="宋体" w:hAnsi="宋体" w:cs="宋体"/>
                <w:color w:val="auto"/>
                <w:szCs w:val="21"/>
                <w:highlight w:val="none"/>
              </w:rPr>
              <w:t>成立时间</w:t>
            </w:r>
          </w:p>
        </w:tc>
        <w:tc>
          <w:tcPr>
            <w:tcW w:w="1468" w:type="dxa"/>
          </w:tcPr>
          <w:p w14:paraId="6FD19C62">
            <w:pPr>
              <w:spacing w:before="120" w:beforeLines="50" w:after="120" w:afterLines="50" w:line="480" w:lineRule="auto"/>
              <w:jc w:val="center"/>
              <w:rPr>
                <w:rFonts w:hint="eastAsia" w:ascii="宋体" w:hAnsi="宋体" w:cs="宋体"/>
                <w:color w:val="auto"/>
                <w:szCs w:val="21"/>
                <w:highlight w:val="none"/>
              </w:rPr>
            </w:pPr>
          </w:p>
        </w:tc>
      </w:tr>
      <w:tr w14:paraId="5251F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8" w:type="dxa"/>
          </w:tcPr>
          <w:p w14:paraId="6FB98422">
            <w:pPr>
              <w:spacing w:before="120" w:beforeLines="50" w:after="120" w:afterLines="50" w:line="480" w:lineRule="auto"/>
              <w:jc w:val="center"/>
              <w:rPr>
                <w:rFonts w:hint="eastAsia" w:ascii="宋体" w:hAnsi="宋体" w:cs="宋体"/>
                <w:color w:val="auto"/>
                <w:szCs w:val="21"/>
                <w:highlight w:val="none"/>
              </w:rPr>
            </w:pPr>
            <w:r>
              <w:rPr>
                <w:rFonts w:hint="eastAsia" w:ascii="宋体" w:hAnsi="宋体" w:cs="宋体"/>
                <w:color w:val="auto"/>
                <w:szCs w:val="21"/>
                <w:highlight w:val="none"/>
              </w:rPr>
              <w:t>邮政编码</w:t>
            </w:r>
          </w:p>
        </w:tc>
        <w:tc>
          <w:tcPr>
            <w:tcW w:w="5862" w:type="dxa"/>
            <w:gridSpan w:val="4"/>
          </w:tcPr>
          <w:p w14:paraId="11C51678">
            <w:pPr>
              <w:spacing w:before="120" w:beforeLines="50" w:after="120" w:afterLines="50" w:line="480" w:lineRule="auto"/>
              <w:jc w:val="center"/>
              <w:rPr>
                <w:rFonts w:hint="eastAsia" w:ascii="宋体" w:hAnsi="宋体" w:cs="宋体"/>
                <w:color w:val="auto"/>
                <w:szCs w:val="21"/>
                <w:highlight w:val="none"/>
              </w:rPr>
            </w:pPr>
          </w:p>
        </w:tc>
      </w:tr>
      <w:tr w14:paraId="750AD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8" w:type="dxa"/>
          </w:tcPr>
          <w:p w14:paraId="6856EAAC">
            <w:pPr>
              <w:spacing w:before="120" w:beforeLines="50" w:after="120" w:afterLines="50" w:line="480" w:lineRule="auto"/>
              <w:jc w:val="center"/>
              <w:rPr>
                <w:rFonts w:hint="eastAsia" w:ascii="宋体" w:hAnsi="宋体" w:cs="宋体"/>
                <w:color w:val="auto"/>
                <w:szCs w:val="21"/>
                <w:highlight w:val="none"/>
              </w:rPr>
            </w:pPr>
            <w:r>
              <w:rPr>
                <w:rFonts w:hint="eastAsia" w:ascii="宋体" w:hAnsi="宋体" w:cs="宋体"/>
                <w:color w:val="auto"/>
                <w:szCs w:val="21"/>
                <w:highlight w:val="none"/>
              </w:rPr>
              <w:t>注册地址</w:t>
            </w:r>
          </w:p>
        </w:tc>
        <w:tc>
          <w:tcPr>
            <w:tcW w:w="2835" w:type="dxa"/>
            <w:gridSpan w:val="2"/>
          </w:tcPr>
          <w:p w14:paraId="7B5C921F">
            <w:pPr>
              <w:spacing w:before="120" w:beforeLines="50" w:after="120" w:afterLines="50" w:line="480" w:lineRule="auto"/>
              <w:jc w:val="center"/>
              <w:rPr>
                <w:rFonts w:hint="eastAsia" w:ascii="宋体" w:hAnsi="宋体" w:cs="宋体"/>
                <w:color w:val="auto"/>
                <w:szCs w:val="21"/>
                <w:highlight w:val="none"/>
              </w:rPr>
            </w:pPr>
          </w:p>
        </w:tc>
        <w:tc>
          <w:tcPr>
            <w:tcW w:w="1559" w:type="dxa"/>
          </w:tcPr>
          <w:p w14:paraId="1B1C45B9">
            <w:pPr>
              <w:spacing w:before="120" w:beforeLines="50" w:after="120" w:afterLines="50" w:line="480" w:lineRule="auto"/>
              <w:jc w:val="center"/>
              <w:rPr>
                <w:rFonts w:hint="eastAsia" w:ascii="宋体" w:hAnsi="宋体" w:cs="宋体"/>
                <w:color w:val="auto"/>
                <w:szCs w:val="21"/>
                <w:highlight w:val="none"/>
              </w:rPr>
            </w:pPr>
            <w:r>
              <w:rPr>
                <w:rFonts w:hint="eastAsia" w:ascii="宋体" w:hAnsi="宋体" w:cs="宋体"/>
                <w:color w:val="auto"/>
                <w:szCs w:val="21"/>
                <w:highlight w:val="none"/>
              </w:rPr>
              <w:t>员工总数</w:t>
            </w:r>
          </w:p>
        </w:tc>
        <w:tc>
          <w:tcPr>
            <w:tcW w:w="1468" w:type="dxa"/>
          </w:tcPr>
          <w:p w14:paraId="3A287F19">
            <w:pPr>
              <w:spacing w:before="120" w:beforeLines="50" w:after="120" w:afterLines="50" w:line="480" w:lineRule="auto"/>
              <w:jc w:val="center"/>
              <w:rPr>
                <w:rFonts w:hint="eastAsia" w:ascii="宋体" w:hAnsi="宋体" w:cs="宋体"/>
                <w:color w:val="auto"/>
                <w:szCs w:val="21"/>
                <w:highlight w:val="none"/>
              </w:rPr>
            </w:pPr>
          </w:p>
        </w:tc>
      </w:tr>
      <w:tr w14:paraId="3D3F8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8" w:type="dxa"/>
            <w:vAlign w:val="center"/>
          </w:tcPr>
          <w:p w14:paraId="71056B5D">
            <w:pPr>
              <w:spacing w:before="120" w:beforeLines="50" w:after="120" w:afterLines="50" w:line="480" w:lineRule="auto"/>
              <w:jc w:val="center"/>
              <w:rPr>
                <w:rFonts w:hint="eastAsia" w:ascii="宋体" w:hAnsi="宋体" w:cs="宋体"/>
                <w:color w:val="auto"/>
                <w:szCs w:val="21"/>
                <w:highlight w:val="none"/>
              </w:rPr>
            </w:pPr>
            <w:r>
              <w:rPr>
                <w:rFonts w:hint="eastAsia" w:ascii="宋体" w:hAnsi="宋体" w:cs="宋体"/>
                <w:color w:val="auto"/>
                <w:szCs w:val="21"/>
                <w:highlight w:val="none"/>
              </w:rPr>
              <w:t>联系方式</w:t>
            </w:r>
          </w:p>
        </w:tc>
        <w:tc>
          <w:tcPr>
            <w:tcW w:w="1134" w:type="dxa"/>
          </w:tcPr>
          <w:p w14:paraId="6585DC25">
            <w:pPr>
              <w:spacing w:before="120" w:beforeLines="50" w:after="120" w:afterLines="50" w:line="480" w:lineRule="auto"/>
              <w:jc w:val="center"/>
              <w:rPr>
                <w:rFonts w:hint="eastAsia" w:ascii="宋体" w:hAnsi="宋体" w:cs="宋体"/>
                <w:color w:val="auto"/>
                <w:szCs w:val="21"/>
                <w:highlight w:val="none"/>
              </w:rPr>
            </w:pPr>
            <w:r>
              <w:rPr>
                <w:rFonts w:hint="eastAsia" w:ascii="宋体" w:hAnsi="宋体" w:cs="宋体"/>
                <w:color w:val="auto"/>
                <w:szCs w:val="21"/>
                <w:highlight w:val="none"/>
              </w:rPr>
              <w:t>联系人</w:t>
            </w:r>
          </w:p>
        </w:tc>
        <w:tc>
          <w:tcPr>
            <w:tcW w:w="1701" w:type="dxa"/>
          </w:tcPr>
          <w:p w14:paraId="090DB4D6">
            <w:pPr>
              <w:spacing w:before="120" w:beforeLines="50" w:after="120" w:afterLines="50" w:line="480" w:lineRule="auto"/>
              <w:jc w:val="center"/>
              <w:rPr>
                <w:rFonts w:hint="eastAsia" w:ascii="宋体" w:hAnsi="宋体" w:cs="宋体"/>
                <w:color w:val="auto"/>
                <w:szCs w:val="21"/>
                <w:highlight w:val="none"/>
              </w:rPr>
            </w:pPr>
          </w:p>
        </w:tc>
        <w:tc>
          <w:tcPr>
            <w:tcW w:w="1559" w:type="dxa"/>
          </w:tcPr>
          <w:p w14:paraId="32FEF34B">
            <w:pPr>
              <w:spacing w:before="120" w:beforeLines="50" w:after="120" w:afterLines="50" w:line="480" w:lineRule="auto"/>
              <w:jc w:val="center"/>
              <w:rPr>
                <w:rFonts w:hint="eastAsia" w:ascii="宋体" w:hAnsi="宋体" w:cs="宋体"/>
                <w:color w:val="auto"/>
                <w:szCs w:val="21"/>
                <w:highlight w:val="none"/>
              </w:rPr>
            </w:pPr>
            <w:r>
              <w:rPr>
                <w:rFonts w:hint="eastAsia" w:ascii="宋体" w:hAnsi="宋体" w:cs="宋体"/>
                <w:color w:val="auto"/>
                <w:szCs w:val="21"/>
                <w:highlight w:val="none"/>
              </w:rPr>
              <w:t>电话</w:t>
            </w:r>
          </w:p>
        </w:tc>
        <w:tc>
          <w:tcPr>
            <w:tcW w:w="1468" w:type="dxa"/>
          </w:tcPr>
          <w:p w14:paraId="6178711A">
            <w:pPr>
              <w:spacing w:before="120" w:beforeLines="50" w:after="120" w:afterLines="50" w:line="480" w:lineRule="auto"/>
              <w:jc w:val="center"/>
              <w:rPr>
                <w:rFonts w:hint="eastAsia" w:ascii="宋体" w:hAnsi="宋体" w:cs="宋体"/>
                <w:color w:val="auto"/>
                <w:szCs w:val="21"/>
                <w:highlight w:val="none"/>
              </w:rPr>
            </w:pPr>
          </w:p>
        </w:tc>
      </w:tr>
      <w:tr w14:paraId="48435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8" w:type="dxa"/>
          </w:tcPr>
          <w:p w14:paraId="259449D9">
            <w:pPr>
              <w:spacing w:before="120" w:beforeLines="50" w:after="120" w:afterLines="50" w:line="480" w:lineRule="auto"/>
              <w:jc w:val="center"/>
              <w:rPr>
                <w:rFonts w:hint="eastAsia" w:ascii="宋体" w:hAnsi="宋体" w:cs="宋体"/>
                <w:color w:val="auto"/>
                <w:szCs w:val="21"/>
                <w:highlight w:val="none"/>
              </w:rPr>
            </w:pPr>
            <w:r>
              <w:rPr>
                <w:rFonts w:hint="eastAsia" w:ascii="宋体" w:hAnsi="宋体" w:cs="宋体"/>
                <w:color w:val="auto"/>
                <w:szCs w:val="21"/>
                <w:highlight w:val="none"/>
              </w:rPr>
              <w:t>法定代表人</w:t>
            </w:r>
          </w:p>
          <w:p w14:paraId="1DDFD75E">
            <w:pPr>
              <w:spacing w:before="120" w:beforeLines="50" w:after="120" w:afterLines="50" w:line="480" w:lineRule="auto"/>
              <w:jc w:val="center"/>
              <w:rPr>
                <w:rFonts w:hint="eastAsia" w:ascii="宋体" w:hAnsi="宋体" w:cs="宋体"/>
                <w:color w:val="auto"/>
                <w:szCs w:val="21"/>
                <w:highlight w:val="none"/>
              </w:rPr>
            </w:pPr>
            <w:r>
              <w:rPr>
                <w:rFonts w:hint="eastAsia" w:ascii="宋体" w:hAnsi="宋体" w:cs="宋体"/>
                <w:color w:val="auto"/>
                <w:szCs w:val="21"/>
                <w:highlight w:val="none"/>
              </w:rPr>
              <w:t>（单位负责人）</w:t>
            </w:r>
          </w:p>
        </w:tc>
        <w:tc>
          <w:tcPr>
            <w:tcW w:w="1134" w:type="dxa"/>
            <w:vAlign w:val="center"/>
          </w:tcPr>
          <w:p w14:paraId="7129F702">
            <w:pPr>
              <w:spacing w:before="120" w:beforeLines="50" w:after="120" w:afterLines="50" w:line="480" w:lineRule="auto"/>
              <w:jc w:val="center"/>
              <w:rPr>
                <w:rFonts w:hint="eastAsia" w:ascii="宋体" w:hAnsi="宋体" w:cs="宋体"/>
                <w:color w:val="auto"/>
                <w:szCs w:val="21"/>
                <w:highlight w:val="none"/>
              </w:rPr>
            </w:pPr>
            <w:r>
              <w:rPr>
                <w:rFonts w:hint="eastAsia" w:ascii="宋体" w:hAnsi="宋体" w:cs="宋体"/>
                <w:color w:val="auto"/>
                <w:szCs w:val="21"/>
                <w:highlight w:val="none"/>
              </w:rPr>
              <w:t>姓名</w:t>
            </w:r>
          </w:p>
        </w:tc>
        <w:tc>
          <w:tcPr>
            <w:tcW w:w="1701" w:type="dxa"/>
            <w:vAlign w:val="center"/>
          </w:tcPr>
          <w:p w14:paraId="3CAA212A">
            <w:pPr>
              <w:spacing w:before="120" w:beforeLines="50" w:after="120" w:afterLines="50" w:line="480" w:lineRule="auto"/>
              <w:jc w:val="center"/>
              <w:rPr>
                <w:rFonts w:hint="eastAsia" w:ascii="宋体" w:hAnsi="宋体" w:cs="宋体"/>
                <w:color w:val="auto"/>
                <w:szCs w:val="21"/>
                <w:highlight w:val="none"/>
              </w:rPr>
            </w:pPr>
          </w:p>
        </w:tc>
        <w:tc>
          <w:tcPr>
            <w:tcW w:w="1559" w:type="dxa"/>
            <w:vAlign w:val="center"/>
          </w:tcPr>
          <w:p w14:paraId="65A3EC22">
            <w:pPr>
              <w:spacing w:before="120" w:beforeLines="50" w:after="120" w:afterLines="50" w:line="480" w:lineRule="auto"/>
              <w:jc w:val="center"/>
              <w:rPr>
                <w:rFonts w:hint="eastAsia" w:ascii="宋体" w:hAnsi="宋体" w:cs="宋体"/>
                <w:color w:val="auto"/>
                <w:szCs w:val="21"/>
                <w:highlight w:val="none"/>
              </w:rPr>
            </w:pPr>
            <w:r>
              <w:rPr>
                <w:rFonts w:hint="eastAsia" w:ascii="宋体" w:hAnsi="宋体" w:cs="宋体"/>
                <w:color w:val="auto"/>
                <w:szCs w:val="21"/>
                <w:highlight w:val="none"/>
              </w:rPr>
              <w:t>电话</w:t>
            </w:r>
          </w:p>
        </w:tc>
        <w:tc>
          <w:tcPr>
            <w:tcW w:w="1468" w:type="dxa"/>
          </w:tcPr>
          <w:p w14:paraId="4EE4AF21">
            <w:pPr>
              <w:spacing w:before="120" w:beforeLines="50" w:after="120" w:afterLines="50" w:line="480" w:lineRule="auto"/>
              <w:jc w:val="center"/>
              <w:rPr>
                <w:rFonts w:hint="eastAsia" w:ascii="宋体" w:hAnsi="宋体" w:cs="宋体"/>
                <w:color w:val="auto"/>
                <w:szCs w:val="21"/>
                <w:highlight w:val="none"/>
              </w:rPr>
            </w:pPr>
          </w:p>
        </w:tc>
      </w:tr>
      <w:tr w14:paraId="37E6D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8" w:type="dxa"/>
          </w:tcPr>
          <w:p w14:paraId="65FD2A28">
            <w:pPr>
              <w:spacing w:before="120" w:beforeLines="50" w:after="120" w:afterLines="50" w:line="480" w:lineRule="auto"/>
              <w:jc w:val="center"/>
              <w:rPr>
                <w:rFonts w:hint="eastAsia" w:ascii="宋体" w:hAnsi="宋体" w:cs="宋体"/>
                <w:color w:val="auto"/>
                <w:szCs w:val="21"/>
                <w:highlight w:val="none"/>
              </w:rPr>
            </w:pPr>
            <w:r>
              <w:rPr>
                <w:rFonts w:hint="eastAsia" w:ascii="宋体" w:hAnsi="宋体" w:cs="宋体"/>
                <w:color w:val="auto"/>
                <w:szCs w:val="21"/>
                <w:highlight w:val="none"/>
              </w:rPr>
              <w:t>基本账户开户银行</w:t>
            </w:r>
          </w:p>
        </w:tc>
        <w:tc>
          <w:tcPr>
            <w:tcW w:w="5862" w:type="dxa"/>
            <w:gridSpan w:val="4"/>
          </w:tcPr>
          <w:p w14:paraId="5274864D">
            <w:pPr>
              <w:spacing w:before="120" w:beforeLines="50" w:after="120" w:afterLines="50" w:line="480" w:lineRule="auto"/>
              <w:jc w:val="center"/>
              <w:rPr>
                <w:rFonts w:hint="eastAsia" w:ascii="宋体" w:hAnsi="宋体" w:cs="宋体"/>
                <w:color w:val="auto"/>
                <w:szCs w:val="21"/>
                <w:highlight w:val="none"/>
              </w:rPr>
            </w:pPr>
          </w:p>
        </w:tc>
      </w:tr>
      <w:tr w14:paraId="65E8E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8" w:type="dxa"/>
          </w:tcPr>
          <w:p w14:paraId="45E23002">
            <w:pPr>
              <w:spacing w:before="120" w:beforeLines="50" w:after="120" w:afterLines="50" w:line="480" w:lineRule="auto"/>
              <w:jc w:val="center"/>
              <w:rPr>
                <w:rFonts w:hint="eastAsia" w:ascii="宋体" w:hAnsi="宋体" w:cs="宋体"/>
                <w:color w:val="auto"/>
                <w:szCs w:val="21"/>
                <w:highlight w:val="none"/>
              </w:rPr>
            </w:pPr>
            <w:r>
              <w:rPr>
                <w:rFonts w:hint="eastAsia" w:ascii="宋体" w:hAnsi="宋体" w:cs="宋体"/>
                <w:color w:val="auto"/>
                <w:szCs w:val="21"/>
                <w:highlight w:val="none"/>
              </w:rPr>
              <w:t>基本账户银行账号</w:t>
            </w:r>
          </w:p>
        </w:tc>
        <w:tc>
          <w:tcPr>
            <w:tcW w:w="5862" w:type="dxa"/>
            <w:gridSpan w:val="4"/>
          </w:tcPr>
          <w:p w14:paraId="30DE0A5E">
            <w:pPr>
              <w:spacing w:before="120" w:beforeLines="50" w:after="120" w:afterLines="50" w:line="480" w:lineRule="auto"/>
              <w:jc w:val="center"/>
              <w:rPr>
                <w:rFonts w:hint="eastAsia" w:ascii="宋体" w:hAnsi="宋体" w:cs="宋体"/>
                <w:color w:val="auto"/>
                <w:szCs w:val="21"/>
                <w:highlight w:val="none"/>
              </w:rPr>
            </w:pPr>
          </w:p>
        </w:tc>
      </w:tr>
      <w:tr w14:paraId="2EC55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8" w:type="dxa"/>
          </w:tcPr>
          <w:p w14:paraId="54A123B0">
            <w:pPr>
              <w:spacing w:before="120" w:beforeLines="50" w:after="120" w:afterLines="50" w:line="480" w:lineRule="auto"/>
              <w:jc w:val="center"/>
              <w:rPr>
                <w:rFonts w:hint="eastAsia" w:ascii="宋体" w:hAnsi="宋体" w:cs="宋体"/>
                <w:color w:val="auto"/>
                <w:szCs w:val="21"/>
                <w:highlight w:val="none"/>
              </w:rPr>
            </w:pPr>
            <w:r>
              <w:rPr>
                <w:rFonts w:hint="eastAsia" w:ascii="宋体" w:hAnsi="宋体" w:cs="宋体"/>
                <w:color w:val="auto"/>
                <w:szCs w:val="21"/>
                <w:highlight w:val="none"/>
              </w:rPr>
              <w:t>供应商须知要求须具有的资质证书</w:t>
            </w:r>
          </w:p>
        </w:tc>
        <w:tc>
          <w:tcPr>
            <w:tcW w:w="5862" w:type="dxa"/>
            <w:gridSpan w:val="4"/>
          </w:tcPr>
          <w:p w14:paraId="727F191B">
            <w:pPr>
              <w:spacing w:before="120" w:beforeLines="50" w:after="120" w:afterLines="50" w:line="480" w:lineRule="auto"/>
              <w:jc w:val="center"/>
              <w:rPr>
                <w:rFonts w:hint="eastAsia" w:ascii="宋体" w:hAnsi="宋体" w:cs="宋体"/>
                <w:color w:val="auto"/>
                <w:szCs w:val="21"/>
                <w:highlight w:val="none"/>
              </w:rPr>
            </w:pPr>
          </w:p>
        </w:tc>
      </w:tr>
      <w:tr w14:paraId="72CBB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8" w:type="dxa"/>
          </w:tcPr>
          <w:p w14:paraId="6A18EEF6">
            <w:pPr>
              <w:spacing w:before="120" w:beforeLines="50" w:after="120" w:afterLines="50" w:line="480" w:lineRule="auto"/>
              <w:jc w:val="center"/>
              <w:rPr>
                <w:rFonts w:hint="eastAsia" w:ascii="宋体" w:hAnsi="宋体" w:cs="宋体"/>
                <w:color w:val="auto"/>
                <w:szCs w:val="21"/>
                <w:highlight w:val="none"/>
              </w:rPr>
            </w:pPr>
            <w:r>
              <w:rPr>
                <w:rFonts w:hint="eastAsia" w:ascii="宋体" w:hAnsi="宋体" w:cs="宋体"/>
                <w:color w:val="auto"/>
                <w:szCs w:val="21"/>
                <w:highlight w:val="none"/>
              </w:rPr>
              <w:t>备注</w:t>
            </w:r>
          </w:p>
        </w:tc>
        <w:tc>
          <w:tcPr>
            <w:tcW w:w="5862" w:type="dxa"/>
            <w:gridSpan w:val="4"/>
          </w:tcPr>
          <w:p w14:paraId="3C7B5F1D">
            <w:pPr>
              <w:spacing w:before="120" w:beforeLines="50" w:after="120" w:afterLines="50" w:line="480" w:lineRule="auto"/>
              <w:jc w:val="center"/>
              <w:rPr>
                <w:rFonts w:hint="eastAsia" w:ascii="宋体" w:hAnsi="宋体" w:cs="宋体"/>
                <w:color w:val="auto"/>
                <w:szCs w:val="21"/>
                <w:highlight w:val="none"/>
              </w:rPr>
            </w:pPr>
          </w:p>
        </w:tc>
      </w:tr>
    </w:tbl>
    <w:p w14:paraId="70934273">
      <w:pPr>
        <w:widowControl/>
        <w:spacing w:line="480" w:lineRule="auto"/>
        <w:rPr>
          <w:rFonts w:hint="eastAsia" w:ascii="宋体" w:hAnsi="宋体" w:cs="宋体"/>
          <w:b/>
          <w:color w:val="auto"/>
          <w:kern w:val="0"/>
          <w:sz w:val="22"/>
          <w:highlight w:val="none"/>
        </w:rPr>
      </w:pPr>
      <w:r>
        <w:rPr>
          <w:rFonts w:hint="eastAsia" w:ascii="宋体" w:hAnsi="宋体" w:cs="宋体"/>
          <w:color w:val="auto"/>
          <w:kern w:val="0"/>
          <w:szCs w:val="21"/>
          <w:highlight w:val="none"/>
        </w:rPr>
        <w:t>注：</w:t>
      </w:r>
      <w:r>
        <w:rPr>
          <w:rFonts w:hint="eastAsia" w:ascii="宋体" w:hAnsi="宋体" w:cs="宋体"/>
          <w:bCs/>
          <w:color w:val="auto"/>
          <w:kern w:val="0"/>
          <w:szCs w:val="21"/>
          <w:highlight w:val="none"/>
        </w:rPr>
        <w:t>供应商应根据</w:t>
      </w:r>
      <w:r>
        <w:rPr>
          <w:rFonts w:hint="eastAsia" w:ascii="宋体" w:hAnsi="宋体" w:cs="宋体"/>
          <w:color w:val="auto"/>
          <w:kern w:val="0"/>
          <w:szCs w:val="21"/>
          <w:highlight w:val="none"/>
        </w:rPr>
        <w:t>供应商须知前附表中第1.4.1项的要求在本表后附资质相关证明材料的复印件并加盖公章。</w:t>
      </w:r>
    </w:p>
    <w:p w14:paraId="2416B5BA">
      <w:pPr>
        <w:rPr>
          <w:rFonts w:hint="eastAsia" w:ascii="宋体" w:hAnsi="宋体" w:cs="宋体"/>
          <w:b/>
          <w:bCs/>
          <w:color w:val="auto"/>
          <w:sz w:val="28"/>
          <w:szCs w:val="28"/>
          <w:highlight w:val="none"/>
        </w:rPr>
      </w:pPr>
      <w:r>
        <w:rPr>
          <w:rFonts w:hint="eastAsia" w:ascii="宋体" w:hAnsi="宋体" w:cs="宋体"/>
          <w:b/>
          <w:bCs/>
          <w:color w:val="auto"/>
          <w:sz w:val="28"/>
          <w:szCs w:val="28"/>
          <w:highlight w:val="none"/>
        </w:rPr>
        <w:br w:type="page"/>
      </w:r>
    </w:p>
    <w:p w14:paraId="2C691A29">
      <w:pPr>
        <w:pStyle w:val="19"/>
        <w:rPr>
          <w:rFonts w:hint="eastAsia" w:ascii="宋体" w:hAnsi="宋体" w:cs="宋体"/>
          <w:color w:val="auto"/>
          <w:highlight w:val="none"/>
        </w:rPr>
        <w:sectPr>
          <w:headerReference r:id="rId9" w:type="default"/>
          <w:footerReference r:id="rId10" w:type="default"/>
          <w:pgSz w:w="11906" w:h="16838"/>
          <w:pgMar w:top="1440" w:right="1797" w:bottom="1440" w:left="1797" w:header="720" w:footer="720" w:gutter="0"/>
          <w:pgNumType w:fmt="decimal"/>
          <w:cols w:space="720" w:num="1"/>
          <w:docGrid w:linePitch="326" w:charSpace="0"/>
        </w:sectPr>
      </w:pPr>
    </w:p>
    <w:p w14:paraId="7D3E2596">
      <w:pPr>
        <w:keepNext w:val="0"/>
        <w:keepLines w:val="0"/>
        <w:pageBreakBefore w:val="0"/>
        <w:widowControl w:val="0"/>
        <w:kinsoku/>
        <w:wordWrap w:val="0"/>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（一）应具有依法承担民事责任能力，在中华人民共和国境内依法注册的法人或其他组织，提供有效的营业执照或其他依法注册证明；</w:t>
      </w:r>
    </w:p>
    <w:p w14:paraId="617BC97E">
      <w:pPr>
        <w:keepNext w:val="0"/>
        <w:keepLines w:val="0"/>
        <w:pageBreakBefore w:val="0"/>
        <w:widowControl w:val="0"/>
        <w:kinsoku/>
        <w:wordWrap w:val="0"/>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（二）供应商具备防水防腐保温工程专业承包二级及以上资质并具有有效的安全生产许可证并提供资质证书证明文件。</w:t>
      </w:r>
    </w:p>
    <w:p w14:paraId="71BAF200">
      <w:pPr>
        <w:pStyle w:val="36"/>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（三）供应商应在近三年（2023年1月1日至今，以合同签订日期为准）承担过类似项目业绩，业绩以有效合同复印件为准。</w:t>
      </w:r>
    </w:p>
    <w:p w14:paraId="1BABF8B9">
      <w:pPr>
        <w:pStyle w:val="36"/>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（四）供应商近三年无工程质量、安全文明、工期、环保、职业健康等方面的不良记录（提供承诺书）。</w:t>
      </w:r>
    </w:p>
    <w:p w14:paraId="65385DB6">
      <w:pPr>
        <w:keepNext w:val="0"/>
        <w:keepLines w:val="0"/>
        <w:pageBreakBefore w:val="0"/>
        <w:widowControl w:val="0"/>
        <w:kinsoku/>
        <w:wordWrap w:val="0"/>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五）不得列入信用中国(http://www.creditchina.gov.cn/)经营异常和严重失信主体名单，不得列入国家企业信用信息公示系统(http://www.gsxt.gov.cn/index.htxl)经营异常名录和严重违法企业信息名单，不得列入中国执行信息公开网(http://zxgk.court.gov.cn/)失信被执行人名单（被执行人包括供应商、法定代表人（单位负责人）（提供以上网站内容查询结果截图）；并不得被列入延长石油集团失信交易商名单,或历史列入但限制期已满的除外（提供承诺书，格式自拟），如有失信记录将拒绝其参加本次活动。</w:t>
      </w:r>
    </w:p>
    <w:p w14:paraId="690306C4">
      <w:pPr>
        <w:pStyle w:val="14"/>
        <w:keepNext w:val="0"/>
        <w:keepLines w:val="0"/>
        <w:pageBreakBefore w:val="0"/>
        <w:widowControl w:val="0"/>
        <w:kinsoku/>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（六）本项目不接受联合体响应。</w:t>
      </w:r>
    </w:p>
    <w:p w14:paraId="24227882">
      <w:pPr>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br w:type="page"/>
      </w:r>
    </w:p>
    <w:p w14:paraId="534014CD">
      <w:pPr>
        <w:rPr>
          <w:rFonts w:hint="eastAsia"/>
        </w:rPr>
        <w:sectPr>
          <w:pgSz w:w="11906" w:h="16838"/>
          <w:pgMar w:top="1440" w:right="1797" w:bottom="1440" w:left="1797" w:header="720" w:footer="720" w:gutter="0"/>
          <w:pgNumType w:fmt="decimal"/>
          <w:cols w:space="720" w:num="1"/>
          <w:docGrid w:linePitch="326" w:charSpace="0"/>
        </w:sectPr>
      </w:pPr>
    </w:p>
    <w:p w14:paraId="224A7CEA">
      <w:pPr>
        <w:spacing w:line="360" w:lineRule="auto"/>
        <w:jc w:val="both"/>
        <w:rPr>
          <w:rFonts w:hint="eastAsia" w:ascii="宋体" w:hAnsi="宋体" w:cs="宋体"/>
          <w:b/>
          <w:bCs/>
          <w:color w:val="auto"/>
          <w:sz w:val="32"/>
          <w:szCs w:val="32"/>
          <w:highlight w:val="none"/>
        </w:rPr>
      </w:pPr>
      <w:bookmarkStart w:id="471" w:name="_Toc28357"/>
      <w:bookmarkStart w:id="472" w:name="_Toc15418"/>
      <w:bookmarkStart w:id="473" w:name="_Toc9596"/>
      <w:r>
        <w:rPr>
          <w:rFonts w:hint="eastAsia" w:ascii="宋体" w:hAnsi="宋体" w:cs="宋体"/>
          <w:b/>
          <w:bCs/>
          <w:color w:val="auto"/>
          <w:sz w:val="28"/>
          <w:szCs w:val="28"/>
          <w:highlight w:val="none"/>
        </w:rPr>
        <w:t>附</w:t>
      </w:r>
      <w:r>
        <w:rPr>
          <w:rFonts w:hint="eastAsia" w:ascii="宋体" w:hAnsi="宋体" w:cs="宋体"/>
          <w:b/>
          <w:bCs/>
          <w:color w:val="auto"/>
          <w:sz w:val="28"/>
          <w:szCs w:val="28"/>
          <w:highlight w:val="none"/>
          <w:lang w:val="en-US" w:eastAsia="zh-CN"/>
        </w:rPr>
        <w:t>件</w:t>
      </w:r>
      <w:r>
        <w:rPr>
          <w:rFonts w:hint="eastAsia" w:ascii="宋体" w:hAnsi="宋体" w:cs="宋体"/>
          <w:b/>
          <w:bCs/>
          <w:color w:val="auto"/>
          <w:sz w:val="28"/>
          <w:szCs w:val="28"/>
          <w:highlight w:val="none"/>
        </w:rPr>
        <w:t>:</w:t>
      </w:r>
      <w:r>
        <w:rPr>
          <w:rFonts w:hint="eastAsia" w:ascii="宋体" w:hAnsi="宋体" w:cs="宋体"/>
          <w:b/>
          <w:bCs/>
          <w:color w:val="auto"/>
          <w:sz w:val="32"/>
          <w:szCs w:val="32"/>
          <w:highlight w:val="none"/>
        </w:rPr>
        <w:t xml:space="preserve"> 安全环保承诺书</w:t>
      </w:r>
      <w:bookmarkEnd w:id="471"/>
      <w:bookmarkEnd w:id="472"/>
      <w:bookmarkEnd w:id="473"/>
    </w:p>
    <w:p w14:paraId="4AA8DC58">
      <w:pPr>
        <w:jc w:val="center"/>
        <w:rPr>
          <w:rFonts w:hint="eastAsia" w:ascii="宋体" w:hAnsi="宋体" w:cs="宋体"/>
          <w:strike/>
          <w:color w:val="auto"/>
          <w:szCs w:val="21"/>
          <w:highlight w:val="none"/>
        </w:rPr>
      </w:pPr>
    </w:p>
    <w:p w14:paraId="495A59F6">
      <w:pPr>
        <w:spacing w:line="360" w:lineRule="auto"/>
        <w:jc w:val="center"/>
        <w:rPr>
          <w:rFonts w:hint="eastAsia" w:ascii="宋体" w:hAnsi="宋体" w:cs="宋体"/>
          <w:color w:val="auto"/>
          <w:szCs w:val="21"/>
          <w:highlight w:val="none"/>
        </w:rPr>
      </w:pPr>
    </w:p>
    <w:p w14:paraId="4EB580FE">
      <w:pPr>
        <w:spacing w:line="360" w:lineRule="auto"/>
        <w:rPr>
          <w:rFonts w:hint="eastAsia" w:ascii="宋体" w:hAnsi="宋体" w:cs="宋体"/>
          <w:color w:val="auto"/>
          <w:szCs w:val="21"/>
          <w:highlight w:val="none"/>
        </w:rPr>
      </w:pP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（采购人名称）：</w:t>
      </w:r>
    </w:p>
    <w:p w14:paraId="72FAC6C7">
      <w:pPr>
        <w:spacing w:line="360" w:lineRule="auto"/>
        <w:ind w:firstLine="420" w:firstLineChars="200"/>
        <w:rPr>
          <w:rFonts w:hint="eastAsia" w:ascii="宋体" w:hAnsi="宋体" w:cs="宋体"/>
          <w:color w:val="auto"/>
          <w:szCs w:val="21"/>
          <w:highlight w:val="none"/>
        </w:rPr>
      </w:pPr>
      <w:r>
        <w:rPr>
          <w:rFonts w:hint="eastAsia" w:ascii="宋体" w:hAnsi="宋体" w:cs="宋体"/>
          <w:color w:val="auto"/>
          <w:szCs w:val="21"/>
          <w:highlight w:val="none"/>
        </w:rPr>
        <w:t>我公司在此承诺：如贵方最终确定我方为</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项目名称）成交供应商，我方自合同签订之日起至项目结束，在履行该项目合同过程中认真贯彻安全环保法律法规及贵方安全环保制度规定，落实好安全环保责任，若出现任何安全、环保事故（事件），后果均由我方承担。</w:t>
      </w:r>
    </w:p>
    <w:p w14:paraId="74390C5F">
      <w:pPr>
        <w:spacing w:line="360" w:lineRule="auto"/>
        <w:ind w:firstLine="420" w:firstLineChars="200"/>
        <w:rPr>
          <w:rFonts w:hint="eastAsia" w:ascii="宋体" w:hAnsi="宋体" w:cs="宋体"/>
          <w:color w:val="auto"/>
          <w:szCs w:val="21"/>
          <w:highlight w:val="none"/>
        </w:rPr>
      </w:pPr>
    </w:p>
    <w:p w14:paraId="153517EB">
      <w:pPr>
        <w:spacing w:line="360" w:lineRule="auto"/>
        <w:ind w:firstLine="420" w:firstLineChars="200"/>
        <w:rPr>
          <w:rFonts w:hint="eastAsia" w:ascii="宋体" w:hAnsi="宋体" w:cs="宋体"/>
          <w:color w:val="auto"/>
          <w:szCs w:val="21"/>
          <w:highlight w:val="none"/>
        </w:rPr>
      </w:pPr>
    </w:p>
    <w:p w14:paraId="19FC6F1D">
      <w:pPr>
        <w:spacing w:line="360" w:lineRule="auto"/>
        <w:ind w:firstLine="420" w:firstLineChars="200"/>
        <w:rPr>
          <w:rFonts w:hint="eastAsia" w:ascii="宋体" w:hAnsi="宋体" w:cs="宋体"/>
          <w:color w:val="auto"/>
          <w:szCs w:val="21"/>
          <w:highlight w:val="none"/>
        </w:rPr>
      </w:pPr>
    </w:p>
    <w:p w14:paraId="002F8BA6">
      <w:pPr>
        <w:spacing w:line="360" w:lineRule="auto"/>
        <w:ind w:firstLine="1890" w:firstLineChars="900"/>
        <w:rPr>
          <w:rFonts w:hint="eastAsia" w:ascii="宋体" w:hAnsi="宋体" w:cs="宋体"/>
          <w:color w:val="auto"/>
          <w:szCs w:val="21"/>
          <w:highlight w:val="none"/>
        </w:rPr>
      </w:pPr>
      <w:r>
        <w:rPr>
          <w:rFonts w:hint="eastAsia" w:ascii="宋体" w:hAnsi="宋体" w:cs="宋体"/>
          <w:color w:val="auto"/>
          <w:szCs w:val="21"/>
          <w:highlight w:val="none"/>
        </w:rPr>
        <w:t>承诺人（供应商名称）：</w:t>
      </w:r>
      <w:r>
        <w:rPr>
          <w:rFonts w:hint="eastAsia" w:ascii="宋体" w:hAnsi="宋体" w:cs="宋体"/>
          <w:color w:val="auto"/>
          <w:szCs w:val="21"/>
          <w:highlight w:val="none"/>
          <w:u w:val="single"/>
        </w:rPr>
        <w:t xml:space="preserve">                       </w:t>
      </w:r>
      <w:r>
        <w:rPr>
          <w:rFonts w:hint="eastAsia" w:ascii="宋体" w:hAnsi="宋体" w:cs="宋体"/>
          <w:color w:val="auto"/>
          <w:kern w:val="0"/>
          <w:szCs w:val="21"/>
          <w:highlight w:val="none"/>
        </w:rPr>
        <w:t>（单位公章）</w:t>
      </w:r>
    </w:p>
    <w:p w14:paraId="1130C8F1">
      <w:pPr>
        <w:spacing w:line="360" w:lineRule="auto"/>
        <w:ind w:firstLine="1680" w:firstLineChars="800"/>
        <w:rPr>
          <w:rFonts w:hint="eastAsia" w:ascii="宋体" w:hAnsi="宋体" w:cs="宋体"/>
          <w:color w:val="auto"/>
          <w:szCs w:val="21"/>
          <w:highlight w:val="none"/>
        </w:rPr>
      </w:pPr>
    </w:p>
    <w:p w14:paraId="300E75E9">
      <w:pPr>
        <w:spacing w:line="360" w:lineRule="auto"/>
        <w:ind w:firstLine="1680" w:firstLineChars="800"/>
        <w:rPr>
          <w:rFonts w:hint="eastAsia" w:ascii="宋体" w:hAnsi="宋体" w:cs="宋体"/>
          <w:color w:val="auto"/>
          <w:szCs w:val="21"/>
          <w:highlight w:val="none"/>
        </w:rPr>
      </w:pPr>
      <w:r>
        <w:rPr>
          <w:rFonts w:hint="eastAsia" w:ascii="宋体" w:hAnsi="宋体" w:cs="宋体"/>
          <w:color w:val="auto"/>
          <w:kern w:val="0"/>
          <w:szCs w:val="21"/>
          <w:highlight w:val="none"/>
        </w:rPr>
        <w:t>法定代表人（单位负责人）或委托代理人</w:t>
      </w:r>
      <w:r>
        <w:rPr>
          <w:rFonts w:hint="eastAsia" w:ascii="宋体" w:hAnsi="宋体" w:cs="宋体"/>
          <w:color w:val="auto"/>
          <w:szCs w:val="21"/>
          <w:highlight w:val="none"/>
        </w:rPr>
        <w:t>：</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（签字或盖章）</w:t>
      </w:r>
    </w:p>
    <w:p w14:paraId="1EF07442">
      <w:pPr>
        <w:wordWrap w:val="0"/>
        <w:spacing w:line="360" w:lineRule="auto"/>
        <w:ind w:right="420" w:firstLine="4515" w:firstLineChars="2150"/>
        <w:rPr>
          <w:rFonts w:hint="eastAsia" w:ascii="宋体" w:hAnsi="宋体" w:cs="宋体"/>
          <w:color w:val="auto"/>
          <w:szCs w:val="21"/>
          <w:highlight w:val="none"/>
          <w:u w:val="single"/>
        </w:rPr>
      </w:pPr>
    </w:p>
    <w:p w14:paraId="0583F58D">
      <w:pPr>
        <w:spacing w:line="400" w:lineRule="exact"/>
        <w:ind w:firstLine="420" w:firstLineChars="200"/>
        <w:rPr>
          <w:rFonts w:hint="eastAsia" w:ascii="宋体" w:hAnsi="宋体" w:cs="宋体"/>
          <w:color w:val="auto"/>
          <w:szCs w:val="21"/>
          <w:highlight w:val="none"/>
          <w:u w:val="single"/>
        </w:rPr>
      </w:pPr>
      <w:r>
        <w:rPr>
          <w:rFonts w:hint="eastAsia" w:ascii="宋体" w:hAnsi="宋体" w:cs="宋体"/>
          <w:color w:val="auto"/>
          <w:kern w:val="0"/>
          <w:szCs w:val="21"/>
          <w:highlight w:val="none"/>
        </w:rPr>
        <w:t xml:space="preserve">                                             </w:t>
      </w:r>
      <w:r>
        <w:rPr>
          <w:rFonts w:hint="eastAsia" w:ascii="宋体" w:hAnsi="宋体" w:cs="宋体"/>
          <w:color w:val="auto"/>
          <w:kern w:val="0"/>
          <w:szCs w:val="21"/>
          <w:highlight w:val="none"/>
          <w:u w:val="single"/>
        </w:rPr>
        <w:t xml:space="preserve">      </w:t>
      </w:r>
      <w:r>
        <w:rPr>
          <w:rFonts w:hint="eastAsia" w:ascii="宋体" w:hAnsi="宋体" w:cs="宋体"/>
          <w:color w:val="auto"/>
          <w:kern w:val="0"/>
          <w:szCs w:val="21"/>
          <w:highlight w:val="none"/>
        </w:rPr>
        <w:t xml:space="preserve">年 </w:t>
      </w:r>
      <w:r>
        <w:rPr>
          <w:rFonts w:hint="eastAsia" w:ascii="宋体" w:hAnsi="宋体" w:cs="宋体"/>
          <w:color w:val="auto"/>
          <w:kern w:val="0"/>
          <w:szCs w:val="21"/>
          <w:highlight w:val="none"/>
          <w:u w:val="single"/>
        </w:rPr>
        <w:t xml:space="preserve">     </w:t>
      </w:r>
      <w:r>
        <w:rPr>
          <w:rFonts w:hint="eastAsia" w:ascii="宋体" w:hAnsi="宋体" w:cs="宋体"/>
          <w:color w:val="auto"/>
          <w:kern w:val="0"/>
          <w:szCs w:val="21"/>
          <w:highlight w:val="none"/>
        </w:rPr>
        <w:t xml:space="preserve">月 </w:t>
      </w:r>
      <w:r>
        <w:rPr>
          <w:rFonts w:hint="eastAsia" w:ascii="宋体" w:hAnsi="宋体" w:cs="宋体"/>
          <w:color w:val="auto"/>
          <w:kern w:val="0"/>
          <w:szCs w:val="21"/>
          <w:highlight w:val="none"/>
          <w:u w:val="single"/>
        </w:rPr>
        <w:t xml:space="preserve">     </w:t>
      </w:r>
      <w:r>
        <w:rPr>
          <w:rFonts w:hint="eastAsia" w:ascii="宋体" w:hAnsi="宋体" w:cs="宋体"/>
          <w:color w:val="auto"/>
          <w:kern w:val="0"/>
          <w:szCs w:val="21"/>
          <w:highlight w:val="none"/>
        </w:rPr>
        <w:t>日</w:t>
      </w:r>
    </w:p>
    <w:p w14:paraId="5046201C">
      <w:pPr>
        <w:autoSpaceDE w:val="0"/>
        <w:autoSpaceDN w:val="0"/>
        <w:adjustRightInd w:val="0"/>
        <w:spacing w:line="360" w:lineRule="auto"/>
        <w:jc w:val="center"/>
        <w:rPr>
          <w:rFonts w:hint="eastAsia" w:ascii="宋体" w:hAnsi="宋体" w:cs="宋体"/>
          <w:color w:val="auto"/>
          <w:sz w:val="24"/>
          <w:szCs w:val="24"/>
          <w:highlight w:val="none"/>
          <w:u w:val="single"/>
        </w:rPr>
      </w:pPr>
    </w:p>
    <w:p w14:paraId="2740A88B">
      <w:pPr>
        <w:pStyle w:val="19"/>
        <w:rPr>
          <w:rFonts w:hint="eastAsia" w:ascii="宋体" w:hAnsi="宋体" w:cs="宋体"/>
          <w:color w:val="auto"/>
          <w:highlight w:val="none"/>
        </w:rPr>
      </w:pPr>
      <w:r>
        <w:rPr>
          <w:rFonts w:hint="eastAsia" w:ascii="宋体" w:hAnsi="宋体" w:cs="宋体"/>
          <w:color w:val="auto"/>
          <w:highlight w:val="none"/>
          <w:u w:val="single"/>
        </w:rPr>
        <w:br w:type="page"/>
      </w:r>
    </w:p>
    <w:p w14:paraId="3B56F0D4">
      <w:pPr>
        <w:pStyle w:val="36"/>
        <w:rPr>
          <w:rFonts w:hint="eastAsia"/>
        </w:rPr>
        <w:sectPr>
          <w:pgSz w:w="11906" w:h="16838"/>
          <w:pgMar w:top="1440" w:right="1797" w:bottom="1440" w:left="1797" w:header="720" w:footer="720" w:gutter="0"/>
          <w:pgNumType w:fmt="decimal"/>
          <w:cols w:space="720" w:num="1"/>
          <w:docGrid w:linePitch="326" w:charSpace="0"/>
        </w:sectPr>
      </w:pPr>
    </w:p>
    <w:p w14:paraId="36765BC5">
      <w:pPr>
        <w:pStyle w:val="37"/>
        <w:rPr>
          <w:rFonts w:hint="eastAsia"/>
          <w:highlight w:val="none"/>
        </w:rPr>
      </w:pPr>
    </w:p>
    <w:p w14:paraId="6D5687C0">
      <w:pPr>
        <w:spacing w:line="400" w:lineRule="exact"/>
        <w:jc w:val="center"/>
        <w:rPr>
          <w:rFonts w:hint="eastAsia" w:ascii="宋体" w:hAnsi="宋体" w:cs="宋体"/>
          <w:b/>
          <w:color w:val="auto"/>
          <w:kern w:val="0"/>
          <w:sz w:val="28"/>
          <w:highlight w:val="none"/>
        </w:rPr>
      </w:pPr>
      <w:r>
        <w:rPr>
          <w:rFonts w:hint="eastAsia" w:ascii="宋体" w:hAnsi="宋体" w:cs="宋体"/>
          <w:b/>
          <w:color w:val="auto"/>
          <w:kern w:val="0"/>
          <w:sz w:val="28"/>
          <w:highlight w:val="none"/>
        </w:rPr>
        <w:t>（二）</w:t>
      </w:r>
      <w:r>
        <w:rPr>
          <w:rFonts w:hint="eastAsia" w:ascii="宋体" w:hAnsi="宋体" w:cs="宋体"/>
          <w:b/>
          <w:color w:val="auto"/>
          <w:kern w:val="0"/>
          <w:sz w:val="28"/>
          <w:highlight w:val="none"/>
          <w:lang w:val="en-US" w:eastAsia="zh-CN"/>
        </w:rPr>
        <w:t>企业综合实力</w:t>
      </w:r>
    </w:p>
    <w:p w14:paraId="63DB88DF">
      <w:pPr>
        <w:ind w:firstLine="321"/>
        <w:jc w:val="center"/>
        <w:rPr>
          <w:rFonts w:hint="eastAsia" w:ascii="宋体" w:hAnsi="宋体" w:cs="宋体"/>
          <w:b/>
          <w:bCs/>
          <w:color w:val="auto"/>
          <w:sz w:val="32"/>
          <w:szCs w:val="32"/>
          <w:highlight w:val="none"/>
        </w:rPr>
      </w:pPr>
    </w:p>
    <w:p w14:paraId="510279D0">
      <w:pPr>
        <w:ind w:firstLine="241"/>
        <w:jc w:val="center"/>
        <w:rPr>
          <w:rFonts w:hint="eastAsia" w:ascii="宋体" w:hAnsi="宋体" w:cs="宋体"/>
          <w:color w:val="auto"/>
          <w:szCs w:val="21"/>
          <w:highlight w:val="none"/>
          <w:lang w:val="en-US" w:eastAsia="zh-CN"/>
        </w:rPr>
      </w:pPr>
      <w:r>
        <w:rPr>
          <w:rFonts w:hint="eastAsia" w:ascii="宋体" w:hAnsi="宋体" w:cs="宋体"/>
          <w:color w:val="auto"/>
          <w:szCs w:val="21"/>
          <w:highlight w:val="none"/>
        </w:rPr>
        <w:t>注</w:t>
      </w:r>
      <w:r>
        <w:rPr>
          <w:rFonts w:hint="eastAsia" w:ascii="宋体" w:hAnsi="宋体" w:cs="宋体"/>
          <w:color w:val="auto"/>
          <w:szCs w:val="21"/>
          <w:highlight w:val="none"/>
          <w:lang w:val="en-US" w:eastAsia="zh-CN"/>
        </w:rPr>
        <w:t>：1.提供近三年（ 2023年至今）财务审计报告。</w:t>
      </w:r>
    </w:p>
    <w:p w14:paraId="359257E5">
      <w:pPr>
        <w:ind w:firstLine="2310" w:firstLineChars="1100"/>
        <w:jc w:val="both"/>
        <w:rPr>
          <w:rFonts w:hint="eastAsia" w:ascii="宋体" w:hAnsi="宋体" w:eastAsia="宋体" w:cs="宋体"/>
          <w:color w:val="auto"/>
          <w:szCs w:val="21"/>
          <w:highlight w:val="none"/>
          <w:lang w:eastAsia="zh-CN"/>
        </w:rPr>
      </w:pPr>
      <w:r>
        <w:rPr>
          <w:rFonts w:hint="eastAsia" w:ascii="宋体" w:hAnsi="宋体" w:cs="宋体"/>
          <w:color w:val="auto"/>
          <w:szCs w:val="21"/>
          <w:highlight w:val="none"/>
          <w:lang w:val="en-US" w:eastAsia="zh-CN"/>
        </w:rPr>
        <w:t>2.管理水平以提供相关证明材料为准</w:t>
      </w:r>
      <w:r>
        <w:rPr>
          <w:rFonts w:hint="eastAsia" w:ascii="宋体" w:hAnsi="宋体" w:cs="宋体"/>
          <w:color w:val="auto"/>
          <w:szCs w:val="21"/>
          <w:highlight w:val="none"/>
          <w:lang w:eastAsia="zh-CN"/>
        </w:rPr>
        <w:t>。</w:t>
      </w:r>
    </w:p>
    <w:p w14:paraId="52B87E1C">
      <w:pPr>
        <w:widowControl/>
        <w:spacing w:line="291" w:lineRule="exact"/>
        <w:rPr>
          <w:rFonts w:hint="eastAsia" w:ascii="宋体" w:hAnsi="宋体" w:cs="宋体"/>
          <w:color w:val="auto"/>
          <w:kern w:val="0"/>
          <w:sz w:val="28"/>
          <w:highlight w:val="none"/>
        </w:rPr>
      </w:pPr>
    </w:p>
    <w:p w14:paraId="0B60D0CD">
      <w:pPr>
        <w:rPr>
          <w:rFonts w:hint="eastAsia" w:ascii="宋体" w:hAnsi="宋体" w:cs="宋体"/>
          <w:b/>
          <w:color w:val="auto"/>
          <w:kern w:val="0"/>
          <w:sz w:val="28"/>
          <w:highlight w:val="none"/>
        </w:rPr>
        <w:sectPr>
          <w:pgSz w:w="11906" w:h="16838"/>
          <w:pgMar w:top="1440" w:right="1797" w:bottom="1440" w:left="1797" w:header="720" w:footer="720" w:gutter="0"/>
          <w:pgNumType w:fmt="decimal"/>
          <w:cols w:space="720" w:num="1"/>
          <w:docGrid w:linePitch="326" w:charSpace="0"/>
        </w:sectPr>
      </w:pPr>
      <w:r>
        <w:rPr>
          <w:rFonts w:hint="eastAsia" w:ascii="宋体" w:hAnsi="宋体" w:cs="宋体"/>
          <w:b/>
          <w:color w:val="auto"/>
          <w:kern w:val="0"/>
          <w:sz w:val="28"/>
          <w:highlight w:val="none"/>
        </w:rPr>
        <w:br w:type="page"/>
      </w:r>
    </w:p>
    <w:p w14:paraId="4A35C42A">
      <w:pPr>
        <w:widowControl/>
        <w:ind w:left="137"/>
        <w:jc w:val="center"/>
        <w:rPr>
          <w:rFonts w:hint="eastAsia" w:ascii="宋体" w:hAnsi="宋体" w:cs="宋体"/>
          <w:color w:val="auto"/>
          <w:kern w:val="0"/>
          <w:sz w:val="28"/>
          <w:highlight w:val="none"/>
        </w:rPr>
      </w:pPr>
      <w:r>
        <w:rPr>
          <w:rFonts w:hint="eastAsia" w:ascii="宋体" w:hAnsi="宋体" w:cs="宋体"/>
          <w:b/>
          <w:color w:val="auto"/>
          <w:kern w:val="0"/>
          <w:sz w:val="28"/>
          <w:highlight w:val="none"/>
        </w:rPr>
        <w:t>（三）近年完成的类似项目情况表</w:t>
      </w:r>
    </w:p>
    <w:p w14:paraId="0744E1BD">
      <w:pPr>
        <w:widowControl/>
        <w:spacing w:line="291" w:lineRule="exact"/>
        <w:ind w:left="137"/>
        <w:rPr>
          <w:rFonts w:hint="eastAsia" w:ascii="宋体" w:hAnsi="宋体" w:cs="宋体"/>
          <w:color w:val="auto"/>
          <w:kern w:val="0"/>
          <w:sz w:val="28"/>
          <w:highlight w:val="none"/>
        </w:rPr>
      </w:pPr>
    </w:p>
    <w:tbl>
      <w:tblPr>
        <w:tblStyle w:val="29"/>
        <w:tblW w:w="83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90"/>
        <w:gridCol w:w="5989"/>
      </w:tblGrid>
      <w:tr w14:paraId="02D0C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2" w:hRule="atLeast"/>
          <w:jc w:val="center"/>
        </w:trPr>
        <w:tc>
          <w:tcPr>
            <w:tcW w:w="2390" w:type="dxa"/>
            <w:vAlign w:val="center"/>
          </w:tcPr>
          <w:p w14:paraId="4A65503B">
            <w:pPr>
              <w:spacing w:before="120" w:beforeLines="50" w:after="120" w:afterLines="50" w:line="0" w:lineRule="atLeast"/>
              <w:jc w:val="center"/>
              <w:rPr>
                <w:rFonts w:hint="eastAsia" w:ascii="宋体" w:hAnsi="宋体" w:cs="宋体"/>
                <w:color w:val="auto"/>
                <w:szCs w:val="21"/>
                <w:highlight w:val="none"/>
              </w:rPr>
            </w:pPr>
            <w:r>
              <w:rPr>
                <w:rFonts w:hint="eastAsia" w:ascii="宋体" w:hAnsi="宋体" w:cs="宋体"/>
                <w:color w:val="auto"/>
                <w:szCs w:val="21"/>
                <w:highlight w:val="none"/>
              </w:rPr>
              <w:t>项目名称</w:t>
            </w:r>
          </w:p>
        </w:tc>
        <w:tc>
          <w:tcPr>
            <w:tcW w:w="5989" w:type="dxa"/>
            <w:vAlign w:val="center"/>
          </w:tcPr>
          <w:p w14:paraId="5B0ABF2C">
            <w:pPr>
              <w:spacing w:before="120" w:beforeLines="50" w:after="120" w:afterLines="50" w:line="0" w:lineRule="atLeast"/>
              <w:jc w:val="center"/>
              <w:rPr>
                <w:rFonts w:hint="eastAsia" w:ascii="宋体" w:hAnsi="宋体" w:cs="宋体"/>
                <w:color w:val="auto"/>
                <w:szCs w:val="21"/>
                <w:highlight w:val="none"/>
              </w:rPr>
            </w:pPr>
          </w:p>
        </w:tc>
      </w:tr>
      <w:tr w14:paraId="77911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jc w:val="center"/>
        </w:trPr>
        <w:tc>
          <w:tcPr>
            <w:tcW w:w="2390" w:type="dxa"/>
            <w:vAlign w:val="center"/>
          </w:tcPr>
          <w:p w14:paraId="6463A7D3">
            <w:pPr>
              <w:spacing w:before="120" w:beforeLines="50" w:after="120" w:afterLines="50" w:line="0" w:lineRule="atLeast"/>
              <w:jc w:val="center"/>
              <w:rPr>
                <w:rFonts w:hint="eastAsia" w:ascii="宋体" w:hAnsi="宋体" w:cs="宋体"/>
                <w:color w:val="auto"/>
                <w:szCs w:val="21"/>
                <w:highlight w:val="none"/>
              </w:rPr>
            </w:pPr>
            <w:r>
              <w:rPr>
                <w:rFonts w:hint="eastAsia" w:ascii="宋体" w:hAnsi="宋体" w:cs="宋体"/>
                <w:color w:val="auto"/>
                <w:szCs w:val="21"/>
                <w:highlight w:val="none"/>
              </w:rPr>
              <w:t>采购人名称</w:t>
            </w:r>
          </w:p>
        </w:tc>
        <w:tc>
          <w:tcPr>
            <w:tcW w:w="5989" w:type="dxa"/>
            <w:vAlign w:val="center"/>
          </w:tcPr>
          <w:p w14:paraId="2327ED86">
            <w:pPr>
              <w:spacing w:before="120" w:beforeLines="50" w:after="120" w:afterLines="50" w:line="0" w:lineRule="atLeast"/>
              <w:jc w:val="center"/>
              <w:rPr>
                <w:rFonts w:hint="eastAsia" w:ascii="宋体" w:hAnsi="宋体" w:cs="宋体"/>
                <w:color w:val="auto"/>
                <w:szCs w:val="21"/>
                <w:highlight w:val="none"/>
              </w:rPr>
            </w:pPr>
          </w:p>
        </w:tc>
      </w:tr>
      <w:tr w14:paraId="75A8F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8" w:hRule="atLeast"/>
          <w:jc w:val="center"/>
        </w:trPr>
        <w:tc>
          <w:tcPr>
            <w:tcW w:w="2390" w:type="dxa"/>
            <w:vAlign w:val="center"/>
          </w:tcPr>
          <w:p w14:paraId="6835F0D7">
            <w:pPr>
              <w:spacing w:before="120" w:beforeLines="50" w:after="120" w:afterLines="50" w:line="0" w:lineRule="atLeast"/>
              <w:jc w:val="center"/>
              <w:rPr>
                <w:rFonts w:hint="eastAsia" w:ascii="宋体" w:hAnsi="宋体" w:cs="宋体"/>
                <w:color w:val="auto"/>
                <w:szCs w:val="21"/>
                <w:highlight w:val="none"/>
              </w:rPr>
            </w:pPr>
            <w:r>
              <w:rPr>
                <w:rFonts w:hint="eastAsia" w:ascii="宋体" w:hAnsi="宋体" w:cs="宋体"/>
                <w:color w:val="auto"/>
                <w:szCs w:val="21"/>
                <w:highlight w:val="none"/>
              </w:rPr>
              <w:t>供应商联系人及电话</w:t>
            </w:r>
          </w:p>
        </w:tc>
        <w:tc>
          <w:tcPr>
            <w:tcW w:w="5989" w:type="dxa"/>
            <w:vAlign w:val="center"/>
          </w:tcPr>
          <w:p w14:paraId="0CEBEB02">
            <w:pPr>
              <w:spacing w:before="120" w:beforeLines="50" w:after="120" w:afterLines="50" w:line="0" w:lineRule="atLeast"/>
              <w:jc w:val="center"/>
              <w:rPr>
                <w:rFonts w:hint="eastAsia" w:ascii="宋体" w:hAnsi="宋体" w:cs="宋体"/>
                <w:color w:val="auto"/>
                <w:szCs w:val="21"/>
                <w:highlight w:val="none"/>
              </w:rPr>
            </w:pPr>
          </w:p>
        </w:tc>
      </w:tr>
      <w:tr w14:paraId="5303A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7" w:hRule="atLeast"/>
          <w:jc w:val="center"/>
        </w:trPr>
        <w:tc>
          <w:tcPr>
            <w:tcW w:w="2390" w:type="dxa"/>
            <w:vAlign w:val="center"/>
          </w:tcPr>
          <w:p w14:paraId="5919DAA4">
            <w:pPr>
              <w:spacing w:before="120" w:beforeLines="50" w:after="120" w:afterLines="50" w:line="0" w:lineRule="atLeast"/>
              <w:jc w:val="center"/>
              <w:rPr>
                <w:rFonts w:hint="eastAsia" w:ascii="宋体" w:hAnsi="宋体" w:cs="宋体"/>
                <w:color w:val="auto"/>
                <w:szCs w:val="21"/>
                <w:highlight w:val="none"/>
              </w:rPr>
            </w:pPr>
            <w:r>
              <w:rPr>
                <w:rFonts w:hint="eastAsia" w:ascii="宋体" w:hAnsi="宋体" w:cs="宋体"/>
                <w:color w:val="auto"/>
                <w:szCs w:val="21"/>
                <w:highlight w:val="none"/>
              </w:rPr>
              <w:t>合同价格</w:t>
            </w:r>
          </w:p>
        </w:tc>
        <w:tc>
          <w:tcPr>
            <w:tcW w:w="5989" w:type="dxa"/>
            <w:vAlign w:val="center"/>
          </w:tcPr>
          <w:p w14:paraId="42F3C467">
            <w:pPr>
              <w:spacing w:before="120" w:beforeLines="50" w:after="120" w:afterLines="50" w:line="0" w:lineRule="atLeast"/>
              <w:jc w:val="center"/>
              <w:rPr>
                <w:rFonts w:hint="eastAsia" w:ascii="宋体" w:hAnsi="宋体" w:cs="宋体"/>
                <w:color w:val="auto"/>
                <w:szCs w:val="21"/>
                <w:highlight w:val="none"/>
              </w:rPr>
            </w:pPr>
          </w:p>
        </w:tc>
      </w:tr>
      <w:tr w14:paraId="3CBD3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4" w:hRule="atLeast"/>
          <w:jc w:val="center"/>
        </w:trPr>
        <w:tc>
          <w:tcPr>
            <w:tcW w:w="2390" w:type="dxa"/>
            <w:vAlign w:val="center"/>
          </w:tcPr>
          <w:p w14:paraId="124D7207">
            <w:pPr>
              <w:spacing w:before="120" w:beforeLines="50" w:after="120" w:afterLines="50" w:line="0" w:lineRule="atLeast"/>
              <w:jc w:val="center"/>
              <w:rPr>
                <w:rFonts w:hint="eastAsia" w:ascii="宋体" w:hAnsi="宋体" w:cs="宋体"/>
                <w:color w:val="auto"/>
                <w:szCs w:val="21"/>
                <w:highlight w:val="none"/>
              </w:rPr>
            </w:pPr>
            <w:r>
              <w:rPr>
                <w:rFonts w:hint="eastAsia" w:ascii="宋体" w:hAnsi="宋体" w:cs="宋体"/>
                <w:color w:val="auto"/>
                <w:szCs w:val="21"/>
                <w:highlight w:val="none"/>
              </w:rPr>
              <w:t>项目概况及供应商履约情况</w:t>
            </w:r>
          </w:p>
        </w:tc>
        <w:tc>
          <w:tcPr>
            <w:tcW w:w="5989" w:type="dxa"/>
            <w:vAlign w:val="center"/>
          </w:tcPr>
          <w:p w14:paraId="56AFE4C6">
            <w:pPr>
              <w:spacing w:before="120" w:beforeLines="50" w:after="120" w:afterLines="50" w:line="0" w:lineRule="atLeast"/>
              <w:jc w:val="center"/>
              <w:rPr>
                <w:rFonts w:hint="eastAsia" w:ascii="宋体" w:hAnsi="宋体" w:cs="宋体"/>
                <w:color w:val="auto"/>
                <w:szCs w:val="21"/>
                <w:highlight w:val="none"/>
              </w:rPr>
            </w:pPr>
          </w:p>
        </w:tc>
      </w:tr>
      <w:tr w14:paraId="69D99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jc w:val="center"/>
        </w:trPr>
        <w:tc>
          <w:tcPr>
            <w:tcW w:w="2390" w:type="dxa"/>
            <w:vAlign w:val="center"/>
          </w:tcPr>
          <w:p w14:paraId="7E51B612">
            <w:pPr>
              <w:spacing w:before="120" w:beforeLines="50" w:after="120" w:afterLines="50" w:line="0" w:lineRule="atLeast"/>
              <w:jc w:val="center"/>
              <w:rPr>
                <w:rFonts w:hint="eastAsia" w:ascii="宋体" w:hAnsi="宋体" w:cs="宋体"/>
                <w:color w:val="auto"/>
                <w:szCs w:val="21"/>
                <w:highlight w:val="none"/>
              </w:rPr>
            </w:pPr>
            <w:r>
              <w:rPr>
                <w:rFonts w:hint="eastAsia" w:ascii="宋体" w:hAnsi="宋体" w:cs="宋体"/>
                <w:color w:val="auto"/>
                <w:szCs w:val="21"/>
                <w:highlight w:val="none"/>
              </w:rPr>
              <w:t>备注</w:t>
            </w:r>
          </w:p>
        </w:tc>
        <w:tc>
          <w:tcPr>
            <w:tcW w:w="5989" w:type="dxa"/>
            <w:vAlign w:val="center"/>
          </w:tcPr>
          <w:p w14:paraId="34AF763F">
            <w:pPr>
              <w:spacing w:before="120" w:beforeLines="50" w:after="120" w:afterLines="50" w:line="0" w:lineRule="atLeast"/>
              <w:jc w:val="center"/>
              <w:rPr>
                <w:rFonts w:hint="eastAsia" w:ascii="宋体" w:hAnsi="宋体" w:cs="宋体"/>
                <w:color w:val="auto"/>
                <w:szCs w:val="21"/>
                <w:highlight w:val="none"/>
              </w:rPr>
            </w:pPr>
          </w:p>
        </w:tc>
      </w:tr>
    </w:tbl>
    <w:p w14:paraId="5B26A86A">
      <w:pPr>
        <w:spacing w:before="120" w:beforeLines="50" w:after="120" w:afterLines="50" w:line="0" w:lineRule="atLeast"/>
        <w:jc w:val="center"/>
        <w:rPr>
          <w:rFonts w:hint="eastAsia" w:ascii="宋体" w:hAnsi="宋体" w:cs="宋体"/>
          <w:color w:val="auto"/>
          <w:highlight w:val="none"/>
        </w:rPr>
      </w:pPr>
      <w:r>
        <w:rPr>
          <w:rFonts w:hint="eastAsia" w:ascii="宋体" w:hAnsi="宋体" w:cs="宋体"/>
          <w:bCs/>
          <w:color w:val="auto"/>
          <w:kern w:val="0"/>
          <w:highlight w:val="none"/>
        </w:rPr>
        <w:t>注：</w:t>
      </w:r>
      <w:r>
        <w:rPr>
          <w:rFonts w:hint="eastAsia" w:ascii="宋体" w:hAnsi="宋体" w:cs="宋体"/>
          <w:color w:val="auto"/>
          <w:highlight w:val="none"/>
        </w:rPr>
        <w:t>业绩证明材料（每张类似项目情况表后附一份业绩证明材料，表序由供应商自行编排）</w:t>
      </w:r>
    </w:p>
    <w:p w14:paraId="1677B942">
      <w:pPr>
        <w:widowControl/>
        <w:ind w:firstLine="420" w:firstLineChars="200"/>
        <w:rPr>
          <w:rFonts w:hint="eastAsia" w:ascii="宋体" w:hAnsi="宋体" w:cs="宋体"/>
          <w:bCs/>
          <w:color w:val="auto"/>
          <w:kern w:val="0"/>
          <w:highlight w:val="none"/>
        </w:rPr>
      </w:pPr>
    </w:p>
    <w:p w14:paraId="2A10C81A">
      <w:pPr>
        <w:pStyle w:val="6"/>
        <w:keepNext/>
        <w:keepLines/>
        <w:pageBreakBefore w:val="0"/>
        <w:widowControl w:val="0"/>
        <w:kinsoku/>
        <w:wordWrap/>
        <w:overflowPunct/>
        <w:topLinePunct w:val="0"/>
        <w:autoSpaceDE/>
        <w:autoSpaceDN/>
        <w:bidi w:val="0"/>
        <w:adjustRightInd/>
        <w:snapToGrid/>
        <w:spacing w:before="0" w:after="0" w:line="240" w:lineRule="auto"/>
        <w:jc w:val="center"/>
        <w:textAlignment w:val="auto"/>
        <w:rPr>
          <w:rFonts w:hint="eastAsia" w:ascii="宋体" w:hAnsi="宋体" w:cs="宋体"/>
          <w:b/>
          <w:color w:val="auto"/>
          <w:spacing w:val="1"/>
          <w:kern w:val="0"/>
          <w:szCs w:val="24"/>
          <w:highlight w:val="none"/>
        </w:rPr>
      </w:pPr>
      <w:r>
        <w:rPr>
          <w:rFonts w:hint="eastAsia" w:ascii="宋体" w:hAnsi="宋体" w:cs="宋体"/>
          <w:b/>
          <w:color w:val="auto"/>
          <w:kern w:val="0"/>
          <w:highlight w:val="none"/>
        </w:rPr>
        <w:br w:type="page"/>
      </w:r>
      <w:bookmarkStart w:id="474" w:name="_Toc13548"/>
      <w:r>
        <w:rPr>
          <w:rFonts w:hint="eastAsia"/>
          <w:b/>
          <w:bCs w:val="0"/>
          <w:color w:val="auto"/>
          <w:highlight w:val="none"/>
        </w:rPr>
        <w:t>六、</w:t>
      </w:r>
      <w:bookmarkStart w:id="475" w:name="_Hlk508119446"/>
      <w:r>
        <w:rPr>
          <w:rFonts w:hint="eastAsia"/>
          <w:b/>
          <w:bCs w:val="0"/>
          <w:color w:val="auto"/>
          <w:highlight w:val="none"/>
        </w:rPr>
        <w:t>技术部分</w:t>
      </w:r>
    </w:p>
    <w:p w14:paraId="2DB41171">
      <w:pPr>
        <w:pStyle w:val="14"/>
        <w:spacing w:line="360" w:lineRule="auto"/>
        <w:rPr>
          <w:rFonts w:hint="eastAsia" w:ascii="宋体" w:hAnsi="宋体" w:cs="宋体"/>
          <w:b/>
          <w:color w:val="auto"/>
          <w:sz w:val="28"/>
          <w:szCs w:val="28"/>
          <w:highlight w:val="none"/>
        </w:rPr>
      </w:pPr>
    </w:p>
    <w:p w14:paraId="5093C99B">
      <w:pPr>
        <w:pStyle w:val="14"/>
        <w:spacing w:line="360" w:lineRule="auto"/>
        <w:rPr>
          <w:rFonts w:hint="eastAsia" w:ascii="宋体" w:hAnsi="宋体" w:cs="宋体"/>
          <w:color w:val="auto"/>
          <w:kern w:val="0"/>
          <w:sz w:val="24"/>
          <w:szCs w:val="24"/>
          <w:highlight w:val="none"/>
        </w:rPr>
      </w:pPr>
      <w:r>
        <w:rPr>
          <w:rFonts w:hint="eastAsia" w:ascii="宋体" w:hAnsi="宋体" w:cs="宋体"/>
          <w:b/>
          <w:color w:val="auto"/>
          <w:sz w:val="28"/>
          <w:szCs w:val="28"/>
          <w:highlight w:val="none"/>
        </w:rPr>
        <w:t>内容至少需涵盖以下内容：</w:t>
      </w:r>
    </w:p>
    <w:bookmarkEnd w:id="475"/>
    <w:p w14:paraId="488A2069">
      <w:pPr>
        <w:keepNext w:val="0"/>
        <w:keepLines w:val="0"/>
        <w:pageBreakBefore w:val="0"/>
        <w:widowControl w:val="0"/>
        <w:kinsoku/>
        <w:wordWrap/>
        <w:overflowPunct/>
        <w:topLinePunct w:val="0"/>
        <w:autoSpaceDE/>
        <w:autoSpaceDN/>
        <w:bidi w:val="0"/>
        <w:adjustRightInd/>
        <w:snapToGrid/>
        <w:spacing w:line="240" w:lineRule="auto"/>
        <w:ind w:left="479" w:leftChars="228" w:firstLine="0" w:firstLineChars="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rPr>
        <w:t>1.</w:t>
      </w:r>
      <w:r>
        <w:rPr>
          <w:rFonts w:hint="eastAsia" w:ascii="宋体" w:hAnsi="宋体" w:eastAsia="宋体" w:cs="宋体"/>
          <w:sz w:val="24"/>
          <w:szCs w:val="24"/>
          <w:highlight w:val="none"/>
          <w:lang w:val="en-US" w:eastAsia="zh-CN"/>
        </w:rPr>
        <w:t>实施方案</w:t>
      </w:r>
      <w:r>
        <w:rPr>
          <w:rFonts w:hint="eastAsia" w:ascii="宋体" w:hAnsi="宋体" w:eastAsia="宋体" w:cs="宋体"/>
          <w:sz w:val="24"/>
          <w:szCs w:val="24"/>
          <w:highlight w:val="none"/>
          <w:lang w:val="en-US" w:eastAsia="zh-CN"/>
        </w:rPr>
        <w:br w:type="textWrapping"/>
      </w:r>
      <w:r>
        <w:rPr>
          <w:rFonts w:hint="eastAsia" w:ascii="宋体" w:hAnsi="宋体" w:eastAsia="宋体" w:cs="宋体"/>
          <w:sz w:val="24"/>
          <w:szCs w:val="24"/>
          <w:highlight w:val="none"/>
          <w:lang w:val="en-US" w:eastAsia="zh-CN"/>
        </w:rPr>
        <w:t>2.质量管理体系与措施</w:t>
      </w:r>
    </w:p>
    <w:p w14:paraId="5AB59E4F">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highlight w:val="none"/>
        </w:rPr>
      </w:pPr>
      <w:r>
        <w:rPr>
          <w:rFonts w:hint="eastAsia" w:ascii="宋体" w:hAnsi="宋体" w:eastAsia="宋体" w:cs="宋体"/>
          <w:sz w:val="24"/>
          <w:szCs w:val="24"/>
          <w:highlight w:val="none"/>
          <w:lang w:val="en-US" w:eastAsia="zh-CN"/>
        </w:rPr>
        <w:t>3.工程进度计划与措施</w:t>
      </w:r>
    </w:p>
    <w:p w14:paraId="109BAF6C">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4.保温层、保护层材料利旧率响应及保证措施</w:t>
      </w:r>
    </w:p>
    <w:p w14:paraId="44C30CE3">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5.资源配备计划</w:t>
      </w:r>
    </w:p>
    <w:p w14:paraId="0E93F80B">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6.HSE管理及保证措施</w:t>
      </w:r>
    </w:p>
    <w:p w14:paraId="2B99592B">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7.应急抢修能力</w:t>
      </w:r>
    </w:p>
    <w:p w14:paraId="21CBAF06">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8.质量保证</w:t>
      </w:r>
    </w:p>
    <w:p w14:paraId="0E938528">
      <w:pPr>
        <w:pStyle w:val="36"/>
        <w:rPr>
          <w:rFonts w:hint="default"/>
          <w:highlight w:val="none"/>
          <w:lang w:val="en-US"/>
        </w:rPr>
      </w:pPr>
    </w:p>
    <w:p w14:paraId="6BFC7D0A">
      <w:pPr>
        <w:spacing w:line="480" w:lineRule="auto"/>
        <w:rPr>
          <w:rFonts w:hint="eastAsia" w:ascii="宋体" w:hAnsi="宋体" w:cs="宋体"/>
          <w:b/>
          <w:color w:val="auto"/>
          <w:highlight w:val="none"/>
        </w:rPr>
      </w:pPr>
    </w:p>
    <w:p w14:paraId="3CB0C249">
      <w:pPr>
        <w:rPr>
          <w:rFonts w:hint="eastAsia" w:hAnsi="宋体" w:cs="JOGKCS+å®ä½"/>
          <w:b/>
          <w:bCs/>
          <w:color w:val="auto"/>
          <w:spacing w:val="1"/>
          <w:sz w:val="24"/>
          <w:szCs w:val="24"/>
          <w:highlight w:val="none"/>
        </w:rPr>
      </w:pPr>
      <w:r>
        <w:rPr>
          <w:rFonts w:hint="eastAsia" w:hAnsi="宋体" w:cs="JOGKCS+å®ä½"/>
          <w:b/>
          <w:bCs/>
          <w:color w:val="auto"/>
          <w:spacing w:val="1"/>
          <w:sz w:val="24"/>
          <w:szCs w:val="24"/>
          <w:highlight w:val="none"/>
        </w:rPr>
        <w:br w:type="page"/>
      </w:r>
    </w:p>
    <w:p w14:paraId="5078BE09">
      <w:pPr>
        <w:pStyle w:val="17"/>
        <w:spacing w:line="360" w:lineRule="auto"/>
        <w:ind w:left="283" w:leftChars="135" w:firstLine="486" w:firstLineChars="200"/>
        <w:jc w:val="left"/>
        <w:rPr>
          <w:rFonts w:hint="eastAsia" w:hAnsi="宋体" w:cs="JOGKCS+å®ä½"/>
          <w:color w:val="auto"/>
          <w:spacing w:val="1"/>
          <w:sz w:val="24"/>
          <w:szCs w:val="24"/>
          <w:highlight w:val="none"/>
        </w:rPr>
      </w:pPr>
      <w:r>
        <w:rPr>
          <w:rFonts w:hint="eastAsia" w:hAnsi="宋体" w:cs="JOGKCS+å®ä½"/>
          <w:b/>
          <w:bCs/>
          <w:color w:val="auto"/>
          <w:spacing w:val="1"/>
          <w:sz w:val="24"/>
          <w:szCs w:val="24"/>
          <w:highlight w:val="none"/>
        </w:rPr>
        <w:t>附表一：项目组人员清单</w:t>
      </w:r>
    </w:p>
    <w:tbl>
      <w:tblPr>
        <w:tblStyle w:val="29"/>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4"/>
        <w:gridCol w:w="1015"/>
        <w:gridCol w:w="1019"/>
        <w:gridCol w:w="1249"/>
        <w:gridCol w:w="1701"/>
        <w:gridCol w:w="1134"/>
        <w:gridCol w:w="1610"/>
      </w:tblGrid>
      <w:tr w14:paraId="094D0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Borders>
              <w:top w:val="single" w:color="auto" w:sz="4" w:space="0"/>
              <w:left w:val="single" w:color="auto" w:sz="4" w:space="0"/>
              <w:bottom w:val="single" w:color="auto" w:sz="4" w:space="0"/>
              <w:right w:val="single" w:color="auto" w:sz="4" w:space="0"/>
            </w:tcBorders>
          </w:tcPr>
          <w:p w14:paraId="1B29CDA0">
            <w:pPr>
              <w:pStyle w:val="72"/>
              <w:spacing w:before="0" w:after="0" w:line="449" w:lineRule="exact"/>
              <w:rPr>
                <w:rFonts w:hint="eastAsia" w:ascii="宋体" w:hAnsi="宋体" w:cs="JOGKCS+å®ä½"/>
                <w:color w:val="auto"/>
                <w:spacing w:val="1"/>
                <w:sz w:val="24"/>
                <w:szCs w:val="24"/>
                <w:highlight w:val="none"/>
                <w:lang w:eastAsia="zh-CN"/>
              </w:rPr>
            </w:pPr>
            <w:r>
              <w:rPr>
                <w:rFonts w:hint="eastAsia" w:ascii="宋体" w:hAnsi="宋体" w:cs="JOGKCS+å®ä½"/>
                <w:color w:val="auto"/>
                <w:spacing w:val="1"/>
                <w:sz w:val="24"/>
                <w:szCs w:val="24"/>
                <w:highlight w:val="none"/>
                <w:lang w:eastAsia="zh-CN"/>
              </w:rPr>
              <w:t>序号</w:t>
            </w:r>
          </w:p>
        </w:tc>
        <w:tc>
          <w:tcPr>
            <w:tcW w:w="1015" w:type="dxa"/>
            <w:tcBorders>
              <w:top w:val="single" w:color="auto" w:sz="4" w:space="0"/>
              <w:left w:val="single" w:color="auto" w:sz="4" w:space="0"/>
              <w:bottom w:val="single" w:color="auto" w:sz="4" w:space="0"/>
              <w:right w:val="single" w:color="auto" w:sz="4" w:space="0"/>
            </w:tcBorders>
          </w:tcPr>
          <w:p w14:paraId="00BE28A9">
            <w:pPr>
              <w:pStyle w:val="72"/>
              <w:spacing w:before="0" w:after="0" w:line="449" w:lineRule="exact"/>
              <w:rPr>
                <w:rFonts w:hint="eastAsia" w:ascii="宋体" w:hAnsi="宋体" w:cs="JOGKCS+å®ä½"/>
                <w:color w:val="auto"/>
                <w:spacing w:val="1"/>
                <w:sz w:val="24"/>
                <w:szCs w:val="24"/>
                <w:highlight w:val="none"/>
                <w:lang w:eastAsia="zh-CN"/>
              </w:rPr>
            </w:pPr>
            <w:r>
              <w:rPr>
                <w:rFonts w:hint="eastAsia" w:ascii="宋体" w:hAnsi="宋体" w:cs="JOGKCS+å®ä½"/>
                <w:color w:val="auto"/>
                <w:spacing w:val="1"/>
                <w:sz w:val="24"/>
                <w:szCs w:val="24"/>
                <w:highlight w:val="none"/>
                <w:lang w:eastAsia="zh-CN"/>
              </w:rPr>
              <w:t>姓名</w:t>
            </w:r>
          </w:p>
        </w:tc>
        <w:tc>
          <w:tcPr>
            <w:tcW w:w="1019" w:type="dxa"/>
            <w:tcBorders>
              <w:top w:val="single" w:color="auto" w:sz="4" w:space="0"/>
              <w:left w:val="single" w:color="auto" w:sz="4" w:space="0"/>
              <w:bottom w:val="single" w:color="auto" w:sz="4" w:space="0"/>
              <w:right w:val="single" w:color="auto" w:sz="4" w:space="0"/>
            </w:tcBorders>
          </w:tcPr>
          <w:p w14:paraId="271C8884">
            <w:pPr>
              <w:pStyle w:val="72"/>
              <w:spacing w:before="0" w:after="0" w:line="449" w:lineRule="exact"/>
              <w:rPr>
                <w:rFonts w:hint="eastAsia" w:ascii="宋体" w:hAnsi="宋体" w:cs="JOGKCS+å®ä½"/>
                <w:color w:val="auto"/>
                <w:spacing w:val="1"/>
                <w:sz w:val="24"/>
                <w:szCs w:val="24"/>
                <w:highlight w:val="none"/>
                <w:lang w:eastAsia="zh-CN"/>
              </w:rPr>
            </w:pPr>
            <w:r>
              <w:rPr>
                <w:rFonts w:hint="eastAsia" w:ascii="宋体" w:hAnsi="宋体" w:cs="JOGKCS+å®ä½"/>
                <w:color w:val="auto"/>
                <w:spacing w:val="1"/>
                <w:sz w:val="24"/>
                <w:szCs w:val="24"/>
                <w:highlight w:val="none"/>
                <w:lang w:eastAsia="zh-CN"/>
              </w:rPr>
              <w:t>性别</w:t>
            </w:r>
          </w:p>
        </w:tc>
        <w:tc>
          <w:tcPr>
            <w:tcW w:w="1249" w:type="dxa"/>
            <w:tcBorders>
              <w:top w:val="single" w:color="auto" w:sz="4" w:space="0"/>
              <w:left w:val="single" w:color="auto" w:sz="4" w:space="0"/>
              <w:bottom w:val="single" w:color="auto" w:sz="4" w:space="0"/>
              <w:right w:val="single" w:color="auto" w:sz="4" w:space="0"/>
            </w:tcBorders>
          </w:tcPr>
          <w:p w14:paraId="5FD9747D">
            <w:pPr>
              <w:pStyle w:val="72"/>
              <w:spacing w:before="0" w:after="0" w:line="449" w:lineRule="exact"/>
              <w:rPr>
                <w:rFonts w:hint="eastAsia" w:ascii="宋体" w:hAnsi="宋体" w:cs="JOGKCS+å®ä½"/>
                <w:color w:val="auto"/>
                <w:spacing w:val="1"/>
                <w:sz w:val="24"/>
                <w:szCs w:val="24"/>
                <w:highlight w:val="none"/>
                <w:lang w:eastAsia="zh-CN"/>
              </w:rPr>
            </w:pPr>
            <w:r>
              <w:rPr>
                <w:rFonts w:hint="eastAsia" w:ascii="宋体" w:hAnsi="宋体" w:cs="JOGKCS+å®ä½"/>
                <w:color w:val="auto"/>
                <w:spacing w:val="1"/>
                <w:sz w:val="24"/>
                <w:szCs w:val="24"/>
                <w:highlight w:val="none"/>
                <w:lang w:eastAsia="zh-CN"/>
              </w:rPr>
              <w:t>年龄</w:t>
            </w:r>
          </w:p>
        </w:tc>
        <w:tc>
          <w:tcPr>
            <w:tcW w:w="1701" w:type="dxa"/>
            <w:tcBorders>
              <w:top w:val="single" w:color="auto" w:sz="4" w:space="0"/>
              <w:left w:val="single" w:color="auto" w:sz="4" w:space="0"/>
              <w:bottom w:val="single" w:color="auto" w:sz="4" w:space="0"/>
              <w:right w:val="single" w:color="auto" w:sz="4" w:space="0"/>
            </w:tcBorders>
          </w:tcPr>
          <w:p w14:paraId="4A4EF7A7">
            <w:pPr>
              <w:pStyle w:val="72"/>
              <w:spacing w:before="0" w:after="0" w:line="449" w:lineRule="exact"/>
              <w:rPr>
                <w:rFonts w:hint="eastAsia" w:ascii="宋体" w:hAnsi="宋体" w:cs="JOGKCS+å®ä½"/>
                <w:color w:val="auto"/>
                <w:spacing w:val="1"/>
                <w:sz w:val="24"/>
                <w:szCs w:val="24"/>
                <w:highlight w:val="none"/>
                <w:lang w:eastAsia="zh-CN"/>
              </w:rPr>
            </w:pPr>
            <w:r>
              <w:rPr>
                <w:rFonts w:hint="eastAsia" w:ascii="宋体" w:hAnsi="宋体" w:cs="JOGKCS+å®ä½"/>
                <w:color w:val="auto"/>
                <w:spacing w:val="1"/>
                <w:sz w:val="24"/>
                <w:szCs w:val="24"/>
                <w:highlight w:val="none"/>
                <w:lang w:eastAsia="zh-CN"/>
              </w:rPr>
              <w:t>本项目中职责</w:t>
            </w:r>
          </w:p>
        </w:tc>
        <w:tc>
          <w:tcPr>
            <w:tcW w:w="1134" w:type="dxa"/>
            <w:tcBorders>
              <w:top w:val="single" w:color="auto" w:sz="4" w:space="0"/>
              <w:left w:val="single" w:color="auto" w:sz="4" w:space="0"/>
              <w:bottom w:val="single" w:color="auto" w:sz="4" w:space="0"/>
              <w:right w:val="single" w:color="auto" w:sz="4" w:space="0"/>
            </w:tcBorders>
          </w:tcPr>
          <w:p w14:paraId="0A95C936">
            <w:pPr>
              <w:pStyle w:val="72"/>
              <w:spacing w:before="0" w:after="0" w:line="449" w:lineRule="exact"/>
              <w:rPr>
                <w:rFonts w:hint="eastAsia" w:ascii="宋体" w:hAnsi="宋体" w:cs="JOGKCS+å®ä½"/>
                <w:color w:val="auto"/>
                <w:spacing w:val="1"/>
                <w:sz w:val="24"/>
                <w:szCs w:val="24"/>
                <w:highlight w:val="none"/>
                <w:lang w:eastAsia="zh-CN"/>
              </w:rPr>
            </w:pPr>
            <w:r>
              <w:rPr>
                <w:rFonts w:hint="eastAsia" w:ascii="宋体" w:hAnsi="宋体" w:cs="JOGKCS+å®ä½"/>
                <w:color w:val="auto"/>
                <w:spacing w:val="1"/>
                <w:sz w:val="24"/>
                <w:szCs w:val="24"/>
                <w:highlight w:val="none"/>
                <w:lang w:eastAsia="zh-CN"/>
              </w:rPr>
              <w:t>学历</w:t>
            </w:r>
          </w:p>
        </w:tc>
        <w:tc>
          <w:tcPr>
            <w:tcW w:w="1610" w:type="dxa"/>
            <w:tcBorders>
              <w:top w:val="single" w:color="auto" w:sz="4" w:space="0"/>
              <w:left w:val="single" w:color="auto" w:sz="4" w:space="0"/>
              <w:bottom w:val="single" w:color="auto" w:sz="4" w:space="0"/>
              <w:right w:val="single" w:color="auto" w:sz="4" w:space="0"/>
            </w:tcBorders>
          </w:tcPr>
          <w:p w14:paraId="638FF041">
            <w:pPr>
              <w:pStyle w:val="72"/>
              <w:spacing w:before="0" w:after="0" w:line="449" w:lineRule="exact"/>
              <w:rPr>
                <w:rFonts w:hint="eastAsia" w:ascii="宋体" w:hAnsi="宋体" w:cs="JOGKCS+å®ä½"/>
                <w:color w:val="auto"/>
                <w:spacing w:val="1"/>
                <w:sz w:val="24"/>
                <w:szCs w:val="24"/>
                <w:highlight w:val="none"/>
                <w:lang w:eastAsia="zh-CN"/>
              </w:rPr>
            </w:pPr>
            <w:r>
              <w:rPr>
                <w:rFonts w:hint="eastAsia" w:ascii="宋体" w:hAnsi="宋体" w:cs="JOGKCS+å®ä½"/>
                <w:color w:val="auto"/>
                <w:spacing w:val="1"/>
                <w:sz w:val="24"/>
                <w:szCs w:val="24"/>
                <w:highlight w:val="none"/>
                <w:lang w:eastAsia="zh-CN"/>
              </w:rPr>
              <w:t>经验年限</w:t>
            </w:r>
          </w:p>
        </w:tc>
      </w:tr>
      <w:tr w14:paraId="51B3B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Borders>
              <w:top w:val="single" w:color="auto" w:sz="4" w:space="0"/>
              <w:left w:val="single" w:color="auto" w:sz="4" w:space="0"/>
              <w:bottom w:val="single" w:color="auto" w:sz="4" w:space="0"/>
              <w:right w:val="single" w:color="auto" w:sz="4" w:space="0"/>
            </w:tcBorders>
          </w:tcPr>
          <w:p w14:paraId="0F7A1014">
            <w:pPr>
              <w:pStyle w:val="72"/>
              <w:spacing w:before="0" w:after="0" w:line="449" w:lineRule="exact"/>
              <w:rPr>
                <w:rFonts w:hint="eastAsia" w:ascii="宋体" w:hAnsi="宋体" w:cs="JOGKCS+å®ä½"/>
                <w:color w:val="auto"/>
                <w:spacing w:val="1"/>
                <w:sz w:val="24"/>
                <w:szCs w:val="24"/>
                <w:highlight w:val="none"/>
                <w:lang w:eastAsia="zh-CN"/>
              </w:rPr>
            </w:pPr>
          </w:p>
        </w:tc>
        <w:tc>
          <w:tcPr>
            <w:tcW w:w="1015" w:type="dxa"/>
            <w:tcBorders>
              <w:top w:val="single" w:color="auto" w:sz="4" w:space="0"/>
              <w:left w:val="single" w:color="auto" w:sz="4" w:space="0"/>
              <w:bottom w:val="single" w:color="auto" w:sz="4" w:space="0"/>
              <w:right w:val="single" w:color="auto" w:sz="4" w:space="0"/>
            </w:tcBorders>
          </w:tcPr>
          <w:p w14:paraId="5B2101F9">
            <w:pPr>
              <w:pStyle w:val="72"/>
              <w:spacing w:before="0" w:after="0" w:line="449" w:lineRule="exact"/>
              <w:rPr>
                <w:rFonts w:hint="eastAsia" w:ascii="宋体" w:hAnsi="宋体" w:cs="JOGKCS+å®ä½"/>
                <w:color w:val="auto"/>
                <w:spacing w:val="1"/>
                <w:sz w:val="24"/>
                <w:szCs w:val="24"/>
                <w:highlight w:val="none"/>
                <w:lang w:eastAsia="zh-CN"/>
              </w:rPr>
            </w:pPr>
          </w:p>
        </w:tc>
        <w:tc>
          <w:tcPr>
            <w:tcW w:w="1019" w:type="dxa"/>
            <w:tcBorders>
              <w:top w:val="single" w:color="auto" w:sz="4" w:space="0"/>
              <w:left w:val="single" w:color="auto" w:sz="4" w:space="0"/>
              <w:bottom w:val="single" w:color="auto" w:sz="4" w:space="0"/>
              <w:right w:val="single" w:color="auto" w:sz="4" w:space="0"/>
            </w:tcBorders>
          </w:tcPr>
          <w:p w14:paraId="35965B13">
            <w:pPr>
              <w:pStyle w:val="72"/>
              <w:spacing w:before="0" w:after="0" w:line="449" w:lineRule="exact"/>
              <w:rPr>
                <w:rFonts w:hint="eastAsia" w:ascii="宋体" w:hAnsi="宋体" w:cs="JOGKCS+å®ä½"/>
                <w:color w:val="auto"/>
                <w:spacing w:val="1"/>
                <w:sz w:val="24"/>
                <w:szCs w:val="24"/>
                <w:highlight w:val="none"/>
                <w:lang w:eastAsia="zh-CN"/>
              </w:rPr>
            </w:pPr>
          </w:p>
        </w:tc>
        <w:tc>
          <w:tcPr>
            <w:tcW w:w="1249" w:type="dxa"/>
            <w:tcBorders>
              <w:top w:val="single" w:color="auto" w:sz="4" w:space="0"/>
              <w:left w:val="single" w:color="auto" w:sz="4" w:space="0"/>
              <w:bottom w:val="single" w:color="auto" w:sz="4" w:space="0"/>
              <w:right w:val="single" w:color="auto" w:sz="4" w:space="0"/>
            </w:tcBorders>
          </w:tcPr>
          <w:p w14:paraId="23793B64">
            <w:pPr>
              <w:pStyle w:val="72"/>
              <w:spacing w:before="0" w:after="0" w:line="449" w:lineRule="exact"/>
              <w:rPr>
                <w:rFonts w:hint="eastAsia" w:ascii="宋体" w:hAnsi="宋体" w:cs="JOGKCS+å®ä½"/>
                <w:color w:val="auto"/>
                <w:spacing w:val="1"/>
                <w:sz w:val="24"/>
                <w:szCs w:val="24"/>
                <w:highlight w:val="none"/>
                <w:lang w:eastAsia="zh-CN"/>
              </w:rPr>
            </w:pPr>
          </w:p>
        </w:tc>
        <w:tc>
          <w:tcPr>
            <w:tcW w:w="1701" w:type="dxa"/>
            <w:tcBorders>
              <w:top w:val="single" w:color="auto" w:sz="4" w:space="0"/>
              <w:left w:val="single" w:color="auto" w:sz="4" w:space="0"/>
              <w:bottom w:val="single" w:color="auto" w:sz="4" w:space="0"/>
              <w:right w:val="single" w:color="auto" w:sz="4" w:space="0"/>
            </w:tcBorders>
          </w:tcPr>
          <w:p w14:paraId="4DE85449">
            <w:pPr>
              <w:pStyle w:val="72"/>
              <w:spacing w:before="0" w:after="0" w:line="449" w:lineRule="exact"/>
              <w:rPr>
                <w:rFonts w:hint="eastAsia" w:ascii="宋体" w:hAnsi="宋体" w:cs="JOGKCS+å®ä½"/>
                <w:color w:val="auto"/>
                <w:spacing w:val="1"/>
                <w:sz w:val="24"/>
                <w:szCs w:val="24"/>
                <w:highlight w:val="none"/>
                <w:lang w:eastAsia="zh-CN"/>
              </w:rPr>
            </w:pPr>
          </w:p>
        </w:tc>
        <w:tc>
          <w:tcPr>
            <w:tcW w:w="1134" w:type="dxa"/>
            <w:tcBorders>
              <w:top w:val="single" w:color="auto" w:sz="4" w:space="0"/>
              <w:left w:val="single" w:color="auto" w:sz="4" w:space="0"/>
              <w:bottom w:val="single" w:color="auto" w:sz="4" w:space="0"/>
              <w:right w:val="single" w:color="auto" w:sz="4" w:space="0"/>
            </w:tcBorders>
          </w:tcPr>
          <w:p w14:paraId="1219D780">
            <w:pPr>
              <w:pStyle w:val="72"/>
              <w:spacing w:before="0" w:after="0" w:line="449" w:lineRule="exact"/>
              <w:rPr>
                <w:rFonts w:hint="eastAsia" w:ascii="宋体" w:hAnsi="宋体" w:cs="JOGKCS+å®ä½"/>
                <w:color w:val="auto"/>
                <w:spacing w:val="1"/>
                <w:sz w:val="24"/>
                <w:szCs w:val="24"/>
                <w:highlight w:val="none"/>
                <w:lang w:eastAsia="zh-CN"/>
              </w:rPr>
            </w:pPr>
          </w:p>
        </w:tc>
        <w:tc>
          <w:tcPr>
            <w:tcW w:w="1610" w:type="dxa"/>
            <w:tcBorders>
              <w:top w:val="single" w:color="auto" w:sz="4" w:space="0"/>
              <w:left w:val="single" w:color="auto" w:sz="4" w:space="0"/>
              <w:bottom w:val="single" w:color="auto" w:sz="4" w:space="0"/>
              <w:right w:val="single" w:color="auto" w:sz="4" w:space="0"/>
            </w:tcBorders>
          </w:tcPr>
          <w:p w14:paraId="03F14F6A">
            <w:pPr>
              <w:pStyle w:val="72"/>
              <w:spacing w:before="0" w:after="0" w:line="449" w:lineRule="exact"/>
              <w:rPr>
                <w:rFonts w:hint="eastAsia" w:ascii="宋体" w:hAnsi="宋体" w:cs="JOGKCS+å®ä½"/>
                <w:color w:val="auto"/>
                <w:spacing w:val="1"/>
                <w:sz w:val="24"/>
                <w:szCs w:val="24"/>
                <w:highlight w:val="none"/>
                <w:lang w:eastAsia="zh-CN"/>
              </w:rPr>
            </w:pPr>
          </w:p>
        </w:tc>
      </w:tr>
      <w:tr w14:paraId="059EC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Borders>
              <w:top w:val="single" w:color="auto" w:sz="4" w:space="0"/>
              <w:left w:val="single" w:color="auto" w:sz="4" w:space="0"/>
              <w:bottom w:val="single" w:color="auto" w:sz="4" w:space="0"/>
              <w:right w:val="single" w:color="auto" w:sz="4" w:space="0"/>
            </w:tcBorders>
          </w:tcPr>
          <w:p w14:paraId="152C06F9">
            <w:pPr>
              <w:pStyle w:val="72"/>
              <w:spacing w:before="0" w:after="0" w:line="449" w:lineRule="exact"/>
              <w:rPr>
                <w:rFonts w:hint="eastAsia" w:ascii="宋体" w:hAnsi="宋体" w:cs="JOGKCS+å®ä½"/>
                <w:color w:val="auto"/>
                <w:spacing w:val="1"/>
                <w:sz w:val="24"/>
                <w:szCs w:val="24"/>
                <w:highlight w:val="none"/>
                <w:lang w:eastAsia="zh-CN"/>
              </w:rPr>
            </w:pPr>
          </w:p>
        </w:tc>
        <w:tc>
          <w:tcPr>
            <w:tcW w:w="1015" w:type="dxa"/>
            <w:tcBorders>
              <w:top w:val="single" w:color="auto" w:sz="4" w:space="0"/>
              <w:left w:val="single" w:color="auto" w:sz="4" w:space="0"/>
              <w:bottom w:val="single" w:color="auto" w:sz="4" w:space="0"/>
              <w:right w:val="single" w:color="auto" w:sz="4" w:space="0"/>
            </w:tcBorders>
          </w:tcPr>
          <w:p w14:paraId="096F210F">
            <w:pPr>
              <w:pStyle w:val="72"/>
              <w:spacing w:before="0" w:after="0" w:line="449" w:lineRule="exact"/>
              <w:rPr>
                <w:rFonts w:hint="eastAsia" w:ascii="宋体" w:hAnsi="宋体" w:cs="JOGKCS+å®ä½"/>
                <w:color w:val="auto"/>
                <w:spacing w:val="1"/>
                <w:sz w:val="24"/>
                <w:szCs w:val="24"/>
                <w:highlight w:val="none"/>
                <w:lang w:eastAsia="zh-CN"/>
              </w:rPr>
            </w:pPr>
          </w:p>
        </w:tc>
        <w:tc>
          <w:tcPr>
            <w:tcW w:w="1019" w:type="dxa"/>
            <w:tcBorders>
              <w:top w:val="single" w:color="auto" w:sz="4" w:space="0"/>
              <w:left w:val="single" w:color="auto" w:sz="4" w:space="0"/>
              <w:bottom w:val="single" w:color="auto" w:sz="4" w:space="0"/>
              <w:right w:val="single" w:color="auto" w:sz="4" w:space="0"/>
            </w:tcBorders>
          </w:tcPr>
          <w:p w14:paraId="2529D177">
            <w:pPr>
              <w:pStyle w:val="72"/>
              <w:spacing w:before="0" w:after="0" w:line="449" w:lineRule="exact"/>
              <w:rPr>
                <w:rFonts w:hint="eastAsia" w:ascii="宋体" w:hAnsi="宋体" w:cs="JOGKCS+å®ä½"/>
                <w:color w:val="auto"/>
                <w:spacing w:val="1"/>
                <w:sz w:val="24"/>
                <w:szCs w:val="24"/>
                <w:highlight w:val="none"/>
                <w:lang w:eastAsia="zh-CN"/>
              </w:rPr>
            </w:pPr>
          </w:p>
        </w:tc>
        <w:tc>
          <w:tcPr>
            <w:tcW w:w="1249" w:type="dxa"/>
            <w:tcBorders>
              <w:top w:val="single" w:color="auto" w:sz="4" w:space="0"/>
              <w:left w:val="single" w:color="auto" w:sz="4" w:space="0"/>
              <w:bottom w:val="single" w:color="auto" w:sz="4" w:space="0"/>
              <w:right w:val="single" w:color="auto" w:sz="4" w:space="0"/>
            </w:tcBorders>
          </w:tcPr>
          <w:p w14:paraId="73CF7476">
            <w:pPr>
              <w:pStyle w:val="72"/>
              <w:spacing w:before="0" w:after="0" w:line="449" w:lineRule="exact"/>
              <w:rPr>
                <w:rFonts w:hint="eastAsia" w:ascii="宋体" w:hAnsi="宋体" w:cs="JOGKCS+å®ä½"/>
                <w:color w:val="auto"/>
                <w:spacing w:val="1"/>
                <w:sz w:val="24"/>
                <w:szCs w:val="24"/>
                <w:highlight w:val="none"/>
                <w:lang w:eastAsia="zh-CN"/>
              </w:rPr>
            </w:pPr>
          </w:p>
        </w:tc>
        <w:tc>
          <w:tcPr>
            <w:tcW w:w="1701" w:type="dxa"/>
            <w:tcBorders>
              <w:top w:val="single" w:color="auto" w:sz="4" w:space="0"/>
              <w:left w:val="single" w:color="auto" w:sz="4" w:space="0"/>
              <w:bottom w:val="single" w:color="auto" w:sz="4" w:space="0"/>
              <w:right w:val="single" w:color="auto" w:sz="4" w:space="0"/>
            </w:tcBorders>
          </w:tcPr>
          <w:p w14:paraId="3B4FC347">
            <w:pPr>
              <w:pStyle w:val="72"/>
              <w:spacing w:before="0" w:after="0" w:line="449" w:lineRule="exact"/>
              <w:rPr>
                <w:rFonts w:hint="eastAsia" w:ascii="宋体" w:hAnsi="宋体" w:cs="JOGKCS+å®ä½"/>
                <w:color w:val="auto"/>
                <w:spacing w:val="1"/>
                <w:sz w:val="24"/>
                <w:szCs w:val="24"/>
                <w:highlight w:val="none"/>
                <w:lang w:eastAsia="zh-CN"/>
              </w:rPr>
            </w:pPr>
          </w:p>
        </w:tc>
        <w:tc>
          <w:tcPr>
            <w:tcW w:w="1134" w:type="dxa"/>
            <w:tcBorders>
              <w:top w:val="single" w:color="auto" w:sz="4" w:space="0"/>
              <w:left w:val="single" w:color="auto" w:sz="4" w:space="0"/>
              <w:bottom w:val="single" w:color="auto" w:sz="4" w:space="0"/>
              <w:right w:val="single" w:color="auto" w:sz="4" w:space="0"/>
            </w:tcBorders>
          </w:tcPr>
          <w:p w14:paraId="2449DA99">
            <w:pPr>
              <w:pStyle w:val="72"/>
              <w:spacing w:before="0" w:after="0" w:line="449" w:lineRule="exact"/>
              <w:rPr>
                <w:rFonts w:hint="eastAsia" w:ascii="宋体" w:hAnsi="宋体" w:cs="JOGKCS+å®ä½"/>
                <w:color w:val="auto"/>
                <w:spacing w:val="1"/>
                <w:sz w:val="24"/>
                <w:szCs w:val="24"/>
                <w:highlight w:val="none"/>
                <w:lang w:eastAsia="zh-CN"/>
              </w:rPr>
            </w:pPr>
          </w:p>
        </w:tc>
        <w:tc>
          <w:tcPr>
            <w:tcW w:w="1610" w:type="dxa"/>
            <w:tcBorders>
              <w:top w:val="single" w:color="auto" w:sz="4" w:space="0"/>
              <w:left w:val="single" w:color="auto" w:sz="4" w:space="0"/>
              <w:bottom w:val="single" w:color="auto" w:sz="4" w:space="0"/>
              <w:right w:val="single" w:color="auto" w:sz="4" w:space="0"/>
            </w:tcBorders>
          </w:tcPr>
          <w:p w14:paraId="63376CA0">
            <w:pPr>
              <w:pStyle w:val="72"/>
              <w:spacing w:before="0" w:after="0" w:line="449" w:lineRule="exact"/>
              <w:rPr>
                <w:rFonts w:hint="eastAsia" w:ascii="宋体" w:hAnsi="宋体" w:cs="JOGKCS+å®ä½"/>
                <w:color w:val="auto"/>
                <w:spacing w:val="1"/>
                <w:sz w:val="24"/>
                <w:szCs w:val="24"/>
                <w:highlight w:val="none"/>
                <w:lang w:eastAsia="zh-CN"/>
              </w:rPr>
            </w:pPr>
          </w:p>
        </w:tc>
      </w:tr>
      <w:tr w14:paraId="594A0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Borders>
              <w:top w:val="single" w:color="auto" w:sz="4" w:space="0"/>
              <w:left w:val="single" w:color="auto" w:sz="4" w:space="0"/>
              <w:bottom w:val="single" w:color="auto" w:sz="4" w:space="0"/>
              <w:right w:val="single" w:color="auto" w:sz="4" w:space="0"/>
            </w:tcBorders>
          </w:tcPr>
          <w:p w14:paraId="699B1428">
            <w:pPr>
              <w:pStyle w:val="72"/>
              <w:spacing w:before="0" w:after="0" w:line="449" w:lineRule="exact"/>
              <w:rPr>
                <w:rFonts w:hint="eastAsia" w:ascii="宋体" w:hAnsi="宋体" w:cs="JOGKCS+å®ä½"/>
                <w:color w:val="auto"/>
                <w:spacing w:val="1"/>
                <w:sz w:val="24"/>
                <w:szCs w:val="24"/>
                <w:highlight w:val="none"/>
                <w:lang w:eastAsia="zh-CN"/>
              </w:rPr>
            </w:pPr>
          </w:p>
        </w:tc>
        <w:tc>
          <w:tcPr>
            <w:tcW w:w="1015" w:type="dxa"/>
            <w:tcBorders>
              <w:top w:val="single" w:color="auto" w:sz="4" w:space="0"/>
              <w:left w:val="single" w:color="auto" w:sz="4" w:space="0"/>
              <w:bottom w:val="single" w:color="auto" w:sz="4" w:space="0"/>
              <w:right w:val="single" w:color="auto" w:sz="4" w:space="0"/>
            </w:tcBorders>
          </w:tcPr>
          <w:p w14:paraId="3406B9E3">
            <w:pPr>
              <w:pStyle w:val="72"/>
              <w:spacing w:before="0" w:after="0" w:line="449" w:lineRule="exact"/>
              <w:rPr>
                <w:rFonts w:hint="eastAsia" w:ascii="宋体" w:hAnsi="宋体" w:cs="JOGKCS+å®ä½"/>
                <w:color w:val="auto"/>
                <w:spacing w:val="1"/>
                <w:sz w:val="24"/>
                <w:szCs w:val="24"/>
                <w:highlight w:val="none"/>
                <w:lang w:eastAsia="zh-CN"/>
              </w:rPr>
            </w:pPr>
          </w:p>
        </w:tc>
        <w:tc>
          <w:tcPr>
            <w:tcW w:w="1019" w:type="dxa"/>
            <w:tcBorders>
              <w:top w:val="single" w:color="auto" w:sz="4" w:space="0"/>
              <w:left w:val="single" w:color="auto" w:sz="4" w:space="0"/>
              <w:bottom w:val="single" w:color="auto" w:sz="4" w:space="0"/>
              <w:right w:val="single" w:color="auto" w:sz="4" w:space="0"/>
            </w:tcBorders>
          </w:tcPr>
          <w:p w14:paraId="09D3D68C">
            <w:pPr>
              <w:pStyle w:val="72"/>
              <w:spacing w:before="0" w:after="0" w:line="449" w:lineRule="exact"/>
              <w:rPr>
                <w:rFonts w:hint="eastAsia" w:ascii="宋体" w:hAnsi="宋体" w:cs="JOGKCS+å®ä½"/>
                <w:color w:val="auto"/>
                <w:spacing w:val="1"/>
                <w:sz w:val="24"/>
                <w:szCs w:val="24"/>
                <w:highlight w:val="none"/>
                <w:lang w:eastAsia="zh-CN"/>
              </w:rPr>
            </w:pPr>
          </w:p>
        </w:tc>
        <w:tc>
          <w:tcPr>
            <w:tcW w:w="1249" w:type="dxa"/>
            <w:tcBorders>
              <w:top w:val="single" w:color="auto" w:sz="4" w:space="0"/>
              <w:left w:val="single" w:color="auto" w:sz="4" w:space="0"/>
              <w:bottom w:val="single" w:color="auto" w:sz="4" w:space="0"/>
              <w:right w:val="single" w:color="auto" w:sz="4" w:space="0"/>
            </w:tcBorders>
          </w:tcPr>
          <w:p w14:paraId="751DD91F">
            <w:pPr>
              <w:pStyle w:val="72"/>
              <w:spacing w:before="0" w:after="0" w:line="449" w:lineRule="exact"/>
              <w:rPr>
                <w:rFonts w:hint="eastAsia" w:ascii="宋体" w:hAnsi="宋体" w:cs="JOGKCS+å®ä½"/>
                <w:color w:val="auto"/>
                <w:spacing w:val="1"/>
                <w:sz w:val="24"/>
                <w:szCs w:val="24"/>
                <w:highlight w:val="none"/>
                <w:lang w:eastAsia="zh-CN"/>
              </w:rPr>
            </w:pPr>
          </w:p>
        </w:tc>
        <w:tc>
          <w:tcPr>
            <w:tcW w:w="1701" w:type="dxa"/>
            <w:tcBorders>
              <w:top w:val="single" w:color="auto" w:sz="4" w:space="0"/>
              <w:left w:val="single" w:color="auto" w:sz="4" w:space="0"/>
              <w:bottom w:val="single" w:color="auto" w:sz="4" w:space="0"/>
              <w:right w:val="single" w:color="auto" w:sz="4" w:space="0"/>
            </w:tcBorders>
          </w:tcPr>
          <w:p w14:paraId="7C948B87">
            <w:pPr>
              <w:pStyle w:val="72"/>
              <w:spacing w:before="0" w:after="0" w:line="449" w:lineRule="exact"/>
              <w:rPr>
                <w:rFonts w:hint="eastAsia" w:ascii="宋体" w:hAnsi="宋体" w:cs="JOGKCS+å®ä½"/>
                <w:color w:val="auto"/>
                <w:spacing w:val="1"/>
                <w:sz w:val="24"/>
                <w:szCs w:val="24"/>
                <w:highlight w:val="none"/>
                <w:lang w:eastAsia="zh-CN"/>
              </w:rPr>
            </w:pPr>
          </w:p>
        </w:tc>
        <w:tc>
          <w:tcPr>
            <w:tcW w:w="1134" w:type="dxa"/>
            <w:tcBorders>
              <w:top w:val="single" w:color="auto" w:sz="4" w:space="0"/>
              <w:left w:val="single" w:color="auto" w:sz="4" w:space="0"/>
              <w:bottom w:val="single" w:color="auto" w:sz="4" w:space="0"/>
              <w:right w:val="single" w:color="auto" w:sz="4" w:space="0"/>
            </w:tcBorders>
          </w:tcPr>
          <w:p w14:paraId="340FEA9D">
            <w:pPr>
              <w:pStyle w:val="72"/>
              <w:spacing w:before="0" w:after="0" w:line="449" w:lineRule="exact"/>
              <w:rPr>
                <w:rFonts w:hint="eastAsia" w:ascii="宋体" w:hAnsi="宋体" w:cs="JOGKCS+å®ä½"/>
                <w:color w:val="auto"/>
                <w:spacing w:val="1"/>
                <w:sz w:val="24"/>
                <w:szCs w:val="24"/>
                <w:highlight w:val="none"/>
                <w:lang w:eastAsia="zh-CN"/>
              </w:rPr>
            </w:pPr>
          </w:p>
        </w:tc>
        <w:tc>
          <w:tcPr>
            <w:tcW w:w="1610" w:type="dxa"/>
            <w:tcBorders>
              <w:top w:val="single" w:color="auto" w:sz="4" w:space="0"/>
              <w:left w:val="single" w:color="auto" w:sz="4" w:space="0"/>
              <w:bottom w:val="single" w:color="auto" w:sz="4" w:space="0"/>
              <w:right w:val="single" w:color="auto" w:sz="4" w:space="0"/>
            </w:tcBorders>
          </w:tcPr>
          <w:p w14:paraId="7FE79ED6">
            <w:pPr>
              <w:pStyle w:val="72"/>
              <w:spacing w:before="0" w:after="0" w:line="449" w:lineRule="exact"/>
              <w:rPr>
                <w:rFonts w:hint="eastAsia" w:ascii="宋体" w:hAnsi="宋体" w:cs="JOGKCS+å®ä½"/>
                <w:color w:val="auto"/>
                <w:spacing w:val="1"/>
                <w:sz w:val="24"/>
                <w:szCs w:val="24"/>
                <w:highlight w:val="none"/>
                <w:lang w:eastAsia="zh-CN"/>
              </w:rPr>
            </w:pPr>
          </w:p>
        </w:tc>
      </w:tr>
      <w:tr w14:paraId="3FF13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Borders>
              <w:top w:val="single" w:color="auto" w:sz="4" w:space="0"/>
              <w:left w:val="single" w:color="auto" w:sz="4" w:space="0"/>
              <w:bottom w:val="single" w:color="auto" w:sz="4" w:space="0"/>
              <w:right w:val="single" w:color="auto" w:sz="4" w:space="0"/>
            </w:tcBorders>
          </w:tcPr>
          <w:p w14:paraId="46D79A5A">
            <w:pPr>
              <w:pStyle w:val="72"/>
              <w:spacing w:before="0" w:after="0" w:line="449" w:lineRule="exact"/>
              <w:rPr>
                <w:rFonts w:hint="eastAsia" w:ascii="宋体" w:hAnsi="宋体" w:cs="JOGKCS+å®ä½"/>
                <w:color w:val="auto"/>
                <w:spacing w:val="1"/>
                <w:sz w:val="24"/>
                <w:szCs w:val="24"/>
                <w:highlight w:val="none"/>
                <w:lang w:eastAsia="zh-CN"/>
              </w:rPr>
            </w:pPr>
          </w:p>
        </w:tc>
        <w:tc>
          <w:tcPr>
            <w:tcW w:w="1015" w:type="dxa"/>
            <w:tcBorders>
              <w:top w:val="single" w:color="auto" w:sz="4" w:space="0"/>
              <w:left w:val="single" w:color="auto" w:sz="4" w:space="0"/>
              <w:bottom w:val="single" w:color="auto" w:sz="4" w:space="0"/>
              <w:right w:val="single" w:color="auto" w:sz="4" w:space="0"/>
            </w:tcBorders>
          </w:tcPr>
          <w:p w14:paraId="3B1A3729">
            <w:pPr>
              <w:pStyle w:val="72"/>
              <w:spacing w:before="0" w:after="0" w:line="449" w:lineRule="exact"/>
              <w:rPr>
                <w:rFonts w:hint="eastAsia" w:ascii="宋体" w:hAnsi="宋体" w:cs="JOGKCS+å®ä½"/>
                <w:color w:val="auto"/>
                <w:spacing w:val="1"/>
                <w:sz w:val="24"/>
                <w:szCs w:val="24"/>
                <w:highlight w:val="none"/>
                <w:lang w:eastAsia="zh-CN"/>
              </w:rPr>
            </w:pPr>
          </w:p>
        </w:tc>
        <w:tc>
          <w:tcPr>
            <w:tcW w:w="1019" w:type="dxa"/>
            <w:tcBorders>
              <w:top w:val="single" w:color="auto" w:sz="4" w:space="0"/>
              <w:left w:val="single" w:color="auto" w:sz="4" w:space="0"/>
              <w:bottom w:val="single" w:color="auto" w:sz="4" w:space="0"/>
              <w:right w:val="single" w:color="auto" w:sz="4" w:space="0"/>
            </w:tcBorders>
          </w:tcPr>
          <w:p w14:paraId="66F29124">
            <w:pPr>
              <w:pStyle w:val="72"/>
              <w:spacing w:before="0" w:after="0" w:line="449" w:lineRule="exact"/>
              <w:rPr>
                <w:rFonts w:hint="eastAsia" w:ascii="宋体" w:hAnsi="宋体" w:cs="JOGKCS+å®ä½"/>
                <w:color w:val="auto"/>
                <w:spacing w:val="1"/>
                <w:sz w:val="24"/>
                <w:szCs w:val="24"/>
                <w:highlight w:val="none"/>
                <w:lang w:eastAsia="zh-CN"/>
              </w:rPr>
            </w:pPr>
          </w:p>
        </w:tc>
        <w:tc>
          <w:tcPr>
            <w:tcW w:w="1249" w:type="dxa"/>
            <w:tcBorders>
              <w:top w:val="single" w:color="auto" w:sz="4" w:space="0"/>
              <w:left w:val="single" w:color="auto" w:sz="4" w:space="0"/>
              <w:bottom w:val="single" w:color="auto" w:sz="4" w:space="0"/>
              <w:right w:val="single" w:color="auto" w:sz="4" w:space="0"/>
            </w:tcBorders>
          </w:tcPr>
          <w:p w14:paraId="283B987B">
            <w:pPr>
              <w:pStyle w:val="72"/>
              <w:spacing w:before="0" w:after="0" w:line="449" w:lineRule="exact"/>
              <w:rPr>
                <w:rFonts w:hint="eastAsia" w:ascii="宋体" w:hAnsi="宋体" w:cs="JOGKCS+å®ä½"/>
                <w:color w:val="auto"/>
                <w:spacing w:val="1"/>
                <w:sz w:val="24"/>
                <w:szCs w:val="24"/>
                <w:highlight w:val="none"/>
                <w:lang w:eastAsia="zh-CN"/>
              </w:rPr>
            </w:pPr>
          </w:p>
        </w:tc>
        <w:tc>
          <w:tcPr>
            <w:tcW w:w="1701" w:type="dxa"/>
            <w:tcBorders>
              <w:top w:val="single" w:color="auto" w:sz="4" w:space="0"/>
              <w:left w:val="single" w:color="auto" w:sz="4" w:space="0"/>
              <w:bottom w:val="single" w:color="auto" w:sz="4" w:space="0"/>
              <w:right w:val="single" w:color="auto" w:sz="4" w:space="0"/>
            </w:tcBorders>
          </w:tcPr>
          <w:p w14:paraId="77CAA7DC">
            <w:pPr>
              <w:pStyle w:val="72"/>
              <w:spacing w:before="0" w:after="0" w:line="449" w:lineRule="exact"/>
              <w:rPr>
                <w:rFonts w:hint="eastAsia" w:ascii="宋体" w:hAnsi="宋体" w:cs="JOGKCS+å®ä½"/>
                <w:color w:val="auto"/>
                <w:spacing w:val="1"/>
                <w:sz w:val="24"/>
                <w:szCs w:val="24"/>
                <w:highlight w:val="none"/>
                <w:lang w:eastAsia="zh-CN"/>
              </w:rPr>
            </w:pPr>
          </w:p>
        </w:tc>
        <w:tc>
          <w:tcPr>
            <w:tcW w:w="1134" w:type="dxa"/>
            <w:tcBorders>
              <w:top w:val="single" w:color="auto" w:sz="4" w:space="0"/>
              <w:left w:val="single" w:color="auto" w:sz="4" w:space="0"/>
              <w:bottom w:val="single" w:color="auto" w:sz="4" w:space="0"/>
              <w:right w:val="single" w:color="auto" w:sz="4" w:space="0"/>
            </w:tcBorders>
          </w:tcPr>
          <w:p w14:paraId="1679B339">
            <w:pPr>
              <w:pStyle w:val="72"/>
              <w:spacing w:before="0" w:after="0" w:line="449" w:lineRule="exact"/>
              <w:rPr>
                <w:rFonts w:hint="eastAsia" w:ascii="宋体" w:hAnsi="宋体" w:cs="JOGKCS+å®ä½"/>
                <w:color w:val="auto"/>
                <w:spacing w:val="1"/>
                <w:sz w:val="24"/>
                <w:szCs w:val="24"/>
                <w:highlight w:val="none"/>
                <w:lang w:eastAsia="zh-CN"/>
              </w:rPr>
            </w:pPr>
          </w:p>
        </w:tc>
        <w:tc>
          <w:tcPr>
            <w:tcW w:w="1610" w:type="dxa"/>
            <w:tcBorders>
              <w:top w:val="single" w:color="auto" w:sz="4" w:space="0"/>
              <w:left w:val="single" w:color="auto" w:sz="4" w:space="0"/>
              <w:bottom w:val="single" w:color="auto" w:sz="4" w:space="0"/>
              <w:right w:val="single" w:color="auto" w:sz="4" w:space="0"/>
            </w:tcBorders>
          </w:tcPr>
          <w:p w14:paraId="73D330AF">
            <w:pPr>
              <w:pStyle w:val="72"/>
              <w:spacing w:before="0" w:after="0" w:line="449" w:lineRule="exact"/>
              <w:rPr>
                <w:rFonts w:hint="eastAsia" w:ascii="宋体" w:hAnsi="宋体" w:cs="JOGKCS+å®ä½"/>
                <w:color w:val="auto"/>
                <w:spacing w:val="1"/>
                <w:sz w:val="24"/>
                <w:szCs w:val="24"/>
                <w:highlight w:val="none"/>
                <w:lang w:eastAsia="zh-CN"/>
              </w:rPr>
            </w:pPr>
          </w:p>
        </w:tc>
      </w:tr>
      <w:tr w14:paraId="0C814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Borders>
              <w:top w:val="single" w:color="auto" w:sz="4" w:space="0"/>
              <w:left w:val="single" w:color="auto" w:sz="4" w:space="0"/>
              <w:bottom w:val="single" w:color="auto" w:sz="4" w:space="0"/>
              <w:right w:val="single" w:color="auto" w:sz="4" w:space="0"/>
            </w:tcBorders>
          </w:tcPr>
          <w:p w14:paraId="68689D9E">
            <w:pPr>
              <w:pStyle w:val="72"/>
              <w:spacing w:before="0" w:after="0" w:line="449" w:lineRule="exact"/>
              <w:rPr>
                <w:rFonts w:hint="eastAsia" w:ascii="宋体" w:hAnsi="宋体" w:cs="JOGKCS+å®ä½"/>
                <w:color w:val="auto"/>
                <w:spacing w:val="1"/>
                <w:sz w:val="24"/>
                <w:szCs w:val="24"/>
                <w:highlight w:val="none"/>
                <w:lang w:eastAsia="zh-CN"/>
              </w:rPr>
            </w:pPr>
          </w:p>
        </w:tc>
        <w:tc>
          <w:tcPr>
            <w:tcW w:w="1015" w:type="dxa"/>
            <w:tcBorders>
              <w:top w:val="single" w:color="auto" w:sz="4" w:space="0"/>
              <w:left w:val="single" w:color="auto" w:sz="4" w:space="0"/>
              <w:bottom w:val="single" w:color="auto" w:sz="4" w:space="0"/>
              <w:right w:val="single" w:color="auto" w:sz="4" w:space="0"/>
            </w:tcBorders>
          </w:tcPr>
          <w:p w14:paraId="7B0439FF">
            <w:pPr>
              <w:pStyle w:val="72"/>
              <w:spacing w:before="0" w:after="0" w:line="449" w:lineRule="exact"/>
              <w:rPr>
                <w:rFonts w:hint="eastAsia" w:ascii="宋体" w:hAnsi="宋体" w:cs="JOGKCS+å®ä½"/>
                <w:color w:val="auto"/>
                <w:spacing w:val="1"/>
                <w:sz w:val="24"/>
                <w:szCs w:val="24"/>
                <w:highlight w:val="none"/>
                <w:lang w:eastAsia="zh-CN"/>
              </w:rPr>
            </w:pPr>
          </w:p>
        </w:tc>
        <w:tc>
          <w:tcPr>
            <w:tcW w:w="1019" w:type="dxa"/>
            <w:tcBorders>
              <w:top w:val="single" w:color="auto" w:sz="4" w:space="0"/>
              <w:left w:val="single" w:color="auto" w:sz="4" w:space="0"/>
              <w:bottom w:val="single" w:color="auto" w:sz="4" w:space="0"/>
              <w:right w:val="single" w:color="auto" w:sz="4" w:space="0"/>
            </w:tcBorders>
          </w:tcPr>
          <w:p w14:paraId="1EF3FEC5">
            <w:pPr>
              <w:pStyle w:val="72"/>
              <w:spacing w:before="0" w:after="0" w:line="449" w:lineRule="exact"/>
              <w:rPr>
                <w:rFonts w:hint="eastAsia" w:ascii="宋体" w:hAnsi="宋体" w:cs="JOGKCS+å®ä½"/>
                <w:color w:val="auto"/>
                <w:spacing w:val="1"/>
                <w:sz w:val="24"/>
                <w:szCs w:val="24"/>
                <w:highlight w:val="none"/>
                <w:lang w:eastAsia="zh-CN"/>
              </w:rPr>
            </w:pPr>
          </w:p>
        </w:tc>
        <w:tc>
          <w:tcPr>
            <w:tcW w:w="1249" w:type="dxa"/>
            <w:tcBorders>
              <w:top w:val="single" w:color="auto" w:sz="4" w:space="0"/>
              <w:left w:val="single" w:color="auto" w:sz="4" w:space="0"/>
              <w:bottom w:val="single" w:color="auto" w:sz="4" w:space="0"/>
              <w:right w:val="single" w:color="auto" w:sz="4" w:space="0"/>
            </w:tcBorders>
          </w:tcPr>
          <w:p w14:paraId="3CA8B29C">
            <w:pPr>
              <w:pStyle w:val="72"/>
              <w:spacing w:before="0" w:after="0" w:line="449" w:lineRule="exact"/>
              <w:rPr>
                <w:rFonts w:hint="eastAsia" w:ascii="宋体" w:hAnsi="宋体" w:cs="JOGKCS+å®ä½"/>
                <w:color w:val="auto"/>
                <w:spacing w:val="1"/>
                <w:sz w:val="24"/>
                <w:szCs w:val="24"/>
                <w:highlight w:val="none"/>
                <w:lang w:eastAsia="zh-CN"/>
              </w:rPr>
            </w:pPr>
          </w:p>
        </w:tc>
        <w:tc>
          <w:tcPr>
            <w:tcW w:w="1701" w:type="dxa"/>
            <w:tcBorders>
              <w:top w:val="single" w:color="auto" w:sz="4" w:space="0"/>
              <w:left w:val="single" w:color="auto" w:sz="4" w:space="0"/>
              <w:bottom w:val="single" w:color="auto" w:sz="4" w:space="0"/>
              <w:right w:val="single" w:color="auto" w:sz="4" w:space="0"/>
            </w:tcBorders>
          </w:tcPr>
          <w:p w14:paraId="6E7DA9EB">
            <w:pPr>
              <w:pStyle w:val="72"/>
              <w:spacing w:before="0" w:after="0" w:line="449" w:lineRule="exact"/>
              <w:rPr>
                <w:rFonts w:hint="eastAsia" w:ascii="宋体" w:hAnsi="宋体" w:cs="JOGKCS+å®ä½"/>
                <w:color w:val="auto"/>
                <w:spacing w:val="1"/>
                <w:sz w:val="24"/>
                <w:szCs w:val="24"/>
                <w:highlight w:val="none"/>
                <w:lang w:eastAsia="zh-CN"/>
              </w:rPr>
            </w:pPr>
          </w:p>
        </w:tc>
        <w:tc>
          <w:tcPr>
            <w:tcW w:w="1134" w:type="dxa"/>
            <w:tcBorders>
              <w:top w:val="single" w:color="auto" w:sz="4" w:space="0"/>
              <w:left w:val="single" w:color="auto" w:sz="4" w:space="0"/>
              <w:bottom w:val="single" w:color="auto" w:sz="4" w:space="0"/>
              <w:right w:val="single" w:color="auto" w:sz="4" w:space="0"/>
            </w:tcBorders>
          </w:tcPr>
          <w:p w14:paraId="56F6930C">
            <w:pPr>
              <w:pStyle w:val="72"/>
              <w:spacing w:before="0" w:after="0" w:line="449" w:lineRule="exact"/>
              <w:rPr>
                <w:rFonts w:hint="eastAsia" w:ascii="宋体" w:hAnsi="宋体" w:cs="JOGKCS+å®ä½"/>
                <w:color w:val="auto"/>
                <w:spacing w:val="1"/>
                <w:sz w:val="24"/>
                <w:szCs w:val="24"/>
                <w:highlight w:val="none"/>
                <w:lang w:eastAsia="zh-CN"/>
              </w:rPr>
            </w:pPr>
          </w:p>
        </w:tc>
        <w:tc>
          <w:tcPr>
            <w:tcW w:w="1610" w:type="dxa"/>
            <w:tcBorders>
              <w:top w:val="single" w:color="auto" w:sz="4" w:space="0"/>
              <w:left w:val="single" w:color="auto" w:sz="4" w:space="0"/>
              <w:bottom w:val="single" w:color="auto" w:sz="4" w:space="0"/>
              <w:right w:val="single" w:color="auto" w:sz="4" w:space="0"/>
            </w:tcBorders>
          </w:tcPr>
          <w:p w14:paraId="5010D34A">
            <w:pPr>
              <w:pStyle w:val="72"/>
              <w:spacing w:before="0" w:after="0" w:line="449" w:lineRule="exact"/>
              <w:rPr>
                <w:rFonts w:hint="eastAsia" w:ascii="宋体" w:hAnsi="宋体" w:cs="JOGKCS+å®ä½"/>
                <w:color w:val="auto"/>
                <w:spacing w:val="1"/>
                <w:sz w:val="24"/>
                <w:szCs w:val="24"/>
                <w:highlight w:val="none"/>
                <w:lang w:eastAsia="zh-CN"/>
              </w:rPr>
            </w:pPr>
          </w:p>
        </w:tc>
      </w:tr>
      <w:tr w14:paraId="355FD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Borders>
              <w:top w:val="single" w:color="auto" w:sz="4" w:space="0"/>
              <w:left w:val="single" w:color="auto" w:sz="4" w:space="0"/>
              <w:bottom w:val="single" w:color="auto" w:sz="4" w:space="0"/>
              <w:right w:val="single" w:color="auto" w:sz="4" w:space="0"/>
            </w:tcBorders>
          </w:tcPr>
          <w:p w14:paraId="62E0AC58">
            <w:pPr>
              <w:pStyle w:val="72"/>
              <w:spacing w:before="0" w:after="0" w:line="449" w:lineRule="exact"/>
              <w:rPr>
                <w:rFonts w:hint="eastAsia" w:ascii="宋体" w:hAnsi="宋体" w:cs="JOGKCS+å®ä½"/>
                <w:color w:val="auto"/>
                <w:spacing w:val="1"/>
                <w:sz w:val="24"/>
                <w:szCs w:val="24"/>
                <w:highlight w:val="none"/>
                <w:lang w:eastAsia="zh-CN"/>
              </w:rPr>
            </w:pPr>
          </w:p>
        </w:tc>
        <w:tc>
          <w:tcPr>
            <w:tcW w:w="1015" w:type="dxa"/>
            <w:tcBorders>
              <w:top w:val="single" w:color="auto" w:sz="4" w:space="0"/>
              <w:left w:val="single" w:color="auto" w:sz="4" w:space="0"/>
              <w:bottom w:val="single" w:color="auto" w:sz="4" w:space="0"/>
              <w:right w:val="single" w:color="auto" w:sz="4" w:space="0"/>
            </w:tcBorders>
          </w:tcPr>
          <w:p w14:paraId="79AB9598">
            <w:pPr>
              <w:pStyle w:val="72"/>
              <w:spacing w:before="0" w:after="0" w:line="449" w:lineRule="exact"/>
              <w:rPr>
                <w:rFonts w:hint="eastAsia" w:ascii="宋体" w:hAnsi="宋体" w:cs="JOGKCS+å®ä½"/>
                <w:color w:val="auto"/>
                <w:spacing w:val="1"/>
                <w:sz w:val="24"/>
                <w:szCs w:val="24"/>
                <w:highlight w:val="none"/>
                <w:lang w:eastAsia="zh-CN"/>
              </w:rPr>
            </w:pPr>
          </w:p>
        </w:tc>
        <w:tc>
          <w:tcPr>
            <w:tcW w:w="1019" w:type="dxa"/>
            <w:tcBorders>
              <w:top w:val="single" w:color="auto" w:sz="4" w:space="0"/>
              <w:left w:val="single" w:color="auto" w:sz="4" w:space="0"/>
              <w:bottom w:val="single" w:color="auto" w:sz="4" w:space="0"/>
              <w:right w:val="single" w:color="auto" w:sz="4" w:space="0"/>
            </w:tcBorders>
          </w:tcPr>
          <w:p w14:paraId="543D92FC">
            <w:pPr>
              <w:pStyle w:val="72"/>
              <w:spacing w:before="0" w:after="0" w:line="449" w:lineRule="exact"/>
              <w:rPr>
                <w:rFonts w:hint="eastAsia" w:ascii="宋体" w:hAnsi="宋体" w:cs="JOGKCS+å®ä½"/>
                <w:color w:val="auto"/>
                <w:spacing w:val="1"/>
                <w:sz w:val="24"/>
                <w:szCs w:val="24"/>
                <w:highlight w:val="none"/>
                <w:lang w:eastAsia="zh-CN"/>
              </w:rPr>
            </w:pPr>
          </w:p>
        </w:tc>
        <w:tc>
          <w:tcPr>
            <w:tcW w:w="1249" w:type="dxa"/>
            <w:tcBorders>
              <w:top w:val="single" w:color="auto" w:sz="4" w:space="0"/>
              <w:left w:val="single" w:color="auto" w:sz="4" w:space="0"/>
              <w:bottom w:val="single" w:color="auto" w:sz="4" w:space="0"/>
              <w:right w:val="single" w:color="auto" w:sz="4" w:space="0"/>
            </w:tcBorders>
          </w:tcPr>
          <w:p w14:paraId="6F8CB89D">
            <w:pPr>
              <w:pStyle w:val="72"/>
              <w:spacing w:before="0" w:after="0" w:line="449" w:lineRule="exact"/>
              <w:rPr>
                <w:rFonts w:hint="eastAsia" w:ascii="宋体" w:hAnsi="宋体" w:cs="JOGKCS+å®ä½"/>
                <w:color w:val="auto"/>
                <w:spacing w:val="1"/>
                <w:sz w:val="24"/>
                <w:szCs w:val="24"/>
                <w:highlight w:val="none"/>
                <w:lang w:eastAsia="zh-CN"/>
              </w:rPr>
            </w:pPr>
          </w:p>
        </w:tc>
        <w:tc>
          <w:tcPr>
            <w:tcW w:w="1701" w:type="dxa"/>
            <w:tcBorders>
              <w:top w:val="single" w:color="auto" w:sz="4" w:space="0"/>
              <w:left w:val="single" w:color="auto" w:sz="4" w:space="0"/>
              <w:bottom w:val="single" w:color="auto" w:sz="4" w:space="0"/>
              <w:right w:val="single" w:color="auto" w:sz="4" w:space="0"/>
            </w:tcBorders>
          </w:tcPr>
          <w:p w14:paraId="7F2B22B7">
            <w:pPr>
              <w:pStyle w:val="72"/>
              <w:spacing w:before="0" w:after="0" w:line="449" w:lineRule="exact"/>
              <w:rPr>
                <w:rFonts w:hint="eastAsia" w:ascii="宋体" w:hAnsi="宋体" w:cs="JOGKCS+å®ä½"/>
                <w:color w:val="auto"/>
                <w:spacing w:val="1"/>
                <w:sz w:val="24"/>
                <w:szCs w:val="24"/>
                <w:highlight w:val="none"/>
                <w:lang w:eastAsia="zh-CN"/>
              </w:rPr>
            </w:pPr>
          </w:p>
        </w:tc>
        <w:tc>
          <w:tcPr>
            <w:tcW w:w="1134" w:type="dxa"/>
            <w:tcBorders>
              <w:top w:val="single" w:color="auto" w:sz="4" w:space="0"/>
              <w:left w:val="single" w:color="auto" w:sz="4" w:space="0"/>
              <w:bottom w:val="single" w:color="auto" w:sz="4" w:space="0"/>
              <w:right w:val="single" w:color="auto" w:sz="4" w:space="0"/>
            </w:tcBorders>
          </w:tcPr>
          <w:p w14:paraId="66ACB056">
            <w:pPr>
              <w:pStyle w:val="72"/>
              <w:spacing w:before="0" w:after="0" w:line="449" w:lineRule="exact"/>
              <w:rPr>
                <w:rFonts w:hint="eastAsia" w:ascii="宋体" w:hAnsi="宋体" w:cs="JOGKCS+å®ä½"/>
                <w:color w:val="auto"/>
                <w:spacing w:val="1"/>
                <w:sz w:val="24"/>
                <w:szCs w:val="24"/>
                <w:highlight w:val="none"/>
                <w:lang w:eastAsia="zh-CN"/>
              </w:rPr>
            </w:pPr>
          </w:p>
        </w:tc>
        <w:tc>
          <w:tcPr>
            <w:tcW w:w="1610" w:type="dxa"/>
            <w:tcBorders>
              <w:top w:val="single" w:color="auto" w:sz="4" w:space="0"/>
              <w:left w:val="single" w:color="auto" w:sz="4" w:space="0"/>
              <w:bottom w:val="single" w:color="auto" w:sz="4" w:space="0"/>
              <w:right w:val="single" w:color="auto" w:sz="4" w:space="0"/>
            </w:tcBorders>
          </w:tcPr>
          <w:p w14:paraId="4DE24657">
            <w:pPr>
              <w:pStyle w:val="72"/>
              <w:spacing w:before="0" w:after="0" w:line="449" w:lineRule="exact"/>
              <w:rPr>
                <w:rFonts w:hint="eastAsia" w:ascii="宋体" w:hAnsi="宋体" w:cs="JOGKCS+å®ä½"/>
                <w:color w:val="auto"/>
                <w:spacing w:val="1"/>
                <w:sz w:val="24"/>
                <w:szCs w:val="24"/>
                <w:highlight w:val="none"/>
                <w:lang w:eastAsia="zh-CN"/>
              </w:rPr>
            </w:pPr>
          </w:p>
        </w:tc>
      </w:tr>
      <w:tr w14:paraId="3B925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Borders>
              <w:top w:val="single" w:color="auto" w:sz="4" w:space="0"/>
              <w:left w:val="single" w:color="auto" w:sz="4" w:space="0"/>
              <w:bottom w:val="single" w:color="auto" w:sz="4" w:space="0"/>
              <w:right w:val="single" w:color="auto" w:sz="4" w:space="0"/>
            </w:tcBorders>
          </w:tcPr>
          <w:p w14:paraId="1E596CCB">
            <w:pPr>
              <w:pStyle w:val="72"/>
              <w:spacing w:before="0" w:after="0" w:line="449" w:lineRule="exact"/>
              <w:rPr>
                <w:rFonts w:hint="eastAsia" w:ascii="宋体" w:hAnsi="宋体" w:cs="JOGKCS+å®ä½"/>
                <w:color w:val="auto"/>
                <w:spacing w:val="1"/>
                <w:sz w:val="24"/>
                <w:szCs w:val="24"/>
                <w:highlight w:val="none"/>
                <w:lang w:eastAsia="zh-CN"/>
              </w:rPr>
            </w:pPr>
          </w:p>
        </w:tc>
        <w:tc>
          <w:tcPr>
            <w:tcW w:w="1015" w:type="dxa"/>
            <w:tcBorders>
              <w:top w:val="single" w:color="auto" w:sz="4" w:space="0"/>
              <w:left w:val="single" w:color="auto" w:sz="4" w:space="0"/>
              <w:bottom w:val="single" w:color="auto" w:sz="4" w:space="0"/>
              <w:right w:val="single" w:color="auto" w:sz="4" w:space="0"/>
            </w:tcBorders>
          </w:tcPr>
          <w:p w14:paraId="3305F16A">
            <w:pPr>
              <w:pStyle w:val="72"/>
              <w:spacing w:before="0" w:after="0" w:line="449" w:lineRule="exact"/>
              <w:rPr>
                <w:rFonts w:hint="eastAsia" w:ascii="宋体" w:hAnsi="宋体" w:cs="JOGKCS+å®ä½"/>
                <w:color w:val="auto"/>
                <w:spacing w:val="1"/>
                <w:sz w:val="24"/>
                <w:szCs w:val="24"/>
                <w:highlight w:val="none"/>
                <w:lang w:eastAsia="zh-CN"/>
              </w:rPr>
            </w:pPr>
          </w:p>
        </w:tc>
        <w:tc>
          <w:tcPr>
            <w:tcW w:w="1019" w:type="dxa"/>
            <w:tcBorders>
              <w:top w:val="single" w:color="auto" w:sz="4" w:space="0"/>
              <w:left w:val="single" w:color="auto" w:sz="4" w:space="0"/>
              <w:bottom w:val="single" w:color="auto" w:sz="4" w:space="0"/>
              <w:right w:val="single" w:color="auto" w:sz="4" w:space="0"/>
            </w:tcBorders>
          </w:tcPr>
          <w:p w14:paraId="69E8BDE7">
            <w:pPr>
              <w:pStyle w:val="72"/>
              <w:spacing w:before="0" w:after="0" w:line="449" w:lineRule="exact"/>
              <w:rPr>
                <w:rFonts w:hint="eastAsia" w:ascii="宋体" w:hAnsi="宋体" w:cs="JOGKCS+å®ä½"/>
                <w:color w:val="auto"/>
                <w:spacing w:val="1"/>
                <w:sz w:val="24"/>
                <w:szCs w:val="24"/>
                <w:highlight w:val="none"/>
                <w:lang w:eastAsia="zh-CN"/>
              </w:rPr>
            </w:pPr>
          </w:p>
        </w:tc>
        <w:tc>
          <w:tcPr>
            <w:tcW w:w="1249" w:type="dxa"/>
            <w:tcBorders>
              <w:top w:val="single" w:color="auto" w:sz="4" w:space="0"/>
              <w:left w:val="single" w:color="auto" w:sz="4" w:space="0"/>
              <w:bottom w:val="single" w:color="auto" w:sz="4" w:space="0"/>
              <w:right w:val="single" w:color="auto" w:sz="4" w:space="0"/>
            </w:tcBorders>
          </w:tcPr>
          <w:p w14:paraId="2C89BD34">
            <w:pPr>
              <w:pStyle w:val="72"/>
              <w:spacing w:before="0" w:after="0" w:line="449" w:lineRule="exact"/>
              <w:rPr>
                <w:rFonts w:hint="eastAsia" w:ascii="宋体" w:hAnsi="宋体" w:cs="JOGKCS+å®ä½"/>
                <w:color w:val="auto"/>
                <w:spacing w:val="1"/>
                <w:sz w:val="24"/>
                <w:szCs w:val="24"/>
                <w:highlight w:val="none"/>
                <w:lang w:eastAsia="zh-CN"/>
              </w:rPr>
            </w:pPr>
          </w:p>
        </w:tc>
        <w:tc>
          <w:tcPr>
            <w:tcW w:w="1701" w:type="dxa"/>
            <w:tcBorders>
              <w:top w:val="single" w:color="auto" w:sz="4" w:space="0"/>
              <w:left w:val="single" w:color="auto" w:sz="4" w:space="0"/>
              <w:bottom w:val="single" w:color="auto" w:sz="4" w:space="0"/>
              <w:right w:val="single" w:color="auto" w:sz="4" w:space="0"/>
            </w:tcBorders>
          </w:tcPr>
          <w:p w14:paraId="78101C0E">
            <w:pPr>
              <w:pStyle w:val="72"/>
              <w:spacing w:before="0" w:after="0" w:line="449" w:lineRule="exact"/>
              <w:rPr>
                <w:rFonts w:hint="eastAsia" w:ascii="宋体" w:hAnsi="宋体" w:cs="JOGKCS+å®ä½"/>
                <w:color w:val="auto"/>
                <w:spacing w:val="1"/>
                <w:sz w:val="24"/>
                <w:szCs w:val="24"/>
                <w:highlight w:val="none"/>
                <w:lang w:eastAsia="zh-CN"/>
              </w:rPr>
            </w:pPr>
          </w:p>
        </w:tc>
        <w:tc>
          <w:tcPr>
            <w:tcW w:w="1134" w:type="dxa"/>
            <w:tcBorders>
              <w:top w:val="single" w:color="auto" w:sz="4" w:space="0"/>
              <w:left w:val="single" w:color="auto" w:sz="4" w:space="0"/>
              <w:bottom w:val="single" w:color="auto" w:sz="4" w:space="0"/>
              <w:right w:val="single" w:color="auto" w:sz="4" w:space="0"/>
            </w:tcBorders>
          </w:tcPr>
          <w:p w14:paraId="79DC67FA">
            <w:pPr>
              <w:pStyle w:val="72"/>
              <w:spacing w:before="0" w:after="0" w:line="449" w:lineRule="exact"/>
              <w:rPr>
                <w:rFonts w:hint="eastAsia" w:ascii="宋体" w:hAnsi="宋体" w:cs="JOGKCS+å®ä½"/>
                <w:color w:val="auto"/>
                <w:spacing w:val="1"/>
                <w:sz w:val="24"/>
                <w:szCs w:val="24"/>
                <w:highlight w:val="none"/>
                <w:lang w:eastAsia="zh-CN"/>
              </w:rPr>
            </w:pPr>
          </w:p>
        </w:tc>
        <w:tc>
          <w:tcPr>
            <w:tcW w:w="1610" w:type="dxa"/>
            <w:tcBorders>
              <w:top w:val="single" w:color="auto" w:sz="4" w:space="0"/>
              <w:left w:val="single" w:color="auto" w:sz="4" w:space="0"/>
              <w:bottom w:val="single" w:color="auto" w:sz="4" w:space="0"/>
              <w:right w:val="single" w:color="auto" w:sz="4" w:space="0"/>
            </w:tcBorders>
          </w:tcPr>
          <w:p w14:paraId="123B7620">
            <w:pPr>
              <w:pStyle w:val="72"/>
              <w:spacing w:before="0" w:after="0" w:line="449" w:lineRule="exact"/>
              <w:rPr>
                <w:rFonts w:hint="eastAsia" w:ascii="宋体" w:hAnsi="宋体" w:cs="JOGKCS+å®ä½"/>
                <w:color w:val="auto"/>
                <w:spacing w:val="1"/>
                <w:sz w:val="24"/>
                <w:szCs w:val="24"/>
                <w:highlight w:val="none"/>
                <w:lang w:eastAsia="zh-CN"/>
              </w:rPr>
            </w:pPr>
          </w:p>
        </w:tc>
      </w:tr>
      <w:tr w14:paraId="01C48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Borders>
              <w:top w:val="single" w:color="auto" w:sz="4" w:space="0"/>
              <w:left w:val="single" w:color="auto" w:sz="4" w:space="0"/>
              <w:bottom w:val="single" w:color="auto" w:sz="4" w:space="0"/>
              <w:right w:val="single" w:color="auto" w:sz="4" w:space="0"/>
            </w:tcBorders>
          </w:tcPr>
          <w:p w14:paraId="1A887C67">
            <w:pPr>
              <w:pStyle w:val="72"/>
              <w:spacing w:before="0" w:after="0" w:line="449" w:lineRule="exact"/>
              <w:rPr>
                <w:rFonts w:hint="eastAsia" w:ascii="宋体" w:hAnsi="宋体" w:cs="JOGKCS+å®ä½"/>
                <w:color w:val="auto"/>
                <w:spacing w:val="1"/>
                <w:sz w:val="24"/>
                <w:szCs w:val="24"/>
                <w:highlight w:val="none"/>
                <w:lang w:eastAsia="zh-CN"/>
              </w:rPr>
            </w:pPr>
          </w:p>
        </w:tc>
        <w:tc>
          <w:tcPr>
            <w:tcW w:w="1015" w:type="dxa"/>
            <w:tcBorders>
              <w:top w:val="single" w:color="auto" w:sz="4" w:space="0"/>
              <w:left w:val="single" w:color="auto" w:sz="4" w:space="0"/>
              <w:bottom w:val="single" w:color="auto" w:sz="4" w:space="0"/>
              <w:right w:val="single" w:color="auto" w:sz="4" w:space="0"/>
            </w:tcBorders>
          </w:tcPr>
          <w:p w14:paraId="51D2B84B">
            <w:pPr>
              <w:pStyle w:val="72"/>
              <w:spacing w:before="0" w:after="0" w:line="449" w:lineRule="exact"/>
              <w:rPr>
                <w:rFonts w:hint="eastAsia" w:ascii="宋体" w:hAnsi="宋体" w:cs="JOGKCS+å®ä½"/>
                <w:color w:val="auto"/>
                <w:spacing w:val="1"/>
                <w:sz w:val="24"/>
                <w:szCs w:val="24"/>
                <w:highlight w:val="none"/>
                <w:lang w:eastAsia="zh-CN"/>
              </w:rPr>
            </w:pPr>
          </w:p>
        </w:tc>
        <w:tc>
          <w:tcPr>
            <w:tcW w:w="1019" w:type="dxa"/>
            <w:tcBorders>
              <w:top w:val="single" w:color="auto" w:sz="4" w:space="0"/>
              <w:left w:val="single" w:color="auto" w:sz="4" w:space="0"/>
              <w:bottom w:val="single" w:color="auto" w:sz="4" w:space="0"/>
              <w:right w:val="single" w:color="auto" w:sz="4" w:space="0"/>
            </w:tcBorders>
          </w:tcPr>
          <w:p w14:paraId="7BA3D5FA">
            <w:pPr>
              <w:pStyle w:val="72"/>
              <w:spacing w:before="0" w:after="0" w:line="449" w:lineRule="exact"/>
              <w:rPr>
                <w:rFonts w:hint="eastAsia" w:ascii="宋体" w:hAnsi="宋体" w:cs="JOGKCS+å®ä½"/>
                <w:color w:val="auto"/>
                <w:spacing w:val="1"/>
                <w:sz w:val="24"/>
                <w:szCs w:val="24"/>
                <w:highlight w:val="none"/>
                <w:lang w:eastAsia="zh-CN"/>
              </w:rPr>
            </w:pPr>
          </w:p>
        </w:tc>
        <w:tc>
          <w:tcPr>
            <w:tcW w:w="1249" w:type="dxa"/>
            <w:tcBorders>
              <w:top w:val="single" w:color="auto" w:sz="4" w:space="0"/>
              <w:left w:val="single" w:color="auto" w:sz="4" w:space="0"/>
              <w:bottom w:val="single" w:color="auto" w:sz="4" w:space="0"/>
              <w:right w:val="single" w:color="auto" w:sz="4" w:space="0"/>
            </w:tcBorders>
          </w:tcPr>
          <w:p w14:paraId="74468992">
            <w:pPr>
              <w:pStyle w:val="72"/>
              <w:spacing w:before="0" w:after="0" w:line="449" w:lineRule="exact"/>
              <w:rPr>
                <w:rFonts w:hint="eastAsia" w:ascii="宋体" w:hAnsi="宋体" w:cs="JOGKCS+å®ä½"/>
                <w:color w:val="auto"/>
                <w:spacing w:val="1"/>
                <w:sz w:val="24"/>
                <w:szCs w:val="24"/>
                <w:highlight w:val="none"/>
                <w:lang w:eastAsia="zh-CN"/>
              </w:rPr>
            </w:pPr>
          </w:p>
        </w:tc>
        <w:tc>
          <w:tcPr>
            <w:tcW w:w="1701" w:type="dxa"/>
            <w:tcBorders>
              <w:top w:val="single" w:color="auto" w:sz="4" w:space="0"/>
              <w:left w:val="single" w:color="auto" w:sz="4" w:space="0"/>
              <w:bottom w:val="single" w:color="auto" w:sz="4" w:space="0"/>
              <w:right w:val="single" w:color="auto" w:sz="4" w:space="0"/>
            </w:tcBorders>
          </w:tcPr>
          <w:p w14:paraId="35CD201E">
            <w:pPr>
              <w:pStyle w:val="72"/>
              <w:spacing w:before="0" w:after="0" w:line="449" w:lineRule="exact"/>
              <w:rPr>
                <w:rFonts w:hint="eastAsia" w:ascii="宋体" w:hAnsi="宋体" w:cs="JOGKCS+å®ä½"/>
                <w:color w:val="auto"/>
                <w:spacing w:val="1"/>
                <w:sz w:val="24"/>
                <w:szCs w:val="24"/>
                <w:highlight w:val="none"/>
                <w:lang w:eastAsia="zh-CN"/>
              </w:rPr>
            </w:pPr>
          </w:p>
        </w:tc>
        <w:tc>
          <w:tcPr>
            <w:tcW w:w="1134" w:type="dxa"/>
            <w:tcBorders>
              <w:top w:val="single" w:color="auto" w:sz="4" w:space="0"/>
              <w:left w:val="single" w:color="auto" w:sz="4" w:space="0"/>
              <w:bottom w:val="single" w:color="auto" w:sz="4" w:space="0"/>
              <w:right w:val="single" w:color="auto" w:sz="4" w:space="0"/>
            </w:tcBorders>
          </w:tcPr>
          <w:p w14:paraId="3A3C19C7">
            <w:pPr>
              <w:pStyle w:val="72"/>
              <w:spacing w:before="0" w:after="0" w:line="449" w:lineRule="exact"/>
              <w:rPr>
                <w:rFonts w:hint="eastAsia" w:ascii="宋体" w:hAnsi="宋体" w:cs="JOGKCS+å®ä½"/>
                <w:color w:val="auto"/>
                <w:spacing w:val="1"/>
                <w:sz w:val="24"/>
                <w:szCs w:val="24"/>
                <w:highlight w:val="none"/>
                <w:lang w:eastAsia="zh-CN"/>
              </w:rPr>
            </w:pPr>
          </w:p>
        </w:tc>
        <w:tc>
          <w:tcPr>
            <w:tcW w:w="1610" w:type="dxa"/>
            <w:tcBorders>
              <w:top w:val="single" w:color="auto" w:sz="4" w:space="0"/>
              <w:left w:val="single" w:color="auto" w:sz="4" w:space="0"/>
              <w:bottom w:val="single" w:color="auto" w:sz="4" w:space="0"/>
              <w:right w:val="single" w:color="auto" w:sz="4" w:space="0"/>
            </w:tcBorders>
          </w:tcPr>
          <w:p w14:paraId="3654C3C1">
            <w:pPr>
              <w:pStyle w:val="72"/>
              <w:spacing w:before="0" w:after="0" w:line="449" w:lineRule="exact"/>
              <w:rPr>
                <w:rFonts w:hint="eastAsia" w:ascii="宋体" w:hAnsi="宋体" w:cs="JOGKCS+å®ä½"/>
                <w:color w:val="auto"/>
                <w:spacing w:val="1"/>
                <w:sz w:val="24"/>
                <w:szCs w:val="24"/>
                <w:highlight w:val="none"/>
                <w:lang w:eastAsia="zh-CN"/>
              </w:rPr>
            </w:pPr>
          </w:p>
        </w:tc>
      </w:tr>
      <w:tr w14:paraId="5611A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tcBorders>
              <w:top w:val="single" w:color="auto" w:sz="4" w:space="0"/>
              <w:left w:val="single" w:color="auto" w:sz="4" w:space="0"/>
              <w:bottom w:val="single" w:color="auto" w:sz="4" w:space="0"/>
              <w:right w:val="single" w:color="auto" w:sz="4" w:space="0"/>
            </w:tcBorders>
          </w:tcPr>
          <w:p w14:paraId="6A287526">
            <w:pPr>
              <w:pStyle w:val="72"/>
              <w:spacing w:before="0" w:after="0" w:line="449" w:lineRule="exact"/>
              <w:rPr>
                <w:rFonts w:hint="eastAsia" w:ascii="宋体" w:hAnsi="宋体" w:cs="JOGKCS+å®ä½"/>
                <w:color w:val="auto"/>
                <w:spacing w:val="1"/>
                <w:sz w:val="24"/>
                <w:szCs w:val="24"/>
                <w:highlight w:val="none"/>
                <w:lang w:eastAsia="zh-CN"/>
              </w:rPr>
            </w:pPr>
          </w:p>
        </w:tc>
        <w:tc>
          <w:tcPr>
            <w:tcW w:w="1015" w:type="dxa"/>
            <w:tcBorders>
              <w:top w:val="single" w:color="auto" w:sz="4" w:space="0"/>
              <w:left w:val="single" w:color="auto" w:sz="4" w:space="0"/>
              <w:bottom w:val="single" w:color="auto" w:sz="4" w:space="0"/>
              <w:right w:val="single" w:color="auto" w:sz="4" w:space="0"/>
            </w:tcBorders>
          </w:tcPr>
          <w:p w14:paraId="0D0E2A84">
            <w:pPr>
              <w:pStyle w:val="72"/>
              <w:spacing w:before="0" w:after="0" w:line="449" w:lineRule="exact"/>
              <w:rPr>
                <w:rFonts w:hint="eastAsia" w:ascii="宋体" w:hAnsi="宋体" w:cs="JOGKCS+å®ä½"/>
                <w:color w:val="auto"/>
                <w:spacing w:val="1"/>
                <w:sz w:val="24"/>
                <w:szCs w:val="24"/>
                <w:highlight w:val="none"/>
                <w:lang w:eastAsia="zh-CN"/>
              </w:rPr>
            </w:pPr>
          </w:p>
        </w:tc>
        <w:tc>
          <w:tcPr>
            <w:tcW w:w="1019" w:type="dxa"/>
            <w:tcBorders>
              <w:top w:val="single" w:color="auto" w:sz="4" w:space="0"/>
              <w:left w:val="single" w:color="auto" w:sz="4" w:space="0"/>
              <w:bottom w:val="single" w:color="auto" w:sz="4" w:space="0"/>
              <w:right w:val="single" w:color="auto" w:sz="4" w:space="0"/>
            </w:tcBorders>
          </w:tcPr>
          <w:p w14:paraId="24134D94">
            <w:pPr>
              <w:pStyle w:val="72"/>
              <w:spacing w:before="0" w:after="0" w:line="449" w:lineRule="exact"/>
              <w:rPr>
                <w:rFonts w:hint="eastAsia" w:ascii="宋体" w:hAnsi="宋体" w:cs="JOGKCS+å®ä½"/>
                <w:color w:val="auto"/>
                <w:spacing w:val="1"/>
                <w:sz w:val="24"/>
                <w:szCs w:val="24"/>
                <w:highlight w:val="none"/>
                <w:lang w:eastAsia="zh-CN"/>
              </w:rPr>
            </w:pPr>
          </w:p>
        </w:tc>
        <w:tc>
          <w:tcPr>
            <w:tcW w:w="1249" w:type="dxa"/>
            <w:tcBorders>
              <w:top w:val="single" w:color="auto" w:sz="4" w:space="0"/>
              <w:left w:val="single" w:color="auto" w:sz="4" w:space="0"/>
              <w:bottom w:val="single" w:color="auto" w:sz="4" w:space="0"/>
              <w:right w:val="single" w:color="auto" w:sz="4" w:space="0"/>
            </w:tcBorders>
          </w:tcPr>
          <w:p w14:paraId="5335EA01">
            <w:pPr>
              <w:pStyle w:val="72"/>
              <w:spacing w:before="0" w:after="0" w:line="449" w:lineRule="exact"/>
              <w:rPr>
                <w:rFonts w:hint="eastAsia" w:ascii="宋体" w:hAnsi="宋体" w:cs="JOGKCS+å®ä½"/>
                <w:color w:val="auto"/>
                <w:spacing w:val="1"/>
                <w:sz w:val="24"/>
                <w:szCs w:val="24"/>
                <w:highlight w:val="none"/>
                <w:lang w:eastAsia="zh-CN"/>
              </w:rPr>
            </w:pPr>
          </w:p>
        </w:tc>
        <w:tc>
          <w:tcPr>
            <w:tcW w:w="1701" w:type="dxa"/>
            <w:tcBorders>
              <w:top w:val="single" w:color="auto" w:sz="4" w:space="0"/>
              <w:left w:val="single" w:color="auto" w:sz="4" w:space="0"/>
              <w:bottom w:val="single" w:color="auto" w:sz="4" w:space="0"/>
              <w:right w:val="single" w:color="auto" w:sz="4" w:space="0"/>
            </w:tcBorders>
          </w:tcPr>
          <w:p w14:paraId="4AC3B8FD">
            <w:pPr>
              <w:pStyle w:val="72"/>
              <w:spacing w:before="0" w:after="0" w:line="449" w:lineRule="exact"/>
              <w:rPr>
                <w:rFonts w:hint="eastAsia" w:ascii="宋体" w:hAnsi="宋体" w:cs="JOGKCS+å®ä½"/>
                <w:color w:val="auto"/>
                <w:spacing w:val="1"/>
                <w:sz w:val="24"/>
                <w:szCs w:val="24"/>
                <w:highlight w:val="none"/>
                <w:lang w:eastAsia="zh-CN"/>
              </w:rPr>
            </w:pPr>
          </w:p>
        </w:tc>
        <w:tc>
          <w:tcPr>
            <w:tcW w:w="1134" w:type="dxa"/>
            <w:tcBorders>
              <w:top w:val="single" w:color="auto" w:sz="4" w:space="0"/>
              <w:left w:val="single" w:color="auto" w:sz="4" w:space="0"/>
              <w:bottom w:val="single" w:color="auto" w:sz="4" w:space="0"/>
              <w:right w:val="single" w:color="auto" w:sz="4" w:space="0"/>
            </w:tcBorders>
          </w:tcPr>
          <w:p w14:paraId="02526914">
            <w:pPr>
              <w:pStyle w:val="72"/>
              <w:spacing w:before="0" w:after="0" w:line="449" w:lineRule="exact"/>
              <w:rPr>
                <w:rFonts w:hint="eastAsia" w:ascii="宋体" w:hAnsi="宋体" w:cs="JOGKCS+å®ä½"/>
                <w:color w:val="auto"/>
                <w:spacing w:val="1"/>
                <w:sz w:val="24"/>
                <w:szCs w:val="24"/>
                <w:highlight w:val="none"/>
                <w:lang w:eastAsia="zh-CN"/>
              </w:rPr>
            </w:pPr>
          </w:p>
        </w:tc>
        <w:tc>
          <w:tcPr>
            <w:tcW w:w="1610" w:type="dxa"/>
            <w:tcBorders>
              <w:top w:val="single" w:color="auto" w:sz="4" w:space="0"/>
              <w:left w:val="single" w:color="auto" w:sz="4" w:space="0"/>
              <w:bottom w:val="single" w:color="auto" w:sz="4" w:space="0"/>
              <w:right w:val="single" w:color="auto" w:sz="4" w:space="0"/>
            </w:tcBorders>
          </w:tcPr>
          <w:p w14:paraId="49ED87AA">
            <w:pPr>
              <w:pStyle w:val="72"/>
              <w:spacing w:before="0" w:after="0" w:line="449" w:lineRule="exact"/>
              <w:rPr>
                <w:rFonts w:hint="eastAsia" w:ascii="宋体" w:hAnsi="宋体" w:cs="JOGKCS+å®ä½"/>
                <w:color w:val="auto"/>
                <w:spacing w:val="1"/>
                <w:sz w:val="24"/>
                <w:szCs w:val="24"/>
                <w:highlight w:val="none"/>
                <w:lang w:eastAsia="zh-CN"/>
              </w:rPr>
            </w:pPr>
          </w:p>
        </w:tc>
      </w:tr>
    </w:tbl>
    <w:p w14:paraId="20CECB5F">
      <w:pPr>
        <w:pStyle w:val="72"/>
        <w:spacing w:before="0" w:after="0" w:line="449" w:lineRule="exact"/>
        <w:ind w:firstLine="486" w:firstLineChars="200"/>
        <w:rPr>
          <w:rFonts w:hint="eastAsia" w:ascii="宋体" w:hAnsi="宋体" w:cs="JOGKCS+å®ä½"/>
          <w:b/>
          <w:bCs/>
          <w:color w:val="auto"/>
          <w:spacing w:val="1"/>
          <w:sz w:val="24"/>
          <w:szCs w:val="24"/>
          <w:highlight w:val="none"/>
          <w:lang w:eastAsia="zh-CN"/>
        </w:rPr>
      </w:pPr>
      <w:r>
        <w:rPr>
          <w:rFonts w:hint="eastAsia" w:ascii="宋体" w:hAnsi="宋体" w:cs="JOGKCS+å®ä½"/>
          <w:b/>
          <w:bCs/>
          <w:color w:val="auto"/>
          <w:spacing w:val="1"/>
          <w:sz w:val="24"/>
          <w:szCs w:val="24"/>
          <w:highlight w:val="none"/>
          <w:lang w:eastAsia="zh-CN"/>
        </w:rPr>
        <w:t>附表二：项目</w:t>
      </w:r>
      <w:r>
        <w:rPr>
          <w:rFonts w:hint="eastAsia" w:ascii="宋体" w:hAnsi="宋体" w:cs="JOGKCS+å®ä½"/>
          <w:b/>
          <w:bCs/>
          <w:color w:val="auto"/>
          <w:spacing w:val="1"/>
          <w:sz w:val="24"/>
          <w:szCs w:val="24"/>
          <w:highlight w:val="none"/>
          <w:lang w:val="en-US" w:eastAsia="zh-CN"/>
        </w:rPr>
        <w:t>经理</w:t>
      </w:r>
      <w:r>
        <w:rPr>
          <w:rFonts w:hint="eastAsia" w:ascii="宋体" w:hAnsi="宋体" w:cs="JOGKCS+å®ä½"/>
          <w:b/>
          <w:bCs/>
          <w:color w:val="auto"/>
          <w:spacing w:val="1"/>
          <w:sz w:val="24"/>
          <w:szCs w:val="24"/>
          <w:highlight w:val="none"/>
          <w:lang w:eastAsia="zh-CN"/>
        </w:rPr>
        <w:t>简历表</w:t>
      </w:r>
    </w:p>
    <w:tbl>
      <w:tblPr>
        <w:tblStyle w:val="29"/>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0"/>
        <w:gridCol w:w="714"/>
        <w:gridCol w:w="441"/>
        <w:gridCol w:w="1185"/>
        <w:gridCol w:w="78"/>
        <w:gridCol w:w="702"/>
        <w:gridCol w:w="315"/>
        <w:gridCol w:w="687"/>
        <w:gridCol w:w="708"/>
        <w:gridCol w:w="360"/>
        <w:gridCol w:w="570"/>
        <w:gridCol w:w="67"/>
        <w:gridCol w:w="1705"/>
      </w:tblGrid>
      <w:tr w14:paraId="13C90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90" w:type="dxa"/>
            <w:tcBorders>
              <w:top w:val="single" w:color="auto" w:sz="4" w:space="0"/>
              <w:left w:val="single" w:color="auto" w:sz="4" w:space="0"/>
              <w:bottom w:val="single" w:color="auto" w:sz="4" w:space="0"/>
              <w:right w:val="single" w:color="auto" w:sz="4" w:space="0"/>
            </w:tcBorders>
          </w:tcPr>
          <w:p w14:paraId="49FA6B57">
            <w:pPr>
              <w:pStyle w:val="72"/>
              <w:spacing w:before="0" w:after="0" w:line="449" w:lineRule="exact"/>
              <w:rPr>
                <w:rFonts w:hint="eastAsia" w:ascii="宋体" w:hAnsi="宋体" w:cs="EJKRRT+å®ä½"/>
                <w:color w:val="auto"/>
                <w:spacing w:val="2"/>
                <w:sz w:val="24"/>
                <w:szCs w:val="24"/>
                <w:highlight w:val="none"/>
                <w:lang w:eastAsia="zh-CN"/>
              </w:rPr>
            </w:pPr>
            <w:r>
              <w:rPr>
                <w:rFonts w:hint="eastAsia" w:ascii="宋体" w:hAnsi="宋体" w:cs="EJKRRT+å®ä½"/>
                <w:color w:val="auto"/>
                <w:spacing w:val="2"/>
                <w:sz w:val="24"/>
                <w:szCs w:val="24"/>
                <w:highlight w:val="none"/>
                <w:lang w:eastAsia="zh-CN"/>
              </w:rPr>
              <w:t>姓名</w:t>
            </w:r>
          </w:p>
        </w:tc>
        <w:tc>
          <w:tcPr>
            <w:tcW w:w="2340" w:type="dxa"/>
            <w:gridSpan w:val="3"/>
            <w:tcBorders>
              <w:top w:val="single" w:color="auto" w:sz="4" w:space="0"/>
              <w:left w:val="single" w:color="auto" w:sz="4" w:space="0"/>
              <w:bottom w:val="single" w:color="auto" w:sz="4" w:space="0"/>
              <w:right w:val="single" w:color="auto" w:sz="4" w:space="0"/>
            </w:tcBorders>
          </w:tcPr>
          <w:p w14:paraId="589E9F0E">
            <w:pPr>
              <w:pStyle w:val="72"/>
              <w:spacing w:before="0" w:after="0" w:line="449" w:lineRule="exact"/>
              <w:rPr>
                <w:rFonts w:hint="eastAsia" w:ascii="宋体" w:hAnsi="宋体" w:cs="EJKRRT+å®ä½"/>
                <w:color w:val="auto"/>
                <w:spacing w:val="2"/>
                <w:sz w:val="24"/>
                <w:szCs w:val="24"/>
                <w:highlight w:val="none"/>
                <w:lang w:eastAsia="zh-CN"/>
              </w:rPr>
            </w:pPr>
          </w:p>
        </w:tc>
        <w:tc>
          <w:tcPr>
            <w:tcW w:w="1095" w:type="dxa"/>
            <w:gridSpan w:val="3"/>
            <w:tcBorders>
              <w:top w:val="single" w:color="auto" w:sz="4" w:space="0"/>
              <w:left w:val="single" w:color="auto" w:sz="4" w:space="0"/>
              <w:bottom w:val="single" w:color="auto" w:sz="4" w:space="0"/>
              <w:right w:val="single" w:color="auto" w:sz="4" w:space="0"/>
            </w:tcBorders>
          </w:tcPr>
          <w:p w14:paraId="402F57A7">
            <w:pPr>
              <w:pStyle w:val="72"/>
              <w:spacing w:before="0" w:after="0" w:line="449" w:lineRule="exact"/>
              <w:rPr>
                <w:rFonts w:hint="eastAsia" w:ascii="宋体" w:hAnsi="宋体" w:cs="EJKRRT+å®ä½"/>
                <w:color w:val="auto"/>
                <w:spacing w:val="2"/>
                <w:sz w:val="24"/>
                <w:szCs w:val="24"/>
                <w:highlight w:val="none"/>
                <w:lang w:eastAsia="zh-CN"/>
              </w:rPr>
            </w:pPr>
            <w:r>
              <w:rPr>
                <w:rFonts w:hint="eastAsia" w:ascii="宋体" w:hAnsi="宋体" w:cs="EJKRRT+å®ä½"/>
                <w:color w:val="auto"/>
                <w:spacing w:val="2"/>
                <w:sz w:val="24"/>
                <w:szCs w:val="24"/>
                <w:highlight w:val="none"/>
                <w:lang w:eastAsia="zh-CN"/>
              </w:rPr>
              <w:t>性别</w:t>
            </w:r>
          </w:p>
        </w:tc>
        <w:tc>
          <w:tcPr>
            <w:tcW w:w="1395" w:type="dxa"/>
            <w:gridSpan w:val="2"/>
            <w:tcBorders>
              <w:top w:val="single" w:color="auto" w:sz="4" w:space="0"/>
              <w:left w:val="single" w:color="auto" w:sz="4" w:space="0"/>
              <w:bottom w:val="single" w:color="auto" w:sz="4" w:space="0"/>
              <w:right w:val="single" w:color="auto" w:sz="4" w:space="0"/>
            </w:tcBorders>
          </w:tcPr>
          <w:p w14:paraId="387DB8DA">
            <w:pPr>
              <w:pStyle w:val="72"/>
              <w:spacing w:before="0" w:after="0" w:line="449" w:lineRule="exact"/>
              <w:rPr>
                <w:rFonts w:hint="eastAsia" w:ascii="宋体" w:hAnsi="宋体" w:cs="EJKRRT+å®ä½"/>
                <w:color w:val="auto"/>
                <w:spacing w:val="2"/>
                <w:sz w:val="24"/>
                <w:szCs w:val="24"/>
                <w:highlight w:val="none"/>
                <w:lang w:eastAsia="zh-CN"/>
              </w:rPr>
            </w:pPr>
          </w:p>
        </w:tc>
        <w:tc>
          <w:tcPr>
            <w:tcW w:w="930" w:type="dxa"/>
            <w:gridSpan w:val="2"/>
            <w:tcBorders>
              <w:top w:val="single" w:color="auto" w:sz="4" w:space="0"/>
              <w:left w:val="single" w:color="auto" w:sz="4" w:space="0"/>
              <w:bottom w:val="single" w:color="auto" w:sz="4" w:space="0"/>
              <w:right w:val="single" w:color="auto" w:sz="4" w:space="0"/>
            </w:tcBorders>
          </w:tcPr>
          <w:p w14:paraId="27F6FD29">
            <w:pPr>
              <w:pStyle w:val="72"/>
              <w:spacing w:before="0" w:after="0" w:line="449" w:lineRule="exact"/>
              <w:rPr>
                <w:rFonts w:hint="eastAsia" w:ascii="宋体" w:hAnsi="宋体" w:cs="EJKRRT+å®ä½"/>
                <w:color w:val="auto"/>
                <w:spacing w:val="2"/>
                <w:sz w:val="24"/>
                <w:szCs w:val="24"/>
                <w:highlight w:val="none"/>
                <w:lang w:eastAsia="zh-CN"/>
              </w:rPr>
            </w:pPr>
            <w:r>
              <w:rPr>
                <w:rFonts w:hint="eastAsia" w:ascii="宋体" w:hAnsi="宋体" w:cs="EJKRRT+å®ä½"/>
                <w:color w:val="auto"/>
                <w:spacing w:val="2"/>
                <w:sz w:val="24"/>
                <w:szCs w:val="24"/>
                <w:highlight w:val="none"/>
                <w:lang w:eastAsia="zh-CN"/>
              </w:rPr>
              <w:t>年龄</w:t>
            </w:r>
          </w:p>
        </w:tc>
        <w:tc>
          <w:tcPr>
            <w:tcW w:w="1772" w:type="dxa"/>
            <w:gridSpan w:val="2"/>
            <w:tcBorders>
              <w:top w:val="single" w:color="auto" w:sz="4" w:space="0"/>
              <w:left w:val="single" w:color="auto" w:sz="4" w:space="0"/>
              <w:bottom w:val="single" w:color="auto" w:sz="4" w:space="0"/>
              <w:right w:val="single" w:color="auto" w:sz="4" w:space="0"/>
            </w:tcBorders>
          </w:tcPr>
          <w:p w14:paraId="294C7B3E">
            <w:pPr>
              <w:pStyle w:val="72"/>
              <w:spacing w:before="0" w:after="0" w:line="449" w:lineRule="exact"/>
              <w:rPr>
                <w:rFonts w:hint="eastAsia" w:ascii="宋体" w:hAnsi="宋体" w:cs="EJKRRT+å®ä½"/>
                <w:color w:val="auto"/>
                <w:spacing w:val="2"/>
                <w:sz w:val="24"/>
                <w:szCs w:val="24"/>
                <w:highlight w:val="none"/>
                <w:lang w:eastAsia="zh-CN"/>
              </w:rPr>
            </w:pPr>
          </w:p>
        </w:tc>
      </w:tr>
      <w:tr w14:paraId="2335A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0" w:type="dxa"/>
            <w:tcBorders>
              <w:top w:val="single" w:color="auto" w:sz="4" w:space="0"/>
              <w:left w:val="single" w:color="auto" w:sz="4" w:space="0"/>
              <w:bottom w:val="single" w:color="auto" w:sz="4" w:space="0"/>
              <w:right w:val="single" w:color="auto" w:sz="4" w:space="0"/>
            </w:tcBorders>
          </w:tcPr>
          <w:p w14:paraId="165AB986">
            <w:pPr>
              <w:pStyle w:val="72"/>
              <w:spacing w:before="0" w:after="0" w:line="449" w:lineRule="exact"/>
              <w:rPr>
                <w:rFonts w:hint="eastAsia" w:ascii="宋体" w:hAnsi="宋体" w:cs="EJKRRT+å®ä½"/>
                <w:color w:val="auto"/>
                <w:spacing w:val="2"/>
                <w:sz w:val="24"/>
                <w:szCs w:val="24"/>
                <w:highlight w:val="none"/>
                <w:lang w:eastAsia="zh-CN"/>
              </w:rPr>
            </w:pPr>
            <w:r>
              <w:rPr>
                <w:rFonts w:hint="eastAsia" w:ascii="宋体" w:hAnsi="宋体" w:cs="EJKRRT+å®ä½"/>
                <w:color w:val="auto"/>
                <w:spacing w:val="2"/>
                <w:sz w:val="24"/>
                <w:szCs w:val="24"/>
                <w:highlight w:val="none"/>
                <w:lang w:eastAsia="zh-CN"/>
              </w:rPr>
              <w:t>职务</w:t>
            </w:r>
          </w:p>
        </w:tc>
        <w:tc>
          <w:tcPr>
            <w:tcW w:w="2340" w:type="dxa"/>
            <w:gridSpan w:val="3"/>
            <w:tcBorders>
              <w:top w:val="single" w:color="auto" w:sz="4" w:space="0"/>
              <w:left w:val="single" w:color="auto" w:sz="4" w:space="0"/>
              <w:bottom w:val="single" w:color="auto" w:sz="4" w:space="0"/>
              <w:right w:val="single" w:color="auto" w:sz="4" w:space="0"/>
            </w:tcBorders>
          </w:tcPr>
          <w:p w14:paraId="237F2002">
            <w:pPr>
              <w:pStyle w:val="72"/>
              <w:spacing w:before="0" w:after="0" w:line="449" w:lineRule="exact"/>
              <w:rPr>
                <w:rFonts w:hint="eastAsia" w:ascii="宋体" w:hAnsi="宋体" w:cs="EJKRRT+å®ä½"/>
                <w:color w:val="auto"/>
                <w:spacing w:val="2"/>
                <w:sz w:val="24"/>
                <w:szCs w:val="24"/>
                <w:highlight w:val="none"/>
                <w:lang w:eastAsia="zh-CN"/>
              </w:rPr>
            </w:pPr>
          </w:p>
        </w:tc>
        <w:tc>
          <w:tcPr>
            <w:tcW w:w="1095" w:type="dxa"/>
            <w:gridSpan w:val="3"/>
            <w:tcBorders>
              <w:top w:val="single" w:color="auto" w:sz="4" w:space="0"/>
              <w:left w:val="single" w:color="auto" w:sz="4" w:space="0"/>
              <w:bottom w:val="single" w:color="auto" w:sz="4" w:space="0"/>
              <w:right w:val="single" w:color="auto" w:sz="4" w:space="0"/>
            </w:tcBorders>
          </w:tcPr>
          <w:p w14:paraId="3084DD37">
            <w:pPr>
              <w:pStyle w:val="72"/>
              <w:spacing w:before="0" w:after="0" w:line="449" w:lineRule="exact"/>
              <w:rPr>
                <w:rFonts w:hint="eastAsia" w:ascii="宋体" w:hAnsi="宋体" w:cs="EJKRRT+å®ä½"/>
                <w:color w:val="auto"/>
                <w:spacing w:val="2"/>
                <w:sz w:val="24"/>
                <w:szCs w:val="24"/>
                <w:highlight w:val="none"/>
                <w:lang w:eastAsia="zh-CN"/>
              </w:rPr>
            </w:pPr>
            <w:r>
              <w:rPr>
                <w:rFonts w:hint="eastAsia" w:ascii="宋体" w:hAnsi="宋体" w:cs="EJKRRT+å®ä½"/>
                <w:color w:val="auto"/>
                <w:spacing w:val="2"/>
                <w:sz w:val="24"/>
                <w:szCs w:val="24"/>
                <w:highlight w:val="none"/>
                <w:lang w:eastAsia="zh-CN"/>
              </w:rPr>
              <w:t>职称</w:t>
            </w:r>
          </w:p>
        </w:tc>
        <w:tc>
          <w:tcPr>
            <w:tcW w:w="1395" w:type="dxa"/>
            <w:gridSpan w:val="2"/>
            <w:tcBorders>
              <w:top w:val="single" w:color="auto" w:sz="4" w:space="0"/>
              <w:left w:val="single" w:color="auto" w:sz="4" w:space="0"/>
              <w:bottom w:val="single" w:color="auto" w:sz="4" w:space="0"/>
              <w:right w:val="single" w:color="auto" w:sz="4" w:space="0"/>
            </w:tcBorders>
          </w:tcPr>
          <w:p w14:paraId="0145A35D">
            <w:pPr>
              <w:pStyle w:val="72"/>
              <w:spacing w:before="0" w:after="0" w:line="449" w:lineRule="exact"/>
              <w:rPr>
                <w:rFonts w:hint="eastAsia" w:ascii="宋体" w:hAnsi="宋体" w:cs="EJKRRT+å®ä½"/>
                <w:color w:val="auto"/>
                <w:spacing w:val="2"/>
                <w:sz w:val="24"/>
                <w:szCs w:val="24"/>
                <w:highlight w:val="none"/>
                <w:lang w:eastAsia="zh-CN"/>
              </w:rPr>
            </w:pPr>
          </w:p>
        </w:tc>
        <w:tc>
          <w:tcPr>
            <w:tcW w:w="930" w:type="dxa"/>
            <w:gridSpan w:val="2"/>
            <w:tcBorders>
              <w:top w:val="single" w:color="auto" w:sz="4" w:space="0"/>
              <w:left w:val="single" w:color="auto" w:sz="4" w:space="0"/>
              <w:bottom w:val="single" w:color="auto" w:sz="4" w:space="0"/>
              <w:right w:val="single" w:color="auto" w:sz="4" w:space="0"/>
            </w:tcBorders>
          </w:tcPr>
          <w:p w14:paraId="5D3AE050">
            <w:pPr>
              <w:pStyle w:val="72"/>
              <w:spacing w:before="0" w:after="0" w:line="449" w:lineRule="exact"/>
              <w:rPr>
                <w:rFonts w:hint="eastAsia" w:ascii="宋体" w:hAnsi="宋体" w:cs="EJKRRT+å®ä½"/>
                <w:color w:val="auto"/>
                <w:spacing w:val="2"/>
                <w:sz w:val="24"/>
                <w:szCs w:val="24"/>
                <w:highlight w:val="none"/>
                <w:lang w:eastAsia="zh-CN"/>
              </w:rPr>
            </w:pPr>
            <w:r>
              <w:rPr>
                <w:rFonts w:hint="eastAsia" w:ascii="宋体" w:hAnsi="宋体" w:cs="EJKRRT+å®ä½"/>
                <w:color w:val="auto"/>
                <w:spacing w:val="2"/>
                <w:sz w:val="24"/>
                <w:szCs w:val="24"/>
                <w:highlight w:val="none"/>
                <w:lang w:eastAsia="zh-CN"/>
              </w:rPr>
              <w:t>学历</w:t>
            </w:r>
          </w:p>
        </w:tc>
        <w:tc>
          <w:tcPr>
            <w:tcW w:w="1772" w:type="dxa"/>
            <w:gridSpan w:val="2"/>
            <w:tcBorders>
              <w:top w:val="single" w:color="auto" w:sz="4" w:space="0"/>
              <w:left w:val="single" w:color="auto" w:sz="4" w:space="0"/>
              <w:bottom w:val="single" w:color="auto" w:sz="4" w:space="0"/>
              <w:right w:val="single" w:color="auto" w:sz="4" w:space="0"/>
            </w:tcBorders>
          </w:tcPr>
          <w:p w14:paraId="1DE467C3">
            <w:pPr>
              <w:pStyle w:val="72"/>
              <w:spacing w:before="0" w:after="0" w:line="449" w:lineRule="exact"/>
              <w:rPr>
                <w:rFonts w:hint="eastAsia" w:ascii="宋体" w:hAnsi="宋体" w:cs="EJKRRT+å®ä½"/>
                <w:color w:val="auto"/>
                <w:spacing w:val="2"/>
                <w:sz w:val="24"/>
                <w:szCs w:val="24"/>
                <w:highlight w:val="none"/>
                <w:lang w:eastAsia="zh-CN"/>
              </w:rPr>
            </w:pPr>
          </w:p>
        </w:tc>
      </w:tr>
      <w:tr w14:paraId="1E26F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45" w:type="dxa"/>
            <w:gridSpan w:val="3"/>
            <w:tcBorders>
              <w:top w:val="single" w:color="auto" w:sz="4" w:space="0"/>
              <w:left w:val="single" w:color="auto" w:sz="4" w:space="0"/>
              <w:bottom w:val="single" w:color="auto" w:sz="4" w:space="0"/>
              <w:right w:val="single" w:color="auto" w:sz="4" w:space="0"/>
            </w:tcBorders>
          </w:tcPr>
          <w:p w14:paraId="26E5A43B">
            <w:pPr>
              <w:pStyle w:val="72"/>
              <w:spacing w:before="0" w:after="0" w:line="449" w:lineRule="exact"/>
              <w:rPr>
                <w:rFonts w:hint="eastAsia" w:ascii="宋体" w:hAnsi="宋体" w:cs="EJKRRT+å®ä½"/>
                <w:color w:val="auto"/>
                <w:spacing w:val="2"/>
                <w:sz w:val="24"/>
                <w:szCs w:val="24"/>
                <w:highlight w:val="none"/>
                <w:lang w:eastAsia="zh-CN"/>
              </w:rPr>
            </w:pPr>
            <w:r>
              <w:rPr>
                <w:rFonts w:hint="eastAsia" w:ascii="宋体" w:hAnsi="宋体" w:cs="EJKRRT+å®ä½"/>
                <w:color w:val="auto"/>
                <w:spacing w:val="2"/>
                <w:sz w:val="24"/>
                <w:szCs w:val="24"/>
                <w:highlight w:val="none"/>
                <w:lang w:eastAsia="zh-CN"/>
              </w:rPr>
              <w:t>参加工作时间</w:t>
            </w:r>
          </w:p>
        </w:tc>
        <w:tc>
          <w:tcPr>
            <w:tcW w:w="1965" w:type="dxa"/>
            <w:gridSpan w:val="3"/>
            <w:tcBorders>
              <w:top w:val="single" w:color="auto" w:sz="4" w:space="0"/>
              <w:left w:val="single" w:color="auto" w:sz="4" w:space="0"/>
              <w:bottom w:val="single" w:color="auto" w:sz="4" w:space="0"/>
              <w:right w:val="single" w:color="auto" w:sz="4" w:space="0"/>
            </w:tcBorders>
          </w:tcPr>
          <w:p w14:paraId="53070C2F">
            <w:pPr>
              <w:pStyle w:val="72"/>
              <w:spacing w:before="0" w:after="0" w:line="449" w:lineRule="exact"/>
              <w:rPr>
                <w:rFonts w:hint="eastAsia" w:ascii="宋体" w:hAnsi="宋体" w:cs="EJKRRT+å®ä½"/>
                <w:color w:val="auto"/>
                <w:spacing w:val="2"/>
                <w:sz w:val="24"/>
                <w:szCs w:val="24"/>
                <w:highlight w:val="none"/>
                <w:lang w:eastAsia="zh-CN"/>
              </w:rPr>
            </w:pPr>
          </w:p>
        </w:tc>
        <w:tc>
          <w:tcPr>
            <w:tcW w:w="2070" w:type="dxa"/>
            <w:gridSpan w:val="4"/>
            <w:tcBorders>
              <w:top w:val="single" w:color="auto" w:sz="4" w:space="0"/>
              <w:left w:val="single" w:color="auto" w:sz="4" w:space="0"/>
              <w:bottom w:val="single" w:color="auto" w:sz="4" w:space="0"/>
              <w:right w:val="single" w:color="auto" w:sz="4" w:space="0"/>
            </w:tcBorders>
          </w:tcPr>
          <w:p w14:paraId="1E835532">
            <w:pPr>
              <w:pStyle w:val="72"/>
              <w:spacing w:before="0" w:after="0" w:line="449" w:lineRule="exact"/>
              <w:rPr>
                <w:rFonts w:hint="eastAsia" w:ascii="宋体" w:hAnsi="宋体" w:cs="EJKRRT+å®ä½"/>
                <w:color w:val="auto"/>
                <w:spacing w:val="2"/>
                <w:sz w:val="24"/>
                <w:szCs w:val="24"/>
                <w:highlight w:val="none"/>
                <w:lang w:eastAsia="zh-CN"/>
              </w:rPr>
            </w:pPr>
            <w:r>
              <w:rPr>
                <w:rFonts w:hint="eastAsia" w:ascii="宋体" w:hAnsi="宋体" w:cs="EJKRRT+å®ä½"/>
                <w:color w:val="auto"/>
                <w:spacing w:val="2"/>
                <w:sz w:val="24"/>
                <w:szCs w:val="24"/>
                <w:highlight w:val="none"/>
                <w:lang w:eastAsia="zh-CN"/>
              </w:rPr>
              <w:t>相关经验年限</w:t>
            </w:r>
          </w:p>
        </w:tc>
        <w:tc>
          <w:tcPr>
            <w:tcW w:w="2342" w:type="dxa"/>
            <w:gridSpan w:val="3"/>
            <w:tcBorders>
              <w:top w:val="single" w:color="auto" w:sz="4" w:space="0"/>
              <w:left w:val="single" w:color="auto" w:sz="4" w:space="0"/>
              <w:bottom w:val="single" w:color="auto" w:sz="4" w:space="0"/>
              <w:right w:val="single" w:color="auto" w:sz="4" w:space="0"/>
            </w:tcBorders>
          </w:tcPr>
          <w:p w14:paraId="0CCC87E3">
            <w:pPr>
              <w:pStyle w:val="72"/>
              <w:spacing w:before="0" w:after="0" w:line="449" w:lineRule="exact"/>
              <w:rPr>
                <w:rFonts w:hint="eastAsia" w:ascii="宋体" w:hAnsi="宋体" w:cs="EJKRRT+å®ä½"/>
                <w:color w:val="auto"/>
                <w:spacing w:val="2"/>
                <w:sz w:val="24"/>
                <w:szCs w:val="24"/>
                <w:highlight w:val="none"/>
                <w:lang w:eastAsia="zh-CN"/>
              </w:rPr>
            </w:pPr>
          </w:p>
        </w:tc>
      </w:tr>
      <w:tr w14:paraId="247E8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0" w:type="dxa"/>
            <w:gridSpan w:val="6"/>
            <w:tcBorders>
              <w:top w:val="single" w:color="auto" w:sz="4" w:space="0"/>
              <w:left w:val="single" w:color="auto" w:sz="4" w:space="0"/>
              <w:bottom w:val="single" w:color="auto" w:sz="4" w:space="0"/>
              <w:right w:val="single" w:color="auto" w:sz="4" w:space="0"/>
            </w:tcBorders>
          </w:tcPr>
          <w:p w14:paraId="4509EBD7">
            <w:pPr>
              <w:pStyle w:val="72"/>
              <w:spacing w:before="0" w:after="0" w:line="449" w:lineRule="exact"/>
              <w:rPr>
                <w:rFonts w:hint="eastAsia" w:ascii="宋体" w:hAnsi="宋体" w:cs="EJKRRT+å®ä½"/>
                <w:color w:val="auto"/>
                <w:spacing w:val="2"/>
                <w:sz w:val="24"/>
                <w:szCs w:val="24"/>
                <w:highlight w:val="none"/>
                <w:lang w:eastAsia="zh-CN"/>
              </w:rPr>
            </w:pPr>
            <w:r>
              <w:rPr>
                <w:rFonts w:hint="eastAsia" w:ascii="宋体" w:hAnsi="宋体" w:cs="EJKRRT+å®ä½"/>
                <w:color w:val="auto"/>
                <w:spacing w:val="2"/>
                <w:sz w:val="24"/>
                <w:szCs w:val="24"/>
                <w:highlight w:val="none"/>
                <w:lang w:eastAsia="zh-CN"/>
              </w:rPr>
              <w:t>资格证书名称、编号</w:t>
            </w:r>
          </w:p>
        </w:tc>
        <w:tc>
          <w:tcPr>
            <w:tcW w:w="4412" w:type="dxa"/>
            <w:gridSpan w:val="7"/>
            <w:tcBorders>
              <w:top w:val="single" w:color="auto" w:sz="4" w:space="0"/>
              <w:left w:val="single" w:color="auto" w:sz="4" w:space="0"/>
              <w:bottom w:val="single" w:color="auto" w:sz="4" w:space="0"/>
              <w:right w:val="single" w:color="auto" w:sz="4" w:space="0"/>
            </w:tcBorders>
          </w:tcPr>
          <w:p w14:paraId="64764395">
            <w:pPr>
              <w:pStyle w:val="72"/>
              <w:spacing w:before="0" w:after="0" w:line="449" w:lineRule="exact"/>
              <w:rPr>
                <w:rFonts w:hint="eastAsia" w:ascii="宋体" w:hAnsi="宋体" w:cs="EJKRRT+å®ä½"/>
                <w:color w:val="auto"/>
                <w:spacing w:val="2"/>
                <w:sz w:val="24"/>
                <w:szCs w:val="24"/>
                <w:highlight w:val="none"/>
                <w:lang w:eastAsia="zh-CN"/>
              </w:rPr>
            </w:pPr>
          </w:p>
        </w:tc>
      </w:tr>
      <w:tr w14:paraId="6554C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gridSpan w:val="13"/>
            <w:tcBorders>
              <w:top w:val="single" w:color="auto" w:sz="4" w:space="0"/>
              <w:left w:val="single" w:color="auto" w:sz="4" w:space="0"/>
              <w:bottom w:val="single" w:color="auto" w:sz="4" w:space="0"/>
              <w:right w:val="single" w:color="auto" w:sz="4" w:space="0"/>
            </w:tcBorders>
          </w:tcPr>
          <w:p w14:paraId="203493AD">
            <w:pPr>
              <w:pStyle w:val="72"/>
              <w:spacing w:before="0" w:after="0" w:line="449" w:lineRule="exact"/>
              <w:rPr>
                <w:rFonts w:hint="eastAsia" w:ascii="宋体" w:hAnsi="宋体" w:cs="EJKRRT+å®ä½"/>
                <w:color w:val="auto"/>
                <w:spacing w:val="2"/>
                <w:sz w:val="24"/>
                <w:szCs w:val="24"/>
                <w:highlight w:val="none"/>
                <w:lang w:eastAsia="zh-CN"/>
              </w:rPr>
            </w:pPr>
            <w:r>
              <w:rPr>
                <w:rFonts w:hint="eastAsia" w:ascii="宋体" w:hAnsi="宋体" w:cs="EJKRRT+å®ä½"/>
                <w:color w:val="auto"/>
                <w:spacing w:val="2"/>
                <w:sz w:val="24"/>
                <w:szCs w:val="24"/>
                <w:highlight w:val="none"/>
                <w:lang w:eastAsia="zh-CN"/>
              </w:rPr>
              <w:t>目前在任及以往服务项目情况</w:t>
            </w:r>
          </w:p>
        </w:tc>
      </w:tr>
      <w:tr w14:paraId="566F3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gridSpan w:val="2"/>
            <w:tcBorders>
              <w:top w:val="single" w:color="auto" w:sz="4" w:space="0"/>
              <w:left w:val="single" w:color="auto" w:sz="4" w:space="0"/>
              <w:bottom w:val="single" w:color="auto" w:sz="4" w:space="0"/>
              <w:right w:val="single" w:color="auto" w:sz="4" w:space="0"/>
            </w:tcBorders>
          </w:tcPr>
          <w:p w14:paraId="6FC53515">
            <w:pPr>
              <w:pStyle w:val="72"/>
              <w:spacing w:before="0" w:after="0" w:line="449" w:lineRule="exact"/>
              <w:rPr>
                <w:rFonts w:hint="eastAsia" w:ascii="宋体" w:hAnsi="宋体" w:cs="EJKRRT+å®ä½"/>
                <w:color w:val="auto"/>
                <w:spacing w:val="2"/>
                <w:sz w:val="24"/>
                <w:szCs w:val="24"/>
                <w:highlight w:val="none"/>
                <w:lang w:eastAsia="zh-CN"/>
              </w:rPr>
            </w:pPr>
            <w:r>
              <w:rPr>
                <w:rFonts w:hint="eastAsia" w:ascii="宋体" w:hAnsi="宋体" w:cs="EJKRRT+å®ä½"/>
                <w:color w:val="auto"/>
                <w:spacing w:val="2"/>
                <w:sz w:val="24"/>
                <w:szCs w:val="24"/>
                <w:highlight w:val="none"/>
                <w:lang w:eastAsia="zh-CN"/>
              </w:rPr>
              <w:t>采购人</w:t>
            </w:r>
          </w:p>
        </w:tc>
        <w:tc>
          <w:tcPr>
            <w:tcW w:w="1704" w:type="dxa"/>
            <w:gridSpan w:val="3"/>
            <w:tcBorders>
              <w:top w:val="single" w:color="auto" w:sz="4" w:space="0"/>
              <w:left w:val="single" w:color="auto" w:sz="4" w:space="0"/>
              <w:bottom w:val="single" w:color="auto" w:sz="4" w:space="0"/>
              <w:right w:val="single" w:color="auto" w:sz="4" w:space="0"/>
            </w:tcBorders>
          </w:tcPr>
          <w:p w14:paraId="3BE2AC06">
            <w:pPr>
              <w:pStyle w:val="72"/>
              <w:spacing w:before="0" w:after="0" w:line="449" w:lineRule="exact"/>
              <w:rPr>
                <w:rFonts w:hint="eastAsia" w:ascii="宋体" w:hAnsi="宋体" w:cs="EJKRRT+å®ä½"/>
                <w:color w:val="auto"/>
                <w:spacing w:val="2"/>
                <w:sz w:val="24"/>
                <w:szCs w:val="24"/>
                <w:highlight w:val="none"/>
                <w:lang w:eastAsia="zh-CN"/>
              </w:rPr>
            </w:pPr>
            <w:r>
              <w:rPr>
                <w:rFonts w:hint="eastAsia" w:ascii="宋体" w:hAnsi="宋体" w:cs="EJKRRT+å®ä½"/>
                <w:color w:val="auto"/>
                <w:spacing w:val="2"/>
                <w:sz w:val="24"/>
                <w:szCs w:val="24"/>
                <w:highlight w:val="none"/>
                <w:lang w:eastAsia="zh-CN"/>
              </w:rPr>
              <w:t>项目名称</w:t>
            </w:r>
          </w:p>
        </w:tc>
        <w:tc>
          <w:tcPr>
            <w:tcW w:w="1704" w:type="dxa"/>
            <w:gridSpan w:val="3"/>
            <w:tcBorders>
              <w:top w:val="single" w:color="auto" w:sz="4" w:space="0"/>
              <w:left w:val="single" w:color="auto" w:sz="4" w:space="0"/>
              <w:bottom w:val="single" w:color="auto" w:sz="4" w:space="0"/>
              <w:right w:val="single" w:color="auto" w:sz="4" w:space="0"/>
            </w:tcBorders>
          </w:tcPr>
          <w:p w14:paraId="47684B02">
            <w:pPr>
              <w:pStyle w:val="72"/>
              <w:spacing w:before="0" w:after="0" w:line="449" w:lineRule="exact"/>
              <w:rPr>
                <w:rFonts w:hint="eastAsia" w:ascii="宋体" w:hAnsi="宋体" w:cs="EJKRRT+å®ä½"/>
                <w:color w:val="auto"/>
                <w:spacing w:val="2"/>
                <w:sz w:val="24"/>
                <w:szCs w:val="24"/>
                <w:highlight w:val="none"/>
                <w:lang w:eastAsia="zh-CN"/>
              </w:rPr>
            </w:pPr>
            <w:r>
              <w:rPr>
                <w:rFonts w:hint="eastAsia" w:ascii="宋体" w:hAnsi="宋体" w:cs="EJKRRT+å®ä½"/>
                <w:color w:val="auto"/>
                <w:spacing w:val="2"/>
                <w:sz w:val="24"/>
                <w:szCs w:val="24"/>
                <w:highlight w:val="none"/>
                <w:lang w:eastAsia="zh-CN"/>
              </w:rPr>
              <w:t>项目规模</w:t>
            </w:r>
          </w:p>
        </w:tc>
        <w:tc>
          <w:tcPr>
            <w:tcW w:w="1705" w:type="dxa"/>
            <w:gridSpan w:val="4"/>
            <w:tcBorders>
              <w:top w:val="single" w:color="auto" w:sz="4" w:space="0"/>
              <w:left w:val="single" w:color="auto" w:sz="4" w:space="0"/>
              <w:bottom w:val="single" w:color="auto" w:sz="4" w:space="0"/>
              <w:right w:val="single" w:color="auto" w:sz="4" w:space="0"/>
            </w:tcBorders>
          </w:tcPr>
          <w:p w14:paraId="4A7CB73A">
            <w:pPr>
              <w:pStyle w:val="72"/>
              <w:spacing w:before="0" w:after="0" w:line="449" w:lineRule="exact"/>
              <w:rPr>
                <w:rFonts w:hint="eastAsia" w:ascii="宋体" w:hAnsi="宋体" w:cs="EJKRRT+å®ä½"/>
                <w:color w:val="auto"/>
                <w:spacing w:val="2"/>
                <w:sz w:val="24"/>
                <w:szCs w:val="24"/>
                <w:highlight w:val="none"/>
                <w:lang w:eastAsia="zh-CN"/>
              </w:rPr>
            </w:pPr>
            <w:r>
              <w:rPr>
                <w:rFonts w:hint="eastAsia" w:ascii="宋体" w:hAnsi="宋体" w:cs="EJKRRT+å®ä½"/>
                <w:color w:val="auto"/>
                <w:spacing w:val="2"/>
                <w:sz w:val="24"/>
                <w:szCs w:val="24"/>
                <w:highlight w:val="none"/>
                <w:lang w:eastAsia="zh-CN"/>
              </w:rPr>
              <w:t>所任职务</w:t>
            </w:r>
          </w:p>
        </w:tc>
        <w:tc>
          <w:tcPr>
            <w:tcW w:w="1705" w:type="dxa"/>
            <w:tcBorders>
              <w:top w:val="single" w:color="auto" w:sz="4" w:space="0"/>
              <w:left w:val="single" w:color="auto" w:sz="4" w:space="0"/>
              <w:bottom w:val="single" w:color="auto" w:sz="4" w:space="0"/>
              <w:right w:val="single" w:color="auto" w:sz="4" w:space="0"/>
            </w:tcBorders>
          </w:tcPr>
          <w:p w14:paraId="6C470863">
            <w:pPr>
              <w:pStyle w:val="72"/>
              <w:spacing w:before="0" w:after="0" w:line="449" w:lineRule="exact"/>
              <w:rPr>
                <w:rFonts w:hint="eastAsia" w:ascii="宋体" w:hAnsi="宋体" w:cs="EJKRRT+å®ä½"/>
                <w:color w:val="auto"/>
                <w:spacing w:val="2"/>
                <w:sz w:val="24"/>
                <w:szCs w:val="24"/>
                <w:highlight w:val="none"/>
                <w:lang w:eastAsia="zh-CN"/>
              </w:rPr>
            </w:pPr>
            <w:r>
              <w:rPr>
                <w:rFonts w:hint="eastAsia" w:ascii="宋体" w:hAnsi="宋体" w:cs="EJKRRT+å®ä½"/>
                <w:color w:val="auto"/>
                <w:spacing w:val="2"/>
                <w:sz w:val="24"/>
                <w:szCs w:val="24"/>
                <w:highlight w:val="none"/>
                <w:lang w:eastAsia="zh-CN"/>
              </w:rPr>
              <w:t>起止时间</w:t>
            </w:r>
          </w:p>
        </w:tc>
      </w:tr>
      <w:tr w14:paraId="2F62B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gridSpan w:val="2"/>
            <w:tcBorders>
              <w:top w:val="single" w:color="auto" w:sz="4" w:space="0"/>
              <w:left w:val="single" w:color="auto" w:sz="4" w:space="0"/>
              <w:bottom w:val="single" w:color="auto" w:sz="4" w:space="0"/>
              <w:right w:val="single" w:color="auto" w:sz="4" w:space="0"/>
            </w:tcBorders>
          </w:tcPr>
          <w:p w14:paraId="24FFD83C">
            <w:pPr>
              <w:pStyle w:val="72"/>
              <w:spacing w:before="0" w:after="0" w:line="449" w:lineRule="exact"/>
              <w:rPr>
                <w:rFonts w:hint="eastAsia" w:ascii="宋体" w:hAnsi="宋体" w:cs="EJKRRT+å®ä½"/>
                <w:color w:val="auto"/>
                <w:spacing w:val="2"/>
                <w:sz w:val="24"/>
                <w:szCs w:val="24"/>
                <w:highlight w:val="none"/>
                <w:lang w:eastAsia="zh-CN"/>
              </w:rPr>
            </w:pPr>
          </w:p>
        </w:tc>
        <w:tc>
          <w:tcPr>
            <w:tcW w:w="1704" w:type="dxa"/>
            <w:gridSpan w:val="3"/>
            <w:tcBorders>
              <w:top w:val="single" w:color="auto" w:sz="4" w:space="0"/>
              <w:left w:val="single" w:color="auto" w:sz="4" w:space="0"/>
              <w:bottom w:val="single" w:color="auto" w:sz="4" w:space="0"/>
              <w:right w:val="single" w:color="auto" w:sz="4" w:space="0"/>
            </w:tcBorders>
          </w:tcPr>
          <w:p w14:paraId="0DF4C85D">
            <w:pPr>
              <w:pStyle w:val="72"/>
              <w:spacing w:before="0" w:after="0" w:line="449" w:lineRule="exact"/>
              <w:rPr>
                <w:rFonts w:hint="eastAsia" w:ascii="宋体" w:hAnsi="宋体" w:cs="EJKRRT+å®ä½"/>
                <w:color w:val="auto"/>
                <w:spacing w:val="2"/>
                <w:sz w:val="24"/>
                <w:szCs w:val="24"/>
                <w:highlight w:val="none"/>
                <w:lang w:eastAsia="zh-CN"/>
              </w:rPr>
            </w:pPr>
          </w:p>
        </w:tc>
        <w:tc>
          <w:tcPr>
            <w:tcW w:w="1704" w:type="dxa"/>
            <w:gridSpan w:val="3"/>
            <w:tcBorders>
              <w:top w:val="single" w:color="auto" w:sz="4" w:space="0"/>
              <w:left w:val="single" w:color="auto" w:sz="4" w:space="0"/>
              <w:bottom w:val="single" w:color="auto" w:sz="4" w:space="0"/>
              <w:right w:val="single" w:color="auto" w:sz="4" w:space="0"/>
            </w:tcBorders>
          </w:tcPr>
          <w:p w14:paraId="3FF63A1E">
            <w:pPr>
              <w:pStyle w:val="72"/>
              <w:spacing w:before="0" w:after="0" w:line="449" w:lineRule="exact"/>
              <w:rPr>
                <w:rFonts w:hint="eastAsia" w:ascii="宋体" w:hAnsi="宋体" w:cs="EJKRRT+å®ä½"/>
                <w:color w:val="auto"/>
                <w:spacing w:val="2"/>
                <w:sz w:val="24"/>
                <w:szCs w:val="24"/>
                <w:highlight w:val="none"/>
                <w:lang w:eastAsia="zh-CN"/>
              </w:rPr>
            </w:pPr>
          </w:p>
        </w:tc>
        <w:tc>
          <w:tcPr>
            <w:tcW w:w="1705" w:type="dxa"/>
            <w:gridSpan w:val="4"/>
            <w:tcBorders>
              <w:top w:val="single" w:color="auto" w:sz="4" w:space="0"/>
              <w:left w:val="single" w:color="auto" w:sz="4" w:space="0"/>
              <w:bottom w:val="single" w:color="auto" w:sz="4" w:space="0"/>
              <w:right w:val="single" w:color="auto" w:sz="4" w:space="0"/>
            </w:tcBorders>
          </w:tcPr>
          <w:p w14:paraId="7EC968D5">
            <w:pPr>
              <w:pStyle w:val="72"/>
              <w:spacing w:before="0" w:after="0" w:line="449" w:lineRule="exact"/>
              <w:rPr>
                <w:rFonts w:hint="eastAsia" w:ascii="宋体" w:hAnsi="宋体" w:cs="EJKRRT+å®ä½"/>
                <w:color w:val="auto"/>
                <w:spacing w:val="2"/>
                <w:sz w:val="24"/>
                <w:szCs w:val="24"/>
                <w:highlight w:val="none"/>
                <w:lang w:eastAsia="zh-CN"/>
              </w:rPr>
            </w:pPr>
          </w:p>
        </w:tc>
        <w:tc>
          <w:tcPr>
            <w:tcW w:w="1705" w:type="dxa"/>
            <w:tcBorders>
              <w:top w:val="single" w:color="auto" w:sz="4" w:space="0"/>
              <w:left w:val="single" w:color="auto" w:sz="4" w:space="0"/>
              <w:bottom w:val="single" w:color="auto" w:sz="4" w:space="0"/>
              <w:right w:val="single" w:color="auto" w:sz="4" w:space="0"/>
            </w:tcBorders>
          </w:tcPr>
          <w:p w14:paraId="7BEC583A">
            <w:pPr>
              <w:pStyle w:val="72"/>
              <w:spacing w:before="0" w:after="0" w:line="449" w:lineRule="exact"/>
              <w:rPr>
                <w:rFonts w:hint="eastAsia" w:ascii="宋体" w:hAnsi="宋体" w:cs="EJKRRT+å®ä½"/>
                <w:color w:val="auto"/>
                <w:spacing w:val="2"/>
                <w:sz w:val="24"/>
                <w:szCs w:val="24"/>
                <w:highlight w:val="none"/>
                <w:lang w:eastAsia="zh-CN"/>
              </w:rPr>
            </w:pPr>
          </w:p>
        </w:tc>
      </w:tr>
      <w:tr w14:paraId="4C26E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gridSpan w:val="2"/>
            <w:tcBorders>
              <w:top w:val="single" w:color="auto" w:sz="4" w:space="0"/>
              <w:left w:val="single" w:color="auto" w:sz="4" w:space="0"/>
              <w:bottom w:val="single" w:color="auto" w:sz="4" w:space="0"/>
              <w:right w:val="single" w:color="auto" w:sz="4" w:space="0"/>
            </w:tcBorders>
          </w:tcPr>
          <w:p w14:paraId="58720899">
            <w:pPr>
              <w:pStyle w:val="72"/>
              <w:spacing w:before="0" w:after="0" w:line="449" w:lineRule="exact"/>
              <w:rPr>
                <w:rFonts w:hint="eastAsia" w:ascii="宋体" w:hAnsi="宋体" w:cs="EJKRRT+å®ä½"/>
                <w:color w:val="auto"/>
                <w:spacing w:val="2"/>
                <w:sz w:val="24"/>
                <w:szCs w:val="24"/>
                <w:highlight w:val="none"/>
                <w:lang w:eastAsia="zh-CN"/>
              </w:rPr>
            </w:pPr>
          </w:p>
        </w:tc>
        <w:tc>
          <w:tcPr>
            <w:tcW w:w="1704" w:type="dxa"/>
            <w:gridSpan w:val="3"/>
            <w:tcBorders>
              <w:top w:val="single" w:color="auto" w:sz="4" w:space="0"/>
              <w:left w:val="single" w:color="auto" w:sz="4" w:space="0"/>
              <w:bottom w:val="single" w:color="auto" w:sz="4" w:space="0"/>
              <w:right w:val="single" w:color="auto" w:sz="4" w:space="0"/>
            </w:tcBorders>
          </w:tcPr>
          <w:p w14:paraId="20C9DB20">
            <w:pPr>
              <w:pStyle w:val="72"/>
              <w:spacing w:before="0" w:after="0" w:line="449" w:lineRule="exact"/>
              <w:rPr>
                <w:rFonts w:hint="eastAsia" w:ascii="宋体" w:hAnsi="宋体" w:cs="EJKRRT+å®ä½"/>
                <w:color w:val="auto"/>
                <w:spacing w:val="2"/>
                <w:sz w:val="24"/>
                <w:szCs w:val="24"/>
                <w:highlight w:val="none"/>
                <w:lang w:eastAsia="zh-CN"/>
              </w:rPr>
            </w:pPr>
          </w:p>
        </w:tc>
        <w:tc>
          <w:tcPr>
            <w:tcW w:w="1704" w:type="dxa"/>
            <w:gridSpan w:val="3"/>
            <w:tcBorders>
              <w:top w:val="single" w:color="auto" w:sz="4" w:space="0"/>
              <w:left w:val="single" w:color="auto" w:sz="4" w:space="0"/>
              <w:bottom w:val="single" w:color="auto" w:sz="4" w:space="0"/>
              <w:right w:val="single" w:color="auto" w:sz="4" w:space="0"/>
            </w:tcBorders>
          </w:tcPr>
          <w:p w14:paraId="06D610FF">
            <w:pPr>
              <w:pStyle w:val="72"/>
              <w:spacing w:before="0" w:after="0" w:line="449" w:lineRule="exact"/>
              <w:rPr>
                <w:rFonts w:hint="eastAsia" w:ascii="宋体" w:hAnsi="宋体" w:cs="EJKRRT+å®ä½"/>
                <w:color w:val="auto"/>
                <w:spacing w:val="2"/>
                <w:sz w:val="24"/>
                <w:szCs w:val="24"/>
                <w:highlight w:val="none"/>
                <w:lang w:eastAsia="zh-CN"/>
              </w:rPr>
            </w:pPr>
          </w:p>
        </w:tc>
        <w:tc>
          <w:tcPr>
            <w:tcW w:w="1705" w:type="dxa"/>
            <w:gridSpan w:val="4"/>
            <w:tcBorders>
              <w:top w:val="single" w:color="auto" w:sz="4" w:space="0"/>
              <w:left w:val="single" w:color="auto" w:sz="4" w:space="0"/>
              <w:bottom w:val="single" w:color="auto" w:sz="4" w:space="0"/>
              <w:right w:val="single" w:color="auto" w:sz="4" w:space="0"/>
            </w:tcBorders>
          </w:tcPr>
          <w:p w14:paraId="5A9C24AB">
            <w:pPr>
              <w:pStyle w:val="72"/>
              <w:spacing w:before="0" w:after="0" w:line="449" w:lineRule="exact"/>
              <w:rPr>
                <w:rFonts w:hint="eastAsia" w:ascii="宋体" w:hAnsi="宋体" w:cs="EJKRRT+å®ä½"/>
                <w:color w:val="auto"/>
                <w:spacing w:val="2"/>
                <w:sz w:val="24"/>
                <w:szCs w:val="24"/>
                <w:highlight w:val="none"/>
                <w:lang w:eastAsia="zh-CN"/>
              </w:rPr>
            </w:pPr>
          </w:p>
        </w:tc>
        <w:tc>
          <w:tcPr>
            <w:tcW w:w="1705" w:type="dxa"/>
            <w:tcBorders>
              <w:top w:val="single" w:color="auto" w:sz="4" w:space="0"/>
              <w:left w:val="single" w:color="auto" w:sz="4" w:space="0"/>
              <w:bottom w:val="single" w:color="auto" w:sz="4" w:space="0"/>
              <w:right w:val="single" w:color="auto" w:sz="4" w:space="0"/>
            </w:tcBorders>
          </w:tcPr>
          <w:p w14:paraId="38F1CB22">
            <w:pPr>
              <w:pStyle w:val="72"/>
              <w:spacing w:before="0" w:after="0" w:line="449" w:lineRule="exact"/>
              <w:rPr>
                <w:rFonts w:hint="eastAsia" w:ascii="宋体" w:hAnsi="宋体" w:cs="EJKRRT+å®ä½"/>
                <w:color w:val="auto"/>
                <w:spacing w:val="2"/>
                <w:sz w:val="24"/>
                <w:szCs w:val="24"/>
                <w:highlight w:val="none"/>
                <w:lang w:eastAsia="zh-CN"/>
              </w:rPr>
            </w:pPr>
          </w:p>
        </w:tc>
      </w:tr>
      <w:tr w14:paraId="7CDC6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gridSpan w:val="2"/>
            <w:tcBorders>
              <w:top w:val="single" w:color="auto" w:sz="4" w:space="0"/>
              <w:left w:val="single" w:color="auto" w:sz="4" w:space="0"/>
              <w:bottom w:val="single" w:color="auto" w:sz="4" w:space="0"/>
              <w:right w:val="single" w:color="auto" w:sz="4" w:space="0"/>
            </w:tcBorders>
          </w:tcPr>
          <w:p w14:paraId="4601B576">
            <w:pPr>
              <w:pStyle w:val="72"/>
              <w:spacing w:before="0" w:after="0" w:line="449" w:lineRule="exact"/>
              <w:rPr>
                <w:rFonts w:hint="eastAsia" w:ascii="宋体" w:hAnsi="宋体" w:cs="EJKRRT+å®ä½"/>
                <w:color w:val="auto"/>
                <w:spacing w:val="2"/>
                <w:sz w:val="24"/>
                <w:szCs w:val="24"/>
                <w:highlight w:val="none"/>
                <w:lang w:eastAsia="zh-CN"/>
              </w:rPr>
            </w:pPr>
          </w:p>
        </w:tc>
        <w:tc>
          <w:tcPr>
            <w:tcW w:w="1704" w:type="dxa"/>
            <w:gridSpan w:val="3"/>
            <w:tcBorders>
              <w:top w:val="single" w:color="auto" w:sz="4" w:space="0"/>
              <w:left w:val="single" w:color="auto" w:sz="4" w:space="0"/>
              <w:bottom w:val="single" w:color="auto" w:sz="4" w:space="0"/>
              <w:right w:val="single" w:color="auto" w:sz="4" w:space="0"/>
            </w:tcBorders>
          </w:tcPr>
          <w:p w14:paraId="796B4E08">
            <w:pPr>
              <w:pStyle w:val="72"/>
              <w:spacing w:before="0" w:after="0" w:line="449" w:lineRule="exact"/>
              <w:rPr>
                <w:rFonts w:hint="eastAsia" w:ascii="宋体" w:hAnsi="宋体" w:cs="EJKRRT+å®ä½"/>
                <w:color w:val="auto"/>
                <w:spacing w:val="2"/>
                <w:sz w:val="24"/>
                <w:szCs w:val="24"/>
                <w:highlight w:val="none"/>
                <w:lang w:eastAsia="zh-CN"/>
              </w:rPr>
            </w:pPr>
          </w:p>
        </w:tc>
        <w:tc>
          <w:tcPr>
            <w:tcW w:w="1704" w:type="dxa"/>
            <w:gridSpan w:val="3"/>
            <w:tcBorders>
              <w:top w:val="single" w:color="auto" w:sz="4" w:space="0"/>
              <w:left w:val="single" w:color="auto" w:sz="4" w:space="0"/>
              <w:bottom w:val="single" w:color="auto" w:sz="4" w:space="0"/>
              <w:right w:val="single" w:color="auto" w:sz="4" w:space="0"/>
            </w:tcBorders>
          </w:tcPr>
          <w:p w14:paraId="5A8749E7">
            <w:pPr>
              <w:pStyle w:val="72"/>
              <w:spacing w:before="0" w:after="0" w:line="449" w:lineRule="exact"/>
              <w:rPr>
                <w:rFonts w:hint="eastAsia" w:ascii="宋体" w:hAnsi="宋体" w:cs="EJKRRT+å®ä½"/>
                <w:color w:val="auto"/>
                <w:spacing w:val="2"/>
                <w:sz w:val="24"/>
                <w:szCs w:val="24"/>
                <w:highlight w:val="none"/>
                <w:lang w:eastAsia="zh-CN"/>
              </w:rPr>
            </w:pPr>
          </w:p>
        </w:tc>
        <w:tc>
          <w:tcPr>
            <w:tcW w:w="1705" w:type="dxa"/>
            <w:gridSpan w:val="4"/>
            <w:tcBorders>
              <w:top w:val="single" w:color="auto" w:sz="4" w:space="0"/>
              <w:left w:val="single" w:color="auto" w:sz="4" w:space="0"/>
              <w:bottom w:val="single" w:color="auto" w:sz="4" w:space="0"/>
              <w:right w:val="single" w:color="auto" w:sz="4" w:space="0"/>
            </w:tcBorders>
          </w:tcPr>
          <w:p w14:paraId="7B45051E">
            <w:pPr>
              <w:pStyle w:val="72"/>
              <w:spacing w:before="0" w:after="0" w:line="449" w:lineRule="exact"/>
              <w:rPr>
                <w:rFonts w:hint="eastAsia" w:ascii="宋体" w:hAnsi="宋体" w:cs="EJKRRT+å®ä½"/>
                <w:color w:val="auto"/>
                <w:spacing w:val="2"/>
                <w:sz w:val="24"/>
                <w:szCs w:val="24"/>
                <w:highlight w:val="none"/>
                <w:lang w:eastAsia="zh-CN"/>
              </w:rPr>
            </w:pPr>
          </w:p>
        </w:tc>
        <w:tc>
          <w:tcPr>
            <w:tcW w:w="1705" w:type="dxa"/>
            <w:tcBorders>
              <w:top w:val="single" w:color="auto" w:sz="4" w:space="0"/>
              <w:left w:val="single" w:color="auto" w:sz="4" w:space="0"/>
              <w:bottom w:val="single" w:color="auto" w:sz="4" w:space="0"/>
              <w:right w:val="single" w:color="auto" w:sz="4" w:space="0"/>
            </w:tcBorders>
          </w:tcPr>
          <w:p w14:paraId="453F98E7">
            <w:pPr>
              <w:pStyle w:val="72"/>
              <w:spacing w:before="0" w:after="0" w:line="449" w:lineRule="exact"/>
              <w:rPr>
                <w:rFonts w:hint="eastAsia" w:ascii="宋体" w:hAnsi="宋体" w:cs="EJKRRT+å®ä½"/>
                <w:color w:val="auto"/>
                <w:spacing w:val="2"/>
                <w:sz w:val="24"/>
                <w:szCs w:val="24"/>
                <w:highlight w:val="none"/>
                <w:lang w:eastAsia="zh-CN"/>
              </w:rPr>
            </w:pPr>
          </w:p>
        </w:tc>
      </w:tr>
      <w:tr w14:paraId="69A45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gridSpan w:val="2"/>
            <w:tcBorders>
              <w:top w:val="single" w:color="auto" w:sz="4" w:space="0"/>
              <w:left w:val="single" w:color="auto" w:sz="4" w:space="0"/>
              <w:bottom w:val="single" w:color="auto" w:sz="4" w:space="0"/>
              <w:right w:val="single" w:color="auto" w:sz="4" w:space="0"/>
            </w:tcBorders>
          </w:tcPr>
          <w:p w14:paraId="526CFDF4">
            <w:pPr>
              <w:pStyle w:val="72"/>
              <w:spacing w:before="0" w:after="0" w:line="449" w:lineRule="exact"/>
              <w:rPr>
                <w:rFonts w:hint="eastAsia" w:ascii="宋体" w:hAnsi="宋体" w:cs="EJKRRT+å®ä½"/>
                <w:color w:val="auto"/>
                <w:spacing w:val="2"/>
                <w:sz w:val="24"/>
                <w:szCs w:val="24"/>
                <w:highlight w:val="none"/>
                <w:lang w:eastAsia="zh-CN"/>
              </w:rPr>
            </w:pPr>
          </w:p>
        </w:tc>
        <w:tc>
          <w:tcPr>
            <w:tcW w:w="1704" w:type="dxa"/>
            <w:gridSpan w:val="3"/>
            <w:tcBorders>
              <w:top w:val="single" w:color="auto" w:sz="4" w:space="0"/>
              <w:left w:val="single" w:color="auto" w:sz="4" w:space="0"/>
              <w:bottom w:val="single" w:color="auto" w:sz="4" w:space="0"/>
              <w:right w:val="single" w:color="auto" w:sz="4" w:space="0"/>
            </w:tcBorders>
          </w:tcPr>
          <w:p w14:paraId="2C625831">
            <w:pPr>
              <w:pStyle w:val="72"/>
              <w:spacing w:before="0" w:after="0" w:line="449" w:lineRule="exact"/>
              <w:rPr>
                <w:rFonts w:hint="eastAsia" w:ascii="宋体" w:hAnsi="宋体" w:cs="EJKRRT+å®ä½"/>
                <w:color w:val="auto"/>
                <w:spacing w:val="2"/>
                <w:sz w:val="24"/>
                <w:szCs w:val="24"/>
                <w:highlight w:val="none"/>
                <w:lang w:eastAsia="zh-CN"/>
              </w:rPr>
            </w:pPr>
          </w:p>
        </w:tc>
        <w:tc>
          <w:tcPr>
            <w:tcW w:w="1704" w:type="dxa"/>
            <w:gridSpan w:val="3"/>
            <w:tcBorders>
              <w:top w:val="single" w:color="auto" w:sz="4" w:space="0"/>
              <w:left w:val="single" w:color="auto" w:sz="4" w:space="0"/>
              <w:bottom w:val="single" w:color="auto" w:sz="4" w:space="0"/>
              <w:right w:val="single" w:color="auto" w:sz="4" w:space="0"/>
            </w:tcBorders>
          </w:tcPr>
          <w:p w14:paraId="638F8029">
            <w:pPr>
              <w:pStyle w:val="72"/>
              <w:spacing w:before="0" w:after="0" w:line="449" w:lineRule="exact"/>
              <w:rPr>
                <w:rFonts w:hint="eastAsia" w:ascii="宋体" w:hAnsi="宋体" w:cs="EJKRRT+å®ä½"/>
                <w:color w:val="auto"/>
                <w:spacing w:val="2"/>
                <w:sz w:val="24"/>
                <w:szCs w:val="24"/>
                <w:highlight w:val="none"/>
                <w:lang w:eastAsia="zh-CN"/>
              </w:rPr>
            </w:pPr>
          </w:p>
        </w:tc>
        <w:tc>
          <w:tcPr>
            <w:tcW w:w="1705" w:type="dxa"/>
            <w:gridSpan w:val="4"/>
            <w:tcBorders>
              <w:top w:val="single" w:color="auto" w:sz="4" w:space="0"/>
              <w:left w:val="single" w:color="auto" w:sz="4" w:space="0"/>
              <w:bottom w:val="single" w:color="auto" w:sz="4" w:space="0"/>
              <w:right w:val="single" w:color="auto" w:sz="4" w:space="0"/>
            </w:tcBorders>
          </w:tcPr>
          <w:p w14:paraId="244F6C27">
            <w:pPr>
              <w:pStyle w:val="72"/>
              <w:spacing w:before="0" w:after="0" w:line="449" w:lineRule="exact"/>
              <w:rPr>
                <w:rFonts w:hint="eastAsia" w:ascii="宋体" w:hAnsi="宋体" w:cs="EJKRRT+å®ä½"/>
                <w:color w:val="auto"/>
                <w:spacing w:val="2"/>
                <w:sz w:val="24"/>
                <w:szCs w:val="24"/>
                <w:highlight w:val="none"/>
                <w:lang w:eastAsia="zh-CN"/>
              </w:rPr>
            </w:pPr>
          </w:p>
        </w:tc>
        <w:tc>
          <w:tcPr>
            <w:tcW w:w="1705" w:type="dxa"/>
            <w:tcBorders>
              <w:top w:val="single" w:color="auto" w:sz="4" w:space="0"/>
              <w:left w:val="single" w:color="auto" w:sz="4" w:space="0"/>
              <w:bottom w:val="single" w:color="auto" w:sz="4" w:space="0"/>
              <w:right w:val="single" w:color="auto" w:sz="4" w:space="0"/>
            </w:tcBorders>
          </w:tcPr>
          <w:p w14:paraId="45196F74">
            <w:pPr>
              <w:pStyle w:val="72"/>
              <w:spacing w:before="0" w:after="0" w:line="449" w:lineRule="exact"/>
              <w:rPr>
                <w:rFonts w:hint="eastAsia" w:ascii="宋体" w:hAnsi="宋体" w:cs="EJKRRT+å®ä½"/>
                <w:color w:val="auto"/>
                <w:spacing w:val="2"/>
                <w:sz w:val="24"/>
                <w:szCs w:val="24"/>
                <w:highlight w:val="none"/>
                <w:lang w:eastAsia="zh-CN"/>
              </w:rPr>
            </w:pPr>
          </w:p>
        </w:tc>
      </w:tr>
      <w:tr w14:paraId="059F9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gridSpan w:val="2"/>
            <w:tcBorders>
              <w:top w:val="single" w:color="auto" w:sz="4" w:space="0"/>
              <w:left w:val="single" w:color="auto" w:sz="4" w:space="0"/>
              <w:bottom w:val="single" w:color="auto" w:sz="4" w:space="0"/>
              <w:right w:val="single" w:color="auto" w:sz="4" w:space="0"/>
            </w:tcBorders>
          </w:tcPr>
          <w:p w14:paraId="21831CD2">
            <w:pPr>
              <w:pStyle w:val="72"/>
              <w:spacing w:before="0" w:after="0" w:line="449" w:lineRule="exact"/>
              <w:rPr>
                <w:rFonts w:hint="eastAsia" w:ascii="宋体" w:hAnsi="宋体" w:cs="EJKRRT+å®ä½"/>
                <w:color w:val="auto"/>
                <w:spacing w:val="2"/>
                <w:sz w:val="24"/>
                <w:szCs w:val="24"/>
                <w:highlight w:val="none"/>
                <w:lang w:eastAsia="zh-CN"/>
              </w:rPr>
            </w:pPr>
          </w:p>
        </w:tc>
        <w:tc>
          <w:tcPr>
            <w:tcW w:w="1704" w:type="dxa"/>
            <w:gridSpan w:val="3"/>
            <w:tcBorders>
              <w:top w:val="single" w:color="auto" w:sz="4" w:space="0"/>
              <w:left w:val="single" w:color="auto" w:sz="4" w:space="0"/>
              <w:bottom w:val="single" w:color="auto" w:sz="4" w:space="0"/>
              <w:right w:val="single" w:color="auto" w:sz="4" w:space="0"/>
            </w:tcBorders>
          </w:tcPr>
          <w:p w14:paraId="58A2BB8E">
            <w:pPr>
              <w:pStyle w:val="72"/>
              <w:spacing w:before="0" w:after="0" w:line="449" w:lineRule="exact"/>
              <w:rPr>
                <w:rFonts w:hint="eastAsia" w:ascii="宋体" w:hAnsi="宋体" w:cs="EJKRRT+å®ä½"/>
                <w:color w:val="auto"/>
                <w:spacing w:val="2"/>
                <w:sz w:val="24"/>
                <w:szCs w:val="24"/>
                <w:highlight w:val="none"/>
                <w:lang w:eastAsia="zh-CN"/>
              </w:rPr>
            </w:pPr>
          </w:p>
        </w:tc>
        <w:tc>
          <w:tcPr>
            <w:tcW w:w="1704" w:type="dxa"/>
            <w:gridSpan w:val="3"/>
            <w:tcBorders>
              <w:top w:val="single" w:color="auto" w:sz="4" w:space="0"/>
              <w:left w:val="single" w:color="auto" w:sz="4" w:space="0"/>
              <w:bottom w:val="single" w:color="auto" w:sz="4" w:space="0"/>
              <w:right w:val="single" w:color="auto" w:sz="4" w:space="0"/>
            </w:tcBorders>
          </w:tcPr>
          <w:p w14:paraId="7B4E0ED7">
            <w:pPr>
              <w:pStyle w:val="72"/>
              <w:spacing w:before="0" w:after="0" w:line="449" w:lineRule="exact"/>
              <w:rPr>
                <w:rFonts w:hint="eastAsia" w:ascii="宋体" w:hAnsi="宋体" w:cs="EJKRRT+å®ä½"/>
                <w:color w:val="auto"/>
                <w:spacing w:val="2"/>
                <w:sz w:val="24"/>
                <w:szCs w:val="24"/>
                <w:highlight w:val="none"/>
                <w:lang w:eastAsia="zh-CN"/>
              </w:rPr>
            </w:pPr>
          </w:p>
        </w:tc>
        <w:tc>
          <w:tcPr>
            <w:tcW w:w="1705" w:type="dxa"/>
            <w:gridSpan w:val="4"/>
            <w:tcBorders>
              <w:top w:val="single" w:color="auto" w:sz="4" w:space="0"/>
              <w:left w:val="single" w:color="auto" w:sz="4" w:space="0"/>
              <w:bottom w:val="single" w:color="auto" w:sz="4" w:space="0"/>
              <w:right w:val="single" w:color="auto" w:sz="4" w:space="0"/>
            </w:tcBorders>
          </w:tcPr>
          <w:p w14:paraId="2E42B1E8">
            <w:pPr>
              <w:pStyle w:val="72"/>
              <w:spacing w:before="0" w:after="0" w:line="449" w:lineRule="exact"/>
              <w:rPr>
                <w:rFonts w:hint="eastAsia" w:ascii="宋体" w:hAnsi="宋体" w:cs="EJKRRT+å®ä½"/>
                <w:color w:val="auto"/>
                <w:spacing w:val="2"/>
                <w:sz w:val="24"/>
                <w:szCs w:val="24"/>
                <w:highlight w:val="none"/>
                <w:lang w:eastAsia="zh-CN"/>
              </w:rPr>
            </w:pPr>
          </w:p>
        </w:tc>
        <w:tc>
          <w:tcPr>
            <w:tcW w:w="1705" w:type="dxa"/>
            <w:tcBorders>
              <w:top w:val="single" w:color="auto" w:sz="4" w:space="0"/>
              <w:left w:val="single" w:color="auto" w:sz="4" w:space="0"/>
              <w:bottom w:val="single" w:color="auto" w:sz="4" w:space="0"/>
              <w:right w:val="single" w:color="auto" w:sz="4" w:space="0"/>
            </w:tcBorders>
          </w:tcPr>
          <w:p w14:paraId="2D1D8308">
            <w:pPr>
              <w:pStyle w:val="72"/>
              <w:spacing w:before="0" w:after="0" w:line="449" w:lineRule="exact"/>
              <w:rPr>
                <w:rFonts w:hint="eastAsia" w:ascii="宋体" w:hAnsi="宋体" w:cs="EJKRRT+å®ä½"/>
                <w:color w:val="auto"/>
                <w:spacing w:val="2"/>
                <w:sz w:val="24"/>
                <w:szCs w:val="24"/>
                <w:highlight w:val="none"/>
                <w:lang w:eastAsia="zh-CN"/>
              </w:rPr>
            </w:pPr>
          </w:p>
        </w:tc>
      </w:tr>
      <w:tr w14:paraId="1A722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gridSpan w:val="2"/>
            <w:tcBorders>
              <w:top w:val="single" w:color="auto" w:sz="4" w:space="0"/>
              <w:left w:val="single" w:color="auto" w:sz="4" w:space="0"/>
              <w:bottom w:val="single" w:color="auto" w:sz="4" w:space="0"/>
              <w:right w:val="single" w:color="auto" w:sz="4" w:space="0"/>
            </w:tcBorders>
          </w:tcPr>
          <w:p w14:paraId="020AD700">
            <w:pPr>
              <w:pStyle w:val="72"/>
              <w:spacing w:before="0" w:after="0" w:line="449" w:lineRule="exact"/>
              <w:rPr>
                <w:rFonts w:hint="eastAsia" w:ascii="宋体" w:hAnsi="宋体" w:cs="EJKRRT+å®ä½"/>
                <w:color w:val="auto"/>
                <w:spacing w:val="2"/>
                <w:sz w:val="24"/>
                <w:szCs w:val="24"/>
                <w:highlight w:val="none"/>
                <w:lang w:eastAsia="zh-CN"/>
              </w:rPr>
            </w:pPr>
          </w:p>
        </w:tc>
        <w:tc>
          <w:tcPr>
            <w:tcW w:w="1704" w:type="dxa"/>
            <w:gridSpan w:val="3"/>
            <w:tcBorders>
              <w:top w:val="single" w:color="auto" w:sz="4" w:space="0"/>
              <w:left w:val="single" w:color="auto" w:sz="4" w:space="0"/>
              <w:bottom w:val="single" w:color="auto" w:sz="4" w:space="0"/>
              <w:right w:val="single" w:color="auto" w:sz="4" w:space="0"/>
            </w:tcBorders>
          </w:tcPr>
          <w:p w14:paraId="5EEB65EA">
            <w:pPr>
              <w:pStyle w:val="72"/>
              <w:spacing w:before="0" w:after="0" w:line="449" w:lineRule="exact"/>
              <w:rPr>
                <w:rFonts w:hint="eastAsia" w:ascii="宋体" w:hAnsi="宋体" w:cs="EJKRRT+å®ä½"/>
                <w:color w:val="auto"/>
                <w:spacing w:val="2"/>
                <w:sz w:val="24"/>
                <w:szCs w:val="24"/>
                <w:highlight w:val="none"/>
                <w:lang w:eastAsia="zh-CN"/>
              </w:rPr>
            </w:pPr>
          </w:p>
        </w:tc>
        <w:tc>
          <w:tcPr>
            <w:tcW w:w="1704" w:type="dxa"/>
            <w:gridSpan w:val="3"/>
            <w:tcBorders>
              <w:top w:val="single" w:color="auto" w:sz="4" w:space="0"/>
              <w:left w:val="single" w:color="auto" w:sz="4" w:space="0"/>
              <w:bottom w:val="single" w:color="auto" w:sz="4" w:space="0"/>
              <w:right w:val="single" w:color="auto" w:sz="4" w:space="0"/>
            </w:tcBorders>
          </w:tcPr>
          <w:p w14:paraId="07E0CA43">
            <w:pPr>
              <w:pStyle w:val="72"/>
              <w:spacing w:before="0" w:after="0" w:line="449" w:lineRule="exact"/>
              <w:rPr>
                <w:rFonts w:hint="eastAsia" w:ascii="宋体" w:hAnsi="宋体" w:cs="EJKRRT+å®ä½"/>
                <w:color w:val="auto"/>
                <w:spacing w:val="2"/>
                <w:sz w:val="24"/>
                <w:szCs w:val="24"/>
                <w:highlight w:val="none"/>
                <w:lang w:eastAsia="zh-CN"/>
              </w:rPr>
            </w:pPr>
          </w:p>
        </w:tc>
        <w:tc>
          <w:tcPr>
            <w:tcW w:w="1705" w:type="dxa"/>
            <w:gridSpan w:val="4"/>
            <w:tcBorders>
              <w:top w:val="single" w:color="auto" w:sz="4" w:space="0"/>
              <w:left w:val="single" w:color="auto" w:sz="4" w:space="0"/>
              <w:bottom w:val="single" w:color="auto" w:sz="4" w:space="0"/>
              <w:right w:val="single" w:color="auto" w:sz="4" w:space="0"/>
            </w:tcBorders>
          </w:tcPr>
          <w:p w14:paraId="39614652">
            <w:pPr>
              <w:pStyle w:val="72"/>
              <w:spacing w:before="0" w:after="0" w:line="449" w:lineRule="exact"/>
              <w:rPr>
                <w:rFonts w:hint="eastAsia" w:ascii="宋体" w:hAnsi="宋体" w:cs="EJKRRT+å®ä½"/>
                <w:color w:val="auto"/>
                <w:spacing w:val="2"/>
                <w:sz w:val="24"/>
                <w:szCs w:val="24"/>
                <w:highlight w:val="none"/>
                <w:lang w:eastAsia="zh-CN"/>
              </w:rPr>
            </w:pPr>
          </w:p>
        </w:tc>
        <w:tc>
          <w:tcPr>
            <w:tcW w:w="1705" w:type="dxa"/>
            <w:tcBorders>
              <w:top w:val="single" w:color="auto" w:sz="4" w:space="0"/>
              <w:left w:val="single" w:color="auto" w:sz="4" w:space="0"/>
              <w:bottom w:val="single" w:color="auto" w:sz="4" w:space="0"/>
              <w:right w:val="single" w:color="auto" w:sz="4" w:space="0"/>
            </w:tcBorders>
          </w:tcPr>
          <w:p w14:paraId="66CF7F4A">
            <w:pPr>
              <w:pStyle w:val="72"/>
              <w:spacing w:before="0" w:after="0" w:line="449" w:lineRule="exact"/>
              <w:rPr>
                <w:rFonts w:hint="eastAsia" w:ascii="宋体" w:hAnsi="宋体" w:cs="EJKRRT+å®ä½"/>
                <w:color w:val="auto"/>
                <w:spacing w:val="2"/>
                <w:sz w:val="24"/>
                <w:szCs w:val="24"/>
                <w:highlight w:val="none"/>
                <w:lang w:eastAsia="zh-CN"/>
              </w:rPr>
            </w:pPr>
          </w:p>
        </w:tc>
      </w:tr>
      <w:tr w14:paraId="55434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gridSpan w:val="2"/>
            <w:tcBorders>
              <w:top w:val="single" w:color="auto" w:sz="4" w:space="0"/>
              <w:left w:val="single" w:color="auto" w:sz="4" w:space="0"/>
              <w:bottom w:val="single" w:color="auto" w:sz="4" w:space="0"/>
              <w:right w:val="single" w:color="auto" w:sz="4" w:space="0"/>
            </w:tcBorders>
          </w:tcPr>
          <w:p w14:paraId="1FEDF42F">
            <w:pPr>
              <w:pStyle w:val="72"/>
              <w:spacing w:before="0" w:after="0" w:line="449" w:lineRule="exact"/>
              <w:rPr>
                <w:rFonts w:hint="eastAsia" w:ascii="宋体" w:hAnsi="宋体" w:cs="EJKRRT+å®ä½"/>
                <w:color w:val="auto"/>
                <w:spacing w:val="2"/>
                <w:sz w:val="24"/>
                <w:szCs w:val="24"/>
                <w:highlight w:val="none"/>
                <w:lang w:eastAsia="zh-CN"/>
              </w:rPr>
            </w:pPr>
          </w:p>
        </w:tc>
        <w:tc>
          <w:tcPr>
            <w:tcW w:w="1704" w:type="dxa"/>
            <w:gridSpan w:val="3"/>
            <w:tcBorders>
              <w:top w:val="single" w:color="auto" w:sz="4" w:space="0"/>
              <w:left w:val="single" w:color="auto" w:sz="4" w:space="0"/>
              <w:bottom w:val="single" w:color="auto" w:sz="4" w:space="0"/>
              <w:right w:val="single" w:color="auto" w:sz="4" w:space="0"/>
            </w:tcBorders>
          </w:tcPr>
          <w:p w14:paraId="4B9E9E8D">
            <w:pPr>
              <w:pStyle w:val="72"/>
              <w:spacing w:before="0" w:after="0" w:line="449" w:lineRule="exact"/>
              <w:rPr>
                <w:rFonts w:hint="eastAsia" w:ascii="宋体" w:hAnsi="宋体" w:cs="EJKRRT+å®ä½"/>
                <w:color w:val="auto"/>
                <w:spacing w:val="2"/>
                <w:sz w:val="24"/>
                <w:szCs w:val="24"/>
                <w:highlight w:val="none"/>
                <w:lang w:eastAsia="zh-CN"/>
              </w:rPr>
            </w:pPr>
          </w:p>
        </w:tc>
        <w:tc>
          <w:tcPr>
            <w:tcW w:w="1704" w:type="dxa"/>
            <w:gridSpan w:val="3"/>
            <w:tcBorders>
              <w:top w:val="single" w:color="auto" w:sz="4" w:space="0"/>
              <w:left w:val="single" w:color="auto" w:sz="4" w:space="0"/>
              <w:bottom w:val="single" w:color="auto" w:sz="4" w:space="0"/>
              <w:right w:val="single" w:color="auto" w:sz="4" w:space="0"/>
            </w:tcBorders>
          </w:tcPr>
          <w:p w14:paraId="2C407804">
            <w:pPr>
              <w:pStyle w:val="72"/>
              <w:spacing w:before="0" w:after="0" w:line="449" w:lineRule="exact"/>
              <w:rPr>
                <w:rFonts w:hint="eastAsia" w:ascii="宋体" w:hAnsi="宋体" w:cs="EJKRRT+å®ä½"/>
                <w:color w:val="auto"/>
                <w:spacing w:val="2"/>
                <w:sz w:val="24"/>
                <w:szCs w:val="24"/>
                <w:highlight w:val="none"/>
                <w:lang w:eastAsia="zh-CN"/>
              </w:rPr>
            </w:pPr>
          </w:p>
        </w:tc>
        <w:tc>
          <w:tcPr>
            <w:tcW w:w="1705" w:type="dxa"/>
            <w:gridSpan w:val="4"/>
            <w:tcBorders>
              <w:top w:val="single" w:color="auto" w:sz="4" w:space="0"/>
              <w:left w:val="single" w:color="auto" w:sz="4" w:space="0"/>
              <w:bottom w:val="single" w:color="auto" w:sz="4" w:space="0"/>
              <w:right w:val="single" w:color="auto" w:sz="4" w:space="0"/>
            </w:tcBorders>
          </w:tcPr>
          <w:p w14:paraId="260AC47C">
            <w:pPr>
              <w:pStyle w:val="72"/>
              <w:spacing w:before="0" w:after="0" w:line="449" w:lineRule="exact"/>
              <w:rPr>
                <w:rFonts w:hint="eastAsia" w:ascii="宋体" w:hAnsi="宋体" w:cs="EJKRRT+å®ä½"/>
                <w:color w:val="auto"/>
                <w:spacing w:val="2"/>
                <w:sz w:val="24"/>
                <w:szCs w:val="24"/>
                <w:highlight w:val="none"/>
                <w:lang w:eastAsia="zh-CN"/>
              </w:rPr>
            </w:pPr>
          </w:p>
        </w:tc>
        <w:tc>
          <w:tcPr>
            <w:tcW w:w="1705" w:type="dxa"/>
            <w:tcBorders>
              <w:top w:val="single" w:color="auto" w:sz="4" w:space="0"/>
              <w:left w:val="single" w:color="auto" w:sz="4" w:space="0"/>
              <w:bottom w:val="single" w:color="auto" w:sz="4" w:space="0"/>
              <w:right w:val="single" w:color="auto" w:sz="4" w:space="0"/>
            </w:tcBorders>
          </w:tcPr>
          <w:p w14:paraId="0905837D">
            <w:pPr>
              <w:pStyle w:val="72"/>
              <w:spacing w:before="0" w:after="0" w:line="449" w:lineRule="exact"/>
              <w:rPr>
                <w:rFonts w:hint="eastAsia" w:ascii="宋体" w:hAnsi="宋体" w:cs="EJKRRT+å®ä½"/>
                <w:color w:val="auto"/>
                <w:spacing w:val="2"/>
                <w:sz w:val="24"/>
                <w:szCs w:val="24"/>
                <w:highlight w:val="none"/>
                <w:lang w:eastAsia="zh-CN"/>
              </w:rPr>
            </w:pPr>
          </w:p>
        </w:tc>
      </w:tr>
      <w:tr w14:paraId="0AB6F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gridSpan w:val="2"/>
            <w:tcBorders>
              <w:top w:val="single" w:color="auto" w:sz="4" w:space="0"/>
              <w:left w:val="single" w:color="auto" w:sz="4" w:space="0"/>
              <w:bottom w:val="single" w:color="auto" w:sz="4" w:space="0"/>
              <w:right w:val="single" w:color="auto" w:sz="4" w:space="0"/>
            </w:tcBorders>
          </w:tcPr>
          <w:p w14:paraId="37320DB6">
            <w:pPr>
              <w:pStyle w:val="72"/>
              <w:spacing w:before="0" w:after="0" w:line="449" w:lineRule="exact"/>
              <w:rPr>
                <w:rFonts w:hint="eastAsia" w:ascii="宋体" w:hAnsi="宋体" w:cs="EJKRRT+å®ä½"/>
                <w:color w:val="auto"/>
                <w:spacing w:val="2"/>
                <w:sz w:val="24"/>
                <w:szCs w:val="24"/>
                <w:highlight w:val="none"/>
                <w:lang w:eastAsia="zh-CN"/>
              </w:rPr>
            </w:pPr>
          </w:p>
        </w:tc>
        <w:tc>
          <w:tcPr>
            <w:tcW w:w="1704" w:type="dxa"/>
            <w:gridSpan w:val="3"/>
            <w:tcBorders>
              <w:top w:val="single" w:color="auto" w:sz="4" w:space="0"/>
              <w:left w:val="single" w:color="auto" w:sz="4" w:space="0"/>
              <w:bottom w:val="single" w:color="auto" w:sz="4" w:space="0"/>
              <w:right w:val="single" w:color="auto" w:sz="4" w:space="0"/>
            </w:tcBorders>
          </w:tcPr>
          <w:p w14:paraId="30206981">
            <w:pPr>
              <w:pStyle w:val="72"/>
              <w:spacing w:before="0" w:after="0" w:line="449" w:lineRule="exact"/>
              <w:rPr>
                <w:rFonts w:hint="eastAsia" w:ascii="宋体" w:hAnsi="宋体" w:cs="EJKRRT+å®ä½"/>
                <w:color w:val="auto"/>
                <w:spacing w:val="2"/>
                <w:sz w:val="24"/>
                <w:szCs w:val="24"/>
                <w:highlight w:val="none"/>
                <w:lang w:eastAsia="zh-CN"/>
              </w:rPr>
            </w:pPr>
          </w:p>
        </w:tc>
        <w:tc>
          <w:tcPr>
            <w:tcW w:w="1704" w:type="dxa"/>
            <w:gridSpan w:val="3"/>
            <w:tcBorders>
              <w:top w:val="single" w:color="auto" w:sz="4" w:space="0"/>
              <w:left w:val="single" w:color="auto" w:sz="4" w:space="0"/>
              <w:bottom w:val="single" w:color="auto" w:sz="4" w:space="0"/>
              <w:right w:val="single" w:color="auto" w:sz="4" w:space="0"/>
            </w:tcBorders>
          </w:tcPr>
          <w:p w14:paraId="42D44E1C">
            <w:pPr>
              <w:pStyle w:val="72"/>
              <w:spacing w:before="0" w:after="0" w:line="449" w:lineRule="exact"/>
              <w:rPr>
                <w:rFonts w:hint="eastAsia" w:ascii="宋体" w:hAnsi="宋体" w:cs="EJKRRT+å®ä½"/>
                <w:color w:val="auto"/>
                <w:spacing w:val="2"/>
                <w:sz w:val="24"/>
                <w:szCs w:val="24"/>
                <w:highlight w:val="none"/>
                <w:lang w:eastAsia="zh-CN"/>
              </w:rPr>
            </w:pPr>
          </w:p>
        </w:tc>
        <w:tc>
          <w:tcPr>
            <w:tcW w:w="1705" w:type="dxa"/>
            <w:gridSpan w:val="4"/>
            <w:tcBorders>
              <w:top w:val="single" w:color="auto" w:sz="4" w:space="0"/>
              <w:left w:val="single" w:color="auto" w:sz="4" w:space="0"/>
              <w:bottom w:val="single" w:color="auto" w:sz="4" w:space="0"/>
              <w:right w:val="single" w:color="auto" w:sz="4" w:space="0"/>
            </w:tcBorders>
          </w:tcPr>
          <w:p w14:paraId="6FC0632E">
            <w:pPr>
              <w:pStyle w:val="72"/>
              <w:spacing w:before="0" w:after="0" w:line="449" w:lineRule="exact"/>
              <w:rPr>
                <w:rFonts w:hint="eastAsia" w:ascii="宋体" w:hAnsi="宋体" w:cs="EJKRRT+å®ä½"/>
                <w:color w:val="auto"/>
                <w:spacing w:val="2"/>
                <w:sz w:val="24"/>
                <w:szCs w:val="24"/>
                <w:highlight w:val="none"/>
                <w:lang w:eastAsia="zh-CN"/>
              </w:rPr>
            </w:pPr>
          </w:p>
        </w:tc>
        <w:tc>
          <w:tcPr>
            <w:tcW w:w="1705" w:type="dxa"/>
            <w:tcBorders>
              <w:top w:val="single" w:color="auto" w:sz="4" w:space="0"/>
              <w:left w:val="single" w:color="auto" w:sz="4" w:space="0"/>
              <w:bottom w:val="single" w:color="auto" w:sz="4" w:space="0"/>
              <w:right w:val="single" w:color="auto" w:sz="4" w:space="0"/>
            </w:tcBorders>
          </w:tcPr>
          <w:p w14:paraId="77BD3BCA">
            <w:pPr>
              <w:pStyle w:val="72"/>
              <w:spacing w:before="0" w:after="0" w:line="449" w:lineRule="exact"/>
              <w:rPr>
                <w:rFonts w:hint="eastAsia" w:ascii="宋体" w:hAnsi="宋体" w:cs="EJKRRT+å®ä½"/>
                <w:color w:val="auto"/>
                <w:spacing w:val="2"/>
                <w:sz w:val="24"/>
                <w:szCs w:val="24"/>
                <w:highlight w:val="none"/>
                <w:lang w:eastAsia="zh-CN"/>
              </w:rPr>
            </w:pPr>
          </w:p>
        </w:tc>
      </w:tr>
    </w:tbl>
    <w:p w14:paraId="322E9179">
      <w:pPr>
        <w:rPr>
          <w:rFonts w:hint="eastAsia" w:ascii="宋体" w:hAnsi="宋体" w:cs="宋体"/>
          <w:b/>
          <w:color w:val="auto"/>
          <w:highlight w:val="none"/>
        </w:rPr>
      </w:pPr>
      <w:r>
        <w:rPr>
          <w:rFonts w:hint="eastAsia" w:ascii="宋体" w:hAnsi="宋体"/>
          <w:b/>
          <w:bCs/>
          <w:color w:val="auto"/>
          <w:kern w:val="0"/>
          <w:szCs w:val="21"/>
          <w:highlight w:val="none"/>
        </w:rPr>
        <w:t>注：应附人员一览表中相关人员身份证及其它证件复印件或高清扫描件。</w:t>
      </w:r>
      <w:r>
        <w:rPr>
          <w:rFonts w:hint="eastAsia" w:ascii="宋体" w:hAnsi="宋体" w:cs="宋体"/>
          <w:b/>
          <w:color w:val="auto"/>
          <w:highlight w:val="none"/>
        </w:rPr>
        <w:br w:type="page"/>
      </w:r>
    </w:p>
    <w:p w14:paraId="59D6383B">
      <w:pPr>
        <w:pStyle w:val="6"/>
        <w:jc w:val="center"/>
        <w:rPr>
          <w:rFonts w:hint="eastAsia" w:ascii="宋体" w:hAnsi="宋体" w:cs="宋体"/>
          <w:b/>
          <w:bCs w:val="0"/>
          <w:color w:val="auto"/>
          <w:highlight w:val="none"/>
        </w:rPr>
      </w:pPr>
      <w:r>
        <w:rPr>
          <w:rFonts w:hint="eastAsia" w:ascii="宋体" w:hAnsi="宋体" w:cs="宋体"/>
          <w:b/>
          <w:bCs w:val="0"/>
          <w:color w:val="auto"/>
          <w:highlight w:val="none"/>
        </w:rPr>
        <w:t>七、其他资料</w:t>
      </w:r>
      <w:bookmarkEnd w:id="474"/>
    </w:p>
    <w:p w14:paraId="7084C07E">
      <w:pPr>
        <w:pStyle w:val="19"/>
        <w:jc w:val="center"/>
        <w:rPr>
          <w:rFonts w:hint="eastAsia" w:ascii="宋体" w:hAnsi="宋体" w:cs="宋体"/>
          <w:bCs/>
          <w:color w:val="auto"/>
          <w:spacing w:val="1"/>
          <w:kern w:val="0"/>
          <w:szCs w:val="21"/>
          <w:highlight w:val="none"/>
        </w:rPr>
        <w:sectPr>
          <w:headerReference r:id="rId11" w:type="default"/>
          <w:footerReference r:id="rId12" w:type="default"/>
          <w:pgSz w:w="11906" w:h="16838"/>
          <w:pgMar w:top="1417" w:right="1417" w:bottom="1417" w:left="1417" w:header="635" w:footer="851" w:gutter="0"/>
          <w:pgNumType w:fmt="decimal"/>
          <w:cols w:space="720" w:num="1"/>
          <w:docGrid w:type="lines" w:linePitch="286" w:charSpace="0"/>
        </w:sectPr>
      </w:pPr>
      <w:r>
        <w:rPr>
          <w:rFonts w:hint="eastAsia" w:ascii="宋体" w:hAnsi="宋体" w:cs="宋体"/>
          <w:bCs/>
          <w:color w:val="auto"/>
          <w:spacing w:val="1"/>
          <w:kern w:val="0"/>
          <w:szCs w:val="21"/>
          <w:highlight w:val="none"/>
        </w:rPr>
        <w:t>（供应商认为需要补充的其他资料，格式自拟）</w:t>
      </w:r>
    </w:p>
    <w:p w14:paraId="71200374">
      <w:pPr>
        <w:spacing w:line="360" w:lineRule="auto"/>
        <w:jc w:val="left"/>
        <w:rPr>
          <w:rFonts w:hint="eastAsia" w:ascii="宋体" w:hAnsi="宋体" w:cs="宋体"/>
          <w:b/>
          <w:color w:val="auto"/>
          <w:sz w:val="28"/>
          <w:szCs w:val="28"/>
          <w:highlight w:val="none"/>
        </w:rPr>
      </w:pPr>
      <w:r>
        <w:rPr>
          <w:rFonts w:hint="eastAsia" w:ascii="宋体" w:hAnsi="宋体" w:cs="宋体"/>
          <w:b/>
          <w:bCs/>
          <w:color w:val="auto"/>
          <w:sz w:val="21"/>
          <w:szCs w:val="21"/>
          <w:highlight w:val="none"/>
        </w:rPr>
        <w:t>注：以下表需单独制作纸质版（按要求签字或盖章）与投标文件电子版U盘封装在一起。不作为投标文件的组成部分。</w:t>
      </w:r>
      <w:bookmarkStart w:id="476" w:name="_Toc27947_WPSOffice_Level1"/>
    </w:p>
    <w:p w14:paraId="131F4F32">
      <w:pPr>
        <w:spacing w:line="600" w:lineRule="auto"/>
        <w:jc w:val="center"/>
        <w:outlineLvl w:val="0"/>
        <w:rPr>
          <w:rFonts w:hint="eastAsia" w:ascii="宋体" w:hAnsi="宋体" w:cs="宋体"/>
          <w:b/>
          <w:color w:val="auto"/>
          <w:sz w:val="28"/>
          <w:szCs w:val="28"/>
          <w:highlight w:val="none"/>
        </w:rPr>
      </w:pPr>
      <w:r>
        <w:rPr>
          <w:rFonts w:hint="eastAsia" w:ascii="宋体" w:hAnsi="宋体" w:cs="宋体"/>
          <w:b/>
          <w:color w:val="auto"/>
          <w:sz w:val="28"/>
          <w:szCs w:val="28"/>
          <w:highlight w:val="none"/>
          <w:lang w:val="en-US" w:eastAsia="zh-CN"/>
        </w:rPr>
        <w:t>供应商</w:t>
      </w:r>
      <w:r>
        <w:rPr>
          <w:rFonts w:hint="eastAsia" w:ascii="宋体" w:hAnsi="宋体" w:cs="宋体"/>
          <w:b/>
          <w:color w:val="auto"/>
          <w:sz w:val="28"/>
          <w:szCs w:val="28"/>
          <w:highlight w:val="none"/>
        </w:rPr>
        <w:t>基本信息表</w:t>
      </w:r>
      <w:bookmarkEnd w:id="476"/>
    </w:p>
    <w:tbl>
      <w:tblPr>
        <w:tblStyle w:val="29"/>
        <w:tblW w:w="0" w:type="auto"/>
        <w:tblInd w:w="1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5"/>
        <w:gridCol w:w="162"/>
        <w:gridCol w:w="3030"/>
        <w:gridCol w:w="147"/>
        <w:gridCol w:w="1285"/>
        <w:gridCol w:w="205"/>
        <w:gridCol w:w="2636"/>
      </w:tblGrid>
      <w:tr w14:paraId="57536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4" w:hRule="atLeast"/>
        </w:trPr>
        <w:tc>
          <w:tcPr>
            <w:tcW w:w="1475" w:type="dxa"/>
            <w:vAlign w:val="center"/>
          </w:tcPr>
          <w:p w14:paraId="228ED852">
            <w:pPr>
              <w:ind w:left="480" w:hanging="480"/>
              <w:jc w:val="center"/>
              <w:rPr>
                <w:rFonts w:hint="eastAsia" w:ascii="宋体" w:hAnsi="宋体" w:cs="宋体"/>
                <w:color w:val="auto"/>
                <w:sz w:val="21"/>
                <w:szCs w:val="21"/>
                <w:highlight w:val="none"/>
              </w:rPr>
            </w:pPr>
            <w:r>
              <w:rPr>
                <w:rFonts w:hint="eastAsia" w:ascii="宋体" w:hAnsi="宋体" w:cs="宋体"/>
                <w:color w:val="auto"/>
                <w:sz w:val="21"/>
                <w:szCs w:val="21"/>
                <w:highlight w:val="none"/>
              </w:rPr>
              <w:t>企业名称</w:t>
            </w:r>
          </w:p>
        </w:tc>
        <w:tc>
          <w:tcPr>
            <w:tcW w:w="3339" w:type="dxa"/>
            <w:gridSpan w:val="3"/>
            <w:vAlign w:val="center"/>
          </w:tcPr>
          <w:p w14:paraId="153334EC">
            <w:pPr>
              <w:ind w:left="480" w:hanging="480"/>
              <w:jc w:val="center"/>
              <w:rPr>
                <w:rFonts w:hint="eastAsia" w:ascii="宋体" w:hAnsi="宋体" w:cs="宋体"/>
                <w:color w:val="auto"/>
                <w:sz w:val="21"/>
                <w:szCs w:val="21"/>
                <w:highlight w:val="none"/>
              </w:rPr>
            </w:pPr>
          </w:p>
        </w:tc>
        <w:tc>
          <w:tcPr>
            <w:tcW w:w="1490" w:type="dxa"/>
            <w:gridSpan w:val="2"/>
            <w:vAlign w:val="center"/>
          </w:tcPr>
          <w:p w14:paraId="2EEB1F9C">
            <w:pPr>
              <w:ind w:left="480" w:hanging="480"/>
              <w:jc w:val="center"/>
              <w:rPr>
                <w:rFonts w:hint="eastAsia" w:ascii="宋体" w:hAnsi="宋体" w:cs="宋体"/>
                <w:color w:val="auto"/>
                <w:sz w:val="21"/>
                <w:szCs w:val="21"/>
                <w:highlight w:val="none"/>
              </w:rPr>
            </w:pPr>
            <w:r>
              <w:rPr>
                <w:rFonts w:hint="eastAsia" w:ascii="宋体" w:hAnsi="宋体" w:cs="宋体"/>
                <w:color w:val="auto"/>
                <w:sz w:val="21"/>
                <w:szCs w:val="21"/>
                <w:highlight w:val="none"/>
              </w:rPr>
              <w:t>成立日期</w:t>
            </w:r>
          </w:p>
        </w:tc>
        <w:tc>
          <w:tcPr>
            <w:tcW w:w="2636" w:type="dxa"/>
            <w:vAlign w:val="center"/>
          </w:tcPr>
          <w:p w14:paraId="18A64760">
            <w:pPr>
              <w:ind w:left="480" w:hanging="480"/>
              <w:jc w:val="center"/>
              <w:rPr>
                <w:rFonts w:hint="eastAsia" w:ascii="宋体" w:hAnsi="宋体" w:cs="宋体"/>
                <w:color w:val="auto"/>
                <w:sz w:val="21"/>
                <w:szCs w:val="21"/>
                <w:highlight w:val="none"/>
              </w:rPr>
            </w:pPr>
          </w:p>
        </w:tc>
      </w:tr>
      <w:tr w14:paraId="13F9A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5" w:hRule="atLeast"/>
        </w:trPr>
        <w:tc>
          <w:tcPr>
            <w:tcW w:w="4814" w:type="dxa"/>
            <w:gridSpan w:val="4"/>
            <w:vAlign w:val="center"/>
          </w:tcPr>
          <w:p w14:paraId="695AC24B">
            <w:pPr>
              <w:ind w:left="480" w:hanging="480"/>
              <w:jc w:val="center"/>
              <w:rPr>
                <w:rFonts w:hint="eastAsia" w:ascii="宋体" w:hAnsi="宋体" w:cs="宋体"/>
                <w:color w:val="auto"/>
                <w:sz w:val="21"/>
                <w:szCs w:val="21"/>
                <w:highlight w:val="none"/>
              </w:rPr>
            </w:pPr>
            <w:r>
              <w:rPr>
                <w:rFonts w:hint="eastAsia" w:ascii="宋体" w:hAnsi="宋体" w:cs="宋体"/>
                <w:color w:val="auto"/>
                <w:sz w:val="21"/>
                <w:szCs w:val="21"/>
                <w:highlight w:val="none"/>
              </w:rPr>
              <w:t>企业法人营业执照注册号</w:t>
            </w:r>
          </w:p>
        </w:tc>
        <w:tc>
          <w:tcPr>
            <w:tcW w:w="4126" w:type="dxa"/>
            <w:gridSpan w:val="3"/>
            <w:vAlign w:val="center"/>
          </w:tcPr>
          <w:p w14:paraId="50C29F7F">
            <w:pPr>
              <w:ind w:left="480" w:hanging="480"/>
              <w:jc w:val="center"/>
              <w:rPr>
                <w:rFonts w:hint="eastAsia" w:ascii="宋体" w:hAnsi="宋体" w:cs="宋体"/>
                <w:color w:val="auto"/>
                <w:sz w:val="21"/>
                <w:szCs w:val="21"/>
                <w:highlight w:val="none"/>
              </w:rPr>
            </w:pPr>
          </w:p>
        </w:tc>
      </w:tr>
      <w:tr w14:paraId="1E85F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5" w:hRule="atLeast"/>
        </w:trPr>
        <w:tc>
          <w:tcPr>
            <w:tcW w:w="1637" w:type="dxa"/>
            <w:gridSpan w:val="2"/>
            <w:vAlign w:val="center"/>
          </w:tcPr>
          <w:p w14:paraId="1BA00179">
            <w:pPr>
              <w:ind w:left="480" w:hanging="480"/>
              <w:jc w:val="center"/>
              <w:rPr>
                <w:rFonts w:hint="eastAsia" w:ascii="宋体" w:hAnsi="宋体" w:cs="宋体"/>
                <w:color w:val="auto"/>
                <w:sz w:val="21"/>
                <w:szCs w:val="21"/>
                <w:highlight w:val="none"/>
              </w:rPr>
            </w:pPr>
            <w:r>
              <w:rPr>
                <w:rFonts w:hint="eastAsia" w:ascii="宋体" w:hAnsi="宋体" w:cs="宋体"/>
                <w:color w:val="auto"/>
                <w:sz w:val="21"/>
                <w:szCs w:val="21"/>
                <w:highlight w:val="none"/>
              </w:rPr>
              <w:t>注册资本</w:t>
            </w:r>
          </w:p>
        </w:tc>
        <w:tc>
          <w:tcPr>
            <w:tcW w:w="3177" w:type="dxa"/>
            <w:gridSpan w:val="2"/>
            <w:vAlign w:val="center"/>
          </w:tcPr>
          <w:p w14:paraId="2BE9AAC6">
            <w:pPr>
              <w:ind w:left="480" w:hanging="480"/>
              <w:jc w:val="center"/>
              <w:rPr>
                <w:rFonts w:hint="eastAsia" w:ascii="宋体" w:hAnsi="宋体" w:cs="宋体"/>
                <w:color w:val="auto"/>
                <w:sz w:val="21"/>
                <w:szCs w:val="21"/>
                <w:highlight w:val="none"/>
              </w:rPr>
            </w:pPr>
          </w:p>
        </w:tc>
        <w:tc>
          <w:tcPr>
            <w:tcW w:w="1490" w:type="dxa"/>
            <w:gridSpan w:val="2"/>
            <w:vAlign w:val="center"/>
          </w:tcPr>
          <w:p w14:paraId="5FF00CF6">
            <w:pPr>
              <w:ind w:left="480" w:hanging="480"/>
              <w:jc w:val="center"/>
              <w:rPr>
                <w:rFonts w:hint="eastAsia" w:ascii="宋体" w:hAnsi="宋体" w:cs="宋体"/>
                <w:color w:val="auto"/>
                <w:sz w:val="21"/>
                <w:szCs w:val="21"/>
                <w:highlight w:val="none"/>
              </w:rPr>
            </w:pPr>
            <w:r>
              <w:rPr>
                <w:rFonts w:hint="eastAsia" w:ascii="宋体" w:hAnsi="宋体" w:cs="宋体"/>
                <w:color w:val="auto"/>
                <w:sz w:val="21"/>
                <w:szCs w:val="21"/>
                <w:highlight w:val="none"/>
              </w:rPr>
              <w:t>企业类型</w:t>
            </w:r>
          </w:p>
        </w:tc>
        <w:tc>
          <w:tcPr>
            <w:tcW w:w="2636" w:type="dxa"/>
            <w:vAlign w:val="center"/>
          </w:tcPr>
          <w:p w14:paraId="05E02569">
            <w:pPr>
              <w:ind w:left="480" w:hanging="480"/>
              <w:jc w:val="center"/>
              <w:rPr>
                <w:rFonts w:hint="eastAsia" w:ascii="宋体" w:hAnsi="宋体" w:cs="宋体"/>
                <w:color w:val="auto"/>
                <w:sz w:val="21"/>
                <w:szCs w:val="21"/>
                <w:highlight w:val="none"/>
              </w:rPr>
            </w:pPr>
          </w:p>
        </w:tc>
      </w:tr>
      <w:tr w14:paraId="0AACC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5" w:hRule="atLeast"/>
        </w:trPr>
        <w:tc>
          <w:tcPr>
            <w:tcW w:w="1637" w:type="dxa"/>
            <w:gridSpan w:val="2"/>
            <w:vAlign w:val="center"/>
          </w:tcPr>
          <w:p w14:paraId="08BEA38A">
            <w:pPr>
              <w:ind w:left="480" w:hanging="480"/>
              <w:jc w:val="center"/>
              <w:rPr>
                <w:rFonts w:hint="eastAsia" w:ascii="宋体" w:hAnsi="宋体" w:cs="宋体"/>
                <w:color w:val="auto"/>
                <w:sz w:val="21"/>
                <w:szCs w:val="21"/>
                <w:highlight w:val="none"/>
              </w:rPr>
            </w:pPr>
            <w:r>
              <w:rPr>
                <w:rFonts w:hint="eastAsia" w:ascii="宋体" w:hAnsi="宋体" w:cs="宋体"/>
                <w:color w:val="auto"/>
                <w:sz w:val="21"/>
                <w:szCs w:val="21"/>
                <w:highlight w:val="none"/>
              </w:rPr>
              <w:t>批准登记机关</w:t>
            </w:r>
          </w:p>
        </w:tc>
        <w:tc>
          <w:tcPr>
            <w:tcW w:w="3177" w:type="dxa"/>
            <w:gridSpan w:val="2"/>
            <w:vAlign w:val="center"/>
          </w:tcPr>
          <w:p w14:paraId="384A0B79">
            <w:pPr>
              <w:ind w:left="480" w:hanging="480"/>
              <w:jc w:val="center"/>
              <w:rPr>
                <w:rFonts w:hint="eastAsia" w:ascii="宋体" w:hAnsi="宋体" w:cs="宋体"/>
                <w:color w:val="auto"/>
                <w:sz w:val="21"/>
                <w:szCs w:val="21"/>
                <w:highlight w:val="none"/>
              </w:rPr>
            </w:pPr>
          </w:p>
        </w:tc>
        <w:tc>
          <w:tcPr>
            <w:tcW w:w="1490" w:type="dxa"/>
            <w:gridSpan w:val="2"/>
            <w:vAlign w:val="center"/>
          </w:tcPr>
          <w:p w14:paraId="5773CF62">
            <w:pPr>
              <w:ind w:left="480" w:hanging="480"/>
              <w:jc w:val="center"/>
              <w:rPr>
                <w:rFonts w:hint="eastAsia" w:ascii="宋体" w:hAnsi="宋体" w:cs="宋体"/>
                <w:color w:val="auto"/>
                <w:sz w:val="21"/>
                <w:szCs w:val="21"/>
                <w:highlight w:val="none"/>
              </w:rPr>
            </w:pPr>
            <w:r>
              <w:rPr>
                <w:rFonts w:hint="eastAsia" w:ascii="宋体" w:hAnsi="宋体" w:cs="宋体"/>
                <w:color w:val="auto"/>
                <w:sz w:val="21"/>
                <w:szCs w:val="21"/>
                <w:highlight w:val="none"/>
              </w:rPr>
              <w:t>组织代码</w:t>
            </w:r>
          </w:p>
        </w:tc>
        <w:tc>
          <w:tcPr>
            <w:tcW w:w="2636" w:type="dxa"/>
            <w:vAlign w:val="center"/>
          </w:tcPr>
          <w:p w14:paraId="3E551D31">
            <w:pPr>
              <w:ind w:left="480" w:hanging="480"/>
              <w:jc w:val="center"/>
              <w:rPr>
                <w:rFonts w:hint="eastAsia" w:ascii="宋体" w:hAnsi="宋体" w:cs="宋体"/>
                <w:color w:val="auto"/>
                <w:sz w:val="21"/>
                <w:szCs w:val="21"/>
                <w:highlight w:val="none"/>
              </w:rPr>
            </w:pPr>
          </w:p>
        </w:tc>
      </w:tr>
      <w:tr w14:paraId="49389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4" w:hRule="atLeast"/>
        </w:trPr>
        <w:tc>
          <w:tcPr>
            <w:tcW w:w="1637" w:type="dxa"/>
            <w:gridSpan w:val="2"/>
            <w:vAlign w:val="center"/>
          </w:tcPr>
          <w:p w14:paraId="3187505E">
            <w:pPr>
              <w:ind w:left="480" w:hanging="480"/>
              <w:jc w:val="center"/>
              <w:rPr>
                <w:rFonts w:hint="eastAsia" w:ascii="宋体" w:hAnsi="宋体" w:cs="宋体"/>
                <w:color w:val="auto"/>
                <w:sz w:val="21"/>
                <w:szCs w:val="21"/>
                <w:highlight w:val="none"/>
              </w:rPr>
            </w:pPr>
            <w:r>
              <w:rPr>
                <w:rFonts w:hint="eastAsia" w:ascii="宋体" w:hAnsi="宋体" w:cs="宋体"/>
                <w:color w:val="auto"/>
                <w:sz w:val="21"/>
                <w:szCs w:val="21"/>
                <w:highlight w:val="none"/>
              </w:rPr>
              <w:t>法定代表人</w:t>
            </w:r>
          </w:p>
        </w:tc>
        <w:tc>
          <w:tcPr>
            <w:tcW w:w="3177" w:type="dxa"/>
            <w:gridSpan w:val="2"/>
            <w:vAlign w:val="center"/>
          </w:tcPr>
          <w:p w14:paraId="6B9789D8">
            <w:pPr>
              <w:ind w:left="480" w:hanging="480"/>
              <w:rPr>
                <w:rFonts w:hint="eastAsia" w:ascii="宋体" w:hAnsi="宋体" w:cs="宋体"/>
                <w:color w:val="auto"/>
                <w:sz w:val="21"/>
                <w:szCs w:val="21"/>
                <w:highlight w:val="none"/>
              </w:rPr>
            </w:pPr>
          </w:p>
        </w:tc>
        <w:tc>
          <w:tcPr>
            <w:tcW w:w="1490" w:type="dxa"/>
            <w:gridSpan w:val="2"/>
            <w:vAlign w:val="center"/>
          </w:tcPr>
          <w:p w14:paraId="179BF4B2">
            <w:pPr>
              <w:ind w:left="480" w:hanging="480"/>
              <w:jc w:val="center"/>
              <w:rPr>
                <w:rFonts w:hint="eastAsia" w:ascii="宋体" w:hAnsi="宋体" w:cs="宋体"/>
                <w:color w:val="auto"/>
                <w:sz w:val="21"/>
                <w:szCs w:val="21"/>
                <w:highlight w:val="none"/>
              </w:rPr>
            </w:pPr>
            <w:r>
              <w:rPr>
                <w:rFonts w:hint="eastAsia" w:ascii="宋体" w:hAnsi="宋体" w:cs="宋体"/>
                <w:color w:val="auto"/>
                <w:sz w:val="21"/>
                <w:szCs w:val="21"/>
                <w:highlight w:val="none"/>
              </w:rPr>
              <w:t>营业期限</w:t>
            </w:r>
          </w:p>
        </w:tc>
        <w:tc>
          <w:tcPr>
            <w:tcW w:w="2636" w:type="dxa"/>
            <w:vAlign w:val="center"/>
          </w:tcPr>
          <w:p w14:paraId="13967D6F">
            <w:pPr>
              <w:ind w:left="480" w:hanging="480"/>
              <w:jc w:val="center"/>
              <w:rPr>
                <w:rFonts w:hint="eastAsia" w:ascii="宋体" w:hAnsi="宋体" w:cs="宋体"/>
                <w:color w:val="auto"/>
                <w:sz w:val="21"/>
                <w:szCs w:val="21"/>
                <w:highlight w:val="none"/>
              </w:rPr>
            </w:pPr>
          </w:p>
        </w:tc>
      </w:tr>
      <w:tr w14:paraId="74A49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5" w:hRule="atLeast"/>
        </w:trPr>
        <w:tc>
          <w:tcPr>
            <w:tcW w:w="1637" w:type="dxa"/>
            <w:gridSpan w:val="2"/>
            <w:vAlign w:val="center"/>
          </w:tcPr>
          <w:p w14:paraId="48FA61E2">
            <w:pPr>
              <w:ind w:left="480" w:hanging="480"/>
              <w:jc w:val="center"/>
              <w:rPr>
                <w:rFonts w:hint="eastAsia" w:ascii="宋体" w:hAnsi="宋体" w:cs="宋体"/>
                <w:color w:val="auto"/>
                <w:sz w:val="21"/>
                <w:szCs w:val="21"/>
                <w:highlight w:val="none"/>
              </w:rPr>
            </w:pPr>
            <w:r>
              <w:rPr>
                <w:rFonts w:hint="eastAsia" w:ascii="宋体" w:hAnsi="宋体" w:cs="宋体"/>
                <w:color w:val="auto"/>
                <w:sz w:val="21"/>
                <w:szCs w:val="21"/>
                <w:highlight w:val="none"/>
              </w:rPr>
              <w:t>资质类型</w:t>
            </w:r>
          </w:p>
        </w:tc>
        <w:tc>
          <w:tcPr>
            <w:tcW w:w="3177" w:type="dxa"/>
            <w:gridSpan w:val="2"/>
            <w:vAlign w:val="center"/>
          </w:tcPr>
          <w:p w14:paraId="7D20FD8C">
            <w:pPr>
              <w:ind w:left="480" w:hanging="480"/>
              <w:jc w:val="center"/>
              <w:rPr>
                <w:rFonts w:hint="eastAsia" w:ascii="宋体" w:hAnsi="宋体" w:cs="宋体"/>
                <w:color w:val="auto"/>
                <w:sz w:val="21"/>
                <w:szCs w:val="21"/>
                <w:highlight w:val="none"/>
              </w:rPr>
            </w:pPr>
          </w:p>
        </w:tc>
        <w:tc>
          <w:tcPr>
            <w:tcW w:w="1490" w:type="dxa"/>
            <w:gridSpan w:val="2"/>
            <w:vAlign w:val="center"/>
          </w:tcPr>
          <w:p w14:paraId="5C59E344">
            <w:pPr>
              <w:ind w:left="478" w:leftChars="100" w:hanging="268" w:hangingChars="128"/>
              <w:rPr>
                <w:rFonts w:hint="eastAsia" w:ascii="宋体" w:hAnsi="宋体" w:cs="宋体"/>
                <w:color w:val="auto"/>
                <w:sz w:val="21"/>
                <w:szCs w:val="21"/>
                <w:highlight w:val="none"/>
              </w:rPr>
            </w:pPr>
            <w:r>
              <w:rPr>
                <w:rFonts w:hint="eastAsia" w:ascii="宋体" w:hAnsi="宋体" w:cs="宋体"/>
                <w:color w:val="auto"/>
                <w:sz w:val="21"/>
                <w:szCs w:val="21"/>
                <w:highlight w:val="none"/>
              </w:rPr>
              <w:t>资质等级</w:t>
            </w:r>
          </w:p>
        </w:tc>
        <w:tc>
          <w:tcPr>
            <w:tcW w:w="2636" w:type="dxa"/>
            <w:vAlign w:val="center"/>
          </w:tcPr>
          <w:p w14:paraId="33AA858C">
            <w:pPr>
              <w:ind w:left="480" w:hanging="480"/>
              <w:rPr>
                <w:rFonts w:hint="eastAsia" w:ascii="宋体" w:hAnsi="宋体" w:cs="宋体"/>
                <w:color w:val="auto"/>
                <w:sz w:val="21"/>
                <w:szCs w:val="21"/>
                <w:highlight w:val="none"/>
              </w:rPr>
            </w:pPr>
          </w:p>
        </w:tc>
      </w:tr>
      <w:tr w14:paraId="41F4B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0" w:hRule="atLeast"/>
        </w:trPr>
        <w:tc>
          <w:tcPr>
            <w:tcW w:w="1637" w:type="dxa"/>
            <w:gridSpan w:val="2"/>
            <w:vAlign w:val="center"/>
          </w:tcPr>
          <w:p w14:paraId="3EC45E1D">
            <w:pPr>
              <w:ind w:left="480" w:hanging="480"/>
              <w:jc w:val="center"/>
              <w:rPr>
                <w:rFonts w:hint="eastAsia" w:ascii="宋体" w:hAnsi="宋体" w:cs="宋体"/>
                <w:color w:val="auto"/>
                <w:sz w:val="21"/>
                <w:szCs w:val="21"/>
                <w:highlight w:val="none"/>
              </w:rPr>
            </w:pPr>
            <w:r>
              <w:rPr>
                <w:rFonts w:hint="eastAsia" w:ascii="宋体" w:hAnsi="宋体" w:cs="宋体"/>
                <w:color w:val="auto"/>
                <w:sz w:val="21"/>
                <w:szCs w:val="21"/>
                <w:highlight w:val="none"/>
              </w:rPr>
              <w:t>主营业务</w:t>
            </w:r>
          </w:p>
        </w:tc>
        <w:tc>
          <w:tcPr>
            <w:tcW w:w="7303" w:type="dxa"/>
            <w:gridSpan w:val="5"/>
            <w:vAlign w:val="center"/>
          </w:tcPr>
          <w:p w14:paraId="4C57AB52">
            <w:pPr>
              <w:ind w:left="480" w:hanging="480"/>
              <w:rPr>
                <w:rFonts w:hint="eastAsia" w:ascii="宋体" w:hAnsi="宋体" w:cs="宋体"/>
                <w:color w:val="auto"/>
                <w:sz w:val="21"/>
                <w:szCs w:val="21"/>
                <w:highlight w:val="none"/>
              </w:rPr>
            </w:pPr>
          </w:p>
        </w:tc>
      </w:tr>
      <w:tr w14:paraId="082B4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5" w:hRule="atLeast"/>
        </w:trPr>
        <w:tc>
          <w:tcPr>
            <w:tcW w:w="1637" w:type="dxa"/>
            <w:gridSpan w:val="2"/>
            <w:vAlign w:val="center"/>
          </w:tcPr>
          <w:p w14:paraId="0D6AE727">
            <w:pPr>
              <w:ind w:left="480" w:hanging="480"/>
              <w:jc w:val="center"/>
              <w:rPr>
                <w:rFonts w:hint="eastAsia" w:ascii="宋体" w:hAnsi="宋体" w:cs="宋体"/>
                <w:color w:val="auto"/>
                <w:sz w:val="21"/>
                <w:szCs w:val="21"/>
                <w:highlight w:val="none"/>
              </w:rPr>
            </w:pPr>
            <w:r>
              <w:rPr>
                <w:rFonts w:hint="eastAsia" w:ascii="宋体" w:hAnsi="宋体" w:cs="宋体"/>
                <w:color w:val="auto"/>
                <w:sz w:val="21"/>
                <w:szCs w:val="21"/>
                <w:highlight w:val="none"/>
              </w:rPr>
              <w:t>地  址</w:t>
            </w:r>
          </w:p>
        </w:tc>
        <w:tc>
          <w:tcPr>
            <w:tcW w:w="7303" w:type="dxa"/>
            <w:gridSpan w:val="5"/>
            <w:vAlign w:val="center"/>
          </w:tcPr>
          <w:p w14:paraId="5BF6D115">
            <w:pPr>
              <w:ind w:left="480" w:hanging="480"/>
              <w:rPr>
                <w:rFonts w:hint="eastAsia" w:ascii="宋体" w:hAnsi="宋体" w:cs="宋体"/>
                <w:color w:val="auto"/>
                <w:sz w:val="21"/>
                <w:szCs w:val="21"/>
                <w:highlight w:val="none"/>
              </w:rPr>
            </w:pPr>
          </w:p>
        </w:tc>
      </w:tr>
      <w:tr w14:paraId="71990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5" w:hRule="atLeast"/>
        </w:trPr>
        <w:tc>
          <w:tcPr>
            <w:tcW w:w="1637" w:type="dxa"/>
            <w:gridSpan w:val="2"/>
            <w:vAlign w:val="center"/>
          </w:tcPr>
          <w:p w14:paraId="08C8047C">
            <w:pPr>
              <w:ind w:left="480" w:hanging="480"/>
              <w:jc w:val="center"/>
              <w:rPr>
                <w:rFonts w:hint="eastAsia" w:ascii="宋体" w:hAnsi="宋体" w:cs="宋体"/>
                <w:color w:val="auto"/>
                <w:sz w:val="21"/>
                <w:szCs w:val="21"/>
                <w:highlight w:val="none"/>
              </w:rPr>
            </w:pPr>
            <w:r>
              <w:rPr>
                <w:rFonts w:hint="eastAsia" w:ascii="宋体" w:hAnsi="宋体" w:cs="宋体"/>
                <w:color w:val="auto"/>
                <w:sz w:val="21"/>
                <w:szCs w:val="21"/>
                <w:highlight w:val="none"/>
              </w:rPr>
              <w:t>开户银行</w:t>
            </w:r>
          </w:p>
        </w:tc>
        <w:tc>
          <w:tcPr>
            <w:tcW w:w="7303" w:type="dxa"/>
            <w:gridSpan w:val="5"/>
            <w:vAlign w:val="center"/>
          </w:tcPr>
          <w:p w14:paraId="594594D8">
            <w:pPr>
              <w:ind w:left="480" w:hanging="480"/>
              <w:rPr>
                <w:rFonts w:hint="eastAsia" w:ascii="宋体" w:hAnsi="宋体" w:cs="宋体"/>
                <w:color w:val="auto"/>
                <w:sz w:val="21"/>
                <w:szCs w:val="21"/>
                <w:highlight w:val="none"/>
              </w:rPr>
            </w:pPr>
          </w:p>
        </w:tc>
      </w:tr>
      <w:tr w14:paraId="6CA24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4" w:hRule="atLeast"/>
        </w:trPr>
        <w:tc>
          <w:tcPr>
            <w:tcW w:w="1637" w:type="dxa"/>
            <w:gridSpan w:val="2"/>
            <w:vAlign w:val="center"/>
          </w:tcPr>
          <w:p w14:paraId="705D2BA9">
            <w:pPr>
              <w:ind w:left="480" w:hanging="480"/>
              <w:jc w:val="center"/>
              <w:rPr>
                <w:rFonts w:hint="eastAsia" w:ascii="宋体" w:hAnsi="宋体" w:cs="宋体"/>
                <w:color w:val="auto"/>
                <w:sz w:val="21"/>
                <w:szCs w:val="21"/>
                <w:highlight w:val="none"/>
              </w:rPr>
            </w:pPr>
            <w:r>
              <w:rPr>
                <w:rFonts w:hint="eastAsia" w:ascii="宋体" w:hAnsi="宋体" w:cs="宋体"/>
                <w:color w:val="auto"/>
                <w:sz w:val="21"/>
                <w:szCs w:val="21"/>
                <w:highlight w:val="none"/>
              </w:rPr>
              <w:t>开户行号</w:t>
            </w:r>
          </w:p>
        </w:tc>
        <w:tc>
          <w:tcPr>
            <w:tcW w:w="7303" w:type="dxa"/>
            <w:gridSpan w:val="5"/>
            <w:vAlign w:val="center"/>
          </w:tcPr>
          <w:p w14:paraId="27AAE10E">
            <w:pPr>
              <w:ind w:left="480" w:hanging="480"/>
              <w:rPr>
                <w:rFonts w:hint="eastAsia" w:ascii="宋体" w:hAnsi="宋体" w:cs="宋体"/>
                <w:color w:val="auto"/>
                <w:sz w:val="21"/>
                <w:szCs w:val="21"/>
                <w:highlight w:val="none"/>
              </w:rPr>
            </w:pPr>
          </w:p>
        </w:tc>
      </w:tr>
      <w:tr w14:paraId="5D305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5" w:hRule="atLeast"/>
        </w:trPr>
        <w:tc>
          <w:tcPr>
            <w:tcW w:w="1637" w:type="dxa"/>
            <w:gridSpan w:val="2"/>
            <w:vAlign w:val="center"/>
          </w:tcPr>
          <w:p w14:paraId="4E7B54B1">
            <w:pPr>
              <w:ind w:left="480" w:hanging="480"/>
              <w:jc w:val="center"/>
              <w:rPr>
                <w:rFonts w:hint="eastAsia" w:ascii="宋体" w:hAnsi="宋体" w:cs="宋体"/>
                <w:color w:val="auto"/>
                <w:sz w:val="21"/>
                <w:szCs w:val="21"/>
                <w:highlight w:val="none"/>
              </w:rPr>
            </w:pPr>
            <w:r>
              <w:rPr>
                <w:rFonts w:hint="eastAsia" w:ascii="宋体" w:hAnsi="宋体" w:cs="宋体"/>
                <w:color w:val="auto"/>
                <w:sz w:val="21"/>
                <w:szCs w:val="21"/>
                <w:highlight w:val="none"/>
              </w:rPr>
              <w:t>银行账号</w:t>
            </w:r>
          </w:p>
        </w:tc>
        <w:tc>
          <w:tcPr>
            <w:tcW w:w="7303" w:type="dxa"/>
            <w:gridSpan w:val="5"/>
            <w:vAlign w:val="center"/>
          </w:tcPr>
          <w:p w14:paraId="12CD958F">
            <w:pPr>
              <w:ind w:left="480" w:hanging="480"/>
              <w:rPr>
                <w:rFonts w:hint="eastAsia" w:ascii="宋体" w:hAnsi="宋体" w:cs="宋体"/>
                <w:color w:val="auto"/>
                <w:sz w:val="21"/>
                <w:szCs w:val="21"/>
                <w:highlight w:val="none"/>
              </w:rPr>
            </w:pPr>
          </w:p>
        </w:tc>
      </w:tr>
      <w:tr w14:paraId="75F02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5" w:hRule="atLeast"/>
        </w:trPr>
        <w:tc>
          <w:tcPr>
            <w:tcW w:w="1637" w:type="dxa"/>
            <w:gridSpan w:val="2"/>
            <w:vAlign w:val="center"/>
          </w:tcPr>
          <w:p w14:paraId="7A32C6BD">
            <w:pPr>
              <w:ind w:left="480" w:hanging="480"/>
              <w:jc w:val="center"/>
              <w:rPr>
                <w:rFonts w:hint="eastAsia" w:ascii="宋体" w:hAnsi="宋体" w:cs="宋体"/>
                <w:color w:val="auto"/>
                <w:sz w:val="21"/>
                <w:szCs w:val="21"/>
                <w:highlight w:val="none"/>
              </w:rPr>
            </w:pPr>
            <w:r>
              <w:rPr>
                <w:rFonts w:hint="eastAsia" w:ascii="宋体" w:hAnsi="宋体" w:cs="宋体"/>
                <w:color w:val="auto"/>
                <w:sz w:val="21"/>
                <w:szCs w:val="21"/>
                <w:highlight w:val="none"/>
              </w:rPr>
              <w:t>电  话</w:t>
            </w:r>
          </w:p>
        </w:tc>
        <w:tc>
          <w:tcPr>
            <w:tcW w:w="3030" w:type="dxa"/>
            <w:vAlign w:val="center"/>
          </w:tcPr>
          <w:p w14:paraId="1230B643">
            <w:pPr>
              <w:ind w:left="480" w:hanging="480"/>
              <w:rPr>
                <w:rFonts w:hint="eastAsia" w:ascii="宋体" w:hAnsi="宋体" w:cs="宋体"/>
                <w:color w:val="auto"/>
                <w:sz w:val="21"/>
                <w:szCs w:val="21"/>
                <w:highlight w:val="none"/>
              </w:rPr>
            </w:pPr>
          </w:p>
        </w:tc>
        <w:tc>
          <w:tcPr>
            <w:tcW w:w="1432" w:type="dxa"/>
            <w:gridSpan w:val="2"/>
            <w:vAlign w:val="center"/>
          </w:tcPr>
          <w:p w14:paraId="4E19C2CD">
            <w:pPr>
              <w:ind w:left="480" w:hanging="480"/>
              <w:jc w:val="center"/>
              <w:rPr>
                <w:rFonts w:hint="eastAsia" w:ascii="宋体" w:hAnsi="宋体" w:cs="宋体"/>
                <w:color w:val="auto"/>
                <w:sz w:val="21"/>
                <w:szCs w:val="21"/>
                <w:highlight w:val="none"/>
              </w:rPr>
            </w:pPr>
            <w:r>
              <w:rPr>
                <w:rFonts w:hint="eastAsia" w:ascii="宋体" w:hAnsi="宋体" w:cs="宋体"/>
                <w:color w:val="auto"/>
                <w:sz w:val="21"/>
                <w:szCs w:val="21"/>
                <w:highlight w:val="none"/>
              </w:rPr>
              <w:t>传  真</w:t>
            </w:r>
          </w:p>
        </w:tc>
        <w:tc>
          <w:tcPr>
            <w:tcW w:w="2841" w:type="dxa"/>
            <w:gridSpan w:val="2"/>
            <w:vAlign w:val="center"/>
          </w:tcPr>
          <w:p w14:paraId="1AE9EB1E">
            <w:pPr>
              <w:ind w:left="480" w:hanging="480"/>
              <w:rPr>
                <w:rFonts w:hint="eastAsia" w:ascii="宋体" w:hAnsi="宋体" w:cs="宋体"/>
                <w:color w:val="auto"/>
                <w:sz w:val="21"/>
                <w:szCs w:val="21"/>
                <w:highlight w:val="none"/>
              </w:rPr>
            </w:pPr>
          </w:p>
        </w:tc>
      </w:tr>
      <w:tr w14:paraId="567C5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5" w:hRule="atLeast"/>
        </w:trPr>
        <w:tc>
          <w:tcPr>
            <w:tcW w:w="1637" w:type="dxa"/>
            <w:gridSpan w:val="2"/>
            <w:vAlign w:val="center"/>
          </w:tcPr>
          <w:p w14:paraId="4CD9C578">
            <w:pPr>
              <w:ind w:left="480" w:hanging="480"/>
              <w:jc w:val="center"/>
              <w:rPr>
                <w:rFonts w:hint="eastAsia" w:ascii="宋体" w:hAnsi="宋体" w:cs="宋体"/>
                <w:color w:val="auto"/>
                <w:sz w:val="21"/>
                <w:szCs w:val="21"/>
                <w:highlight w:val="none"/>
              </w:rPr>
            </w:pPr>
            <w:r>
              <w:rPr>
                <w:rFonts w:hint="eastAsia" w:ascii="宋体" w:hAnsi="宋体" w:cs="宋体"/>
                <w:color w:val="auto"/>
                <w:sz w:val="21"/>
                <w:szCs w:val="21"/>
                <w:highlight w:val="none"/>
              </w:rPr>
              <w:t>邮  箱</w:t>
            </w:r>
          </w:p>
        </w:tc>
        <w:tc>
          <w:tcPr>
            <w:tcW w:w="3030" w:type="dxa"/>
            <w:vAlign w:val="center"/>
          </w:tcPr>
          <w:p w14:paraId="26BDD50C">
            <w:pPr>
              <w:ind w:left="480" w:hanging="480"/>
              <w:rPr>
                <w:rFonts w:hint="eastAsia" w:ascii="宋体" w:hAnsi="宋体" w:cs="宋体"/>
                <w:color w:val="auto"/>
                <w:sz w:val="21"/>
                <w:szCs w:val="21"/>
                <w:highlight w:val="none"/>
              </w:rPr>
            </w:pPr>
          </w:p>
        </w:tc>
        <w:tc>
          <w:tcPr>
            <w:tcW w:w="1432" w:type="dxa"/>
            <w:gridSpan w:val="2"/>
            <w:vAlign w:val="center"/>
          </w:tcPr>
          <w:p w14:paraId="65045B3D">
            <w:pPr>
              <w:ind w:left="480" w:hanging="480"/>
              <w:jc w:val="center"/>
              <w:rPr>
                <w:rFonts w:hint="eastAsia" w:ascii="宋体" w:hAnsi="宋体" w:cs="宋体"/>
                <w:color w:val="auto"/>
                <w:sz w:val="21"/>
                <w:szCs w:val="21"/>
                <w:highlight w:val="none"/>
              </w:rPr>
            </w:pPr>
            <w:r>
              <w:rPr>
                <w:rFonts w:hint="eastAsia" w:ascii="宋体" w:hAnsi="宋体" w:cs="宋体"/>
                <w:color w:val="auto"/>
                <w:sz w:val="21"/>
                <w:szCs w:val="21"/>
                <w:highlight w:val="none"/>
              </w:rPr>
              <w:t>邮  编</w:t>
            </w:r>
          </w:p>
        </w:tc>
        <w:tc>
          <w:tcPr>
            <w:tcW w:w="2841" w:type="dxa"/>
            <w:gridSpan w:val="2"/>
            <w:vAlign w:val="center"/>
          </w:tcPr>
          <w:p w14:paraId="14928E29">
            <w:pPr>
              <w:ind w:left="480" w:hanging="480"/>
              <w:rPr>
                <w:rFonts w:hint="eastAsia" w:ascii="宋体" w:hAnsi="宋体" w:cs="宋体"/>
                <w:color w:val="auto"/>
                <w:sz w:val="21"/>
                <w:szCs w:val="21"/>
                <w:highlight w:val="none"/>
              </w:rPr>
            </w:pPr>
          </w:p>
        </w:tc>
      </w:tr>
      <w:tr w14:paraId="1DAA1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5" w:hRule="atLeast"/>
        </w:trPr>
        <w:tc>
          <w:tcPr>
            <w:tcW w:w="1637" w:type="dxa"/>
            <w:gridSpan w:val="2"/>
            <w:vAlign w:val="center"/>
          </w:tcPr>
          <w:p w14:paraId="3CA0B5D9">
            <w:pPr>
              <w:ind w:left="480" w:hanging="480"/>
              <w:jc w:val="center"/>
              <w:rPr>
                <w:rFonts w:hint="eastAsia" w:ascii="宋体" w:hAnsi="宋体" w:cs="宋体"/>
                <w:color w:val="auto"/>
                <w:sz w:val="21"/>
                <w:szCs w:val="21"/>
                <w:highlight w:val="none"/>
              </w:rPr>
            </w:pPr>
            <w:r>
              <w:rPr>
                <w:rFonts w:hint="eastAsia" w:ascii="宋体" w:hAnsi="宋体" w:cs="宋体"/>
                <w:color w:val="auto"/>
                <w:sz w:val="21"/>
                <w:szCs w:val="21"/>
                <w:highlight w:val="none"/>
              </w:rPr>
              <w:t>联系人</w:t>
            </w:r>
          </w:p>
        </w:tc>
        <w:tc>
          <w:tcPr>
            <w:tcW w:w="3030" w:type="dxa"/>
            <w:vAlign w:val="center"/>
          </w:tcPr>
          <w:p w14:paraId="2D78D341">
            <w:pPr>
              <w:ind w:left="480" w:hanging="480"/>
              <w:rPr>
                <w:rFonts w:hint="eastAsia" w:ascii="宋体" w:hAnsi="宋体" w:cs="宋体"/>
                <w:color w:val="auto"/>
                <w:sz w:val="21"/>
                <w:szCs w:val="21"/>
                <w:highlight w:val="none"/>
              </w:rPr>
            </w:pPr>
          </w:p>
        </w:tc>
        <w:tc>
          <w:tcPr>
            <w:tcW w:w="1432" w:type="dxa"/>
            <w:gridSpan w:val="2"/>
            <w:vAlign w:val="center"/>
          </w:tcPr>
          <w:p w14:paraId="3FA8ACD9">
            <w:pPr>
              <w:ind w:left="480" w:hanging="480"/>
              <w:jc w:val="center"/>
              <w:rPr>
                <w:rFonts w:hint="eastAsia" w:ascii="宋体" w:hAnsi="宋体" w:cs="宋体"/>
                <w:color w:val="auto"/>
                <w:sz w:val="21"/>
                <w:szCs w:val="21"/>
                <w:highlight w:val="none"/>
              </w:rPr>
            </w:pPr>
            <w:r>
              <w:rPr>
                <w:rFonts w:hint="eastAsia" w:ascii="宋体" w:hAnsi="宋体" w:cs="宋体"/>
                <w:color w:val="auto"/>
                <w:sz w:val="21"/>
                <w:szCs w:val="21"/>
                <w:highlight w:val="none"/>
              </w:rPr>
              <w:t>联系方式</w:t>
            </w:r>
          </w:p>
        </w:tc>
        <w:tc>
          <w:tcPr>
            <w:tcW w:w="2841" w:type="dxa"/>
            <w:gridSpan w:val="2"/>
            <w:vAlign w:val="center"/>
          </w:tcPr>
          <w:p w14:paraId="2B076191">
            <w:pPr>
              <w:ind w:left="480" w:hanging="480"/>
              <w:rPr>
                <w:rFonts w:hint="eastAsia" w:ascii="宋体" w:hAnsi="宋体" w:cs="宋体"/>
                <w:color w:val="auto"/>
                <w:sz w:val="21"/>
                <w:szCs w:val="21"/>
                <w:highlight w:val="none"/>
              </w:rPr>
            </w:pPr>
          </w:p>
        </w:tc>
      </w:tr>
    </w:tbl>
    <w:p w14:paraId="40DD7908">
      <w:pPr>
        <w:rPr>
          <w:rFonts w:hint="eastAsia" w:ascii="宋体" w:hAnsi="宋体" w:cs="宋体"/>
          <w:color w:val="auto"/>
          <w:highlight w:val="none"/>
        </w:rPr>
      </w:pPr>
    </w:p>
    <w:p w14:paraId="7135189F">
      <w:pPr>
        <w:spacing w:line="360" w:lineRule="auto"/>
        <w:rPr>
          <w:rFonts w:hint="eastAsia" w:ascii="宋体" w:hAnsi="宋体" w:cs="宋体"/>
          <w:color w:val="auto"/>
          <w:highlight w:val="none"/>
          <w:u w:val="single"/>
        </w:rPr>
      </w:pPr>
      <w:r>
        <w:rPr>
          <w:rFonts w:hint="eastAsia" w:ascii="宋体" w:hAnsi="宋体" w:cs="宋体"/>
          <w:color w:val="auto"/>
          <w:highlight w:val="none"/>
          <w:lang w:eastAsia="zh-CN"/>
        </w:rPr>
        <w:t>供应商</w:t>
      </w:r>
      <w:r>
        <w:rPr>
          <w:rFonts w:hint="eastAsia" w:ascii="宋体" w:hAnsi="宋体" w:cs="宋体"/>
          <w:color w:val="auto"/>
          <w:highlight w:val="none"/>
        </w:rPr>
        <w:t>：</w:t>
      </w:r>
      <w:r>
        <w:rPr>
          <w:rFonts w:hint="eastAsia" w:ascii="宋体" w:hAnsi="宋体" w:cs="宋体"/>
          <w:color w:val="auto"/>
          <w:highlight w:val="none"/>
          <w:u w:val="single"/>
        </w:rPr>
        <w:t xml:space="preserve">      (盖公章)         </w:t>
      </w:r>
    </w:p>
    <w:p w14:paraId="206486F9">
      <w:pPr>
        <w:pStyle w:val="37"/>
        <w:rPr>
          <w:rFonts w:hint="eastAsia" w:hAnsi="宋体"/>
          <w:color w:val="auto"/>
          <w:highlight w:val="none"/>
        </w:rPr>
      </w:pPr>
    </w:p>
    <w:p w14:paraId="7D1E9571">
      <w:pPr>
        <w:pStyle w:val="19"/>
        <w:jc w:val="both"/>
        <w:rPr>
          <w:rFonts w:hint="eastAsia" w:ascii="宋体" w:hAnsi="宋体" w:cs="宋体"/>
          <w:bCs/>
          <w:color w:val="000000" w:themeColor="text1"/>
          <w:spacing w:val="1"/>
          <w:kern w:val="0"/>
          <w:szCs w:val="21"/>
          <w:highlight w:val="none"/>
          <w14:textFill>
            <w14:solidFill>
              <w14:schemeClr w14:val="tx1"/>
            </w14:solidFill>
          </w14:textFill>
        </w:rPr>
      </w:pPr>
    </w:p>
    <w:sectPr>
      <w:pgSz w:w="11906" w:h="16838"/>
      <w:pgMar w:top="1440" w:right="1451" w:bottom="1440" w:left="1451" w:header="851" w:footer="992" w:gutter="0"/>
      <w:pgNumType w:fmt="decimal"/>
      <w:cols w:space="0" w:num="1"/>
      <w:docGrid w:type="lines" w:linePitch="33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FB1B23F8-3D3A-4F4C-8D07-E8BE7FCDAEB3}"/>
  </w:font>
  <w:font w:name="Arial">
    <w:panose1 w:val="020B0604020202020204"/>
    <w:charset w:val="01"/>
    <w:family w:val="swiss"/>
    <w:pitch w:val="default"/>
    <w:sig w:usb0="E0002EFF" w:usb1="C000785B" w:usb2="00000009" w:usb3="00000000" w:csb0="400001FF" w:csb1="FFFF0000"/>
    <w:embedRegular r:id="rId2" w:fontKey="{46778D5C-7033-461C-A461-86DF8AAAD17D}"/>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3" w:fontKey="{571F09D8-29D5-4D01-B841-52147BFE70CD}"/>
  </w:font>
  <w:font w:name="楷体_GB2312">
    <w:panose1 w:val="02010609030101010101"/>
    <w:charset w:val="86"/>
    <w:family w:val="modern"/>
    <w:pitch w:val="default"/>
    <w:sig w:usb0="00000001" w:usb1="080E0000" w:usb2="00000000" w:usb3="00000000" w:csb0="00040000" w:csb1="00000000"/>
  </w:font>
  <w:font w:name="PingFang SC">
    <w:altName w:val="Courier New"/>
    <w:panose1 w:val="00000000000000000000"/>
    <w:charset w:val="00"/>
    <w:family w:val="auto"/>
    <w:pitch w:val="default"/>
    <w:sig w:usb0="00000000" w:usb1="00000000" w:usb2="00000000" w:usb3="00000000" w:csb0="00040001" w:csb1="00000000"/>
  </w:font>
  <w:font w:name="仿宋_GB2312">
    <w:panose1 w:val="02010609030101010101"/>
    <w:charset w:val="86"/>
    <w:family w:val="modern"/>
    <w:pitch w:val="default"/>
    <w:sig w:usb0="00000001" w:usb1="080E0000" w:usb2="00000000" w:usb3="00000000" w:csb0="00040000" w:csb1="00000000"/>
    <w:embedRegular r:id="rId4" w:fontKey="{2FF2C705-23CE-4F82-B885-C1B7F9798B61}"/>
  </w:font>
  <w:font w:name="Arial (W1)">
    <w:altName w:val="Arial"/>
    <w:panose1 w:val="00000000000000000000"/>
    <w:charset w:val="00"/>
    <w:family w:val="swiss"/>
    <w:pitch w:val="default"/>
    <w:sig w:usb0="00000000" w:usb1="00000000" w:usb2="00000008" w:usb3="00000000" w:csb0="000001FF" w:csb1="00000000"/>
  </w:font>
  <w:font w:name="等线">
    <w:panose1 w:val="02010600030101010101"/>
    <w:charset w:val="86"/>
    <w:family w:val="auto"/>
    <w:pitch w:val="default"/>
    <w:sig w:usb0="A00002BF" w:usb1="38CF7CFA" w:usb2="00000016" w:usb3="00000000" w:csb0="0004000F" w:csb1="00000000"/>
  </w:font>
  <w:font w:name="Adobe 仿宋 Std R">
    <w:altName w:val="宋体"/>
    <w:panose1 w:val="00000000000000000000"/>
    <w:charset w:val="00"/>
    <w:family w:val="roman"/>
    <w:pitch w:val="default"/>
    <w:sig w:usb0="00000000" w:usb1="00000000" w:usb2="00000016" w:usb3="00000000" w:csb0="00060007" w:csb1="00000000"/>
  </w:font>
  <w:font w:name="新宋体">
    <w:panose1 w:val="02010609030101010101"/>
    <w:charset w:val="86"/>
    <w:family w:val="modern"/>
    <w:pitch w:val="default"/>
    <w:sig w:usb0="00000203" w:usb1="288F0000" w:usb2="00000006" w:usb3="00000000" w:csb0="00040001" w:csb1="00000000"/>
    <w:embedRegular r:id="rId5" w:fontKey="{24F961C9-F6F7-48A7-B3CD-1FFB2E429366}"/>
  </w:font>
  <w:font w:name="JOGKCS+å®ä½">
    <w:altName w:val="Segoe Print"/>
    <w:panose1 w:val="00000000000000000000"/>
    <w:charset w:val="01"/>
    <w:family w:val="auto"/>
    <w:pitch w:val="default"/>
    <w:sig w:usb0="00000000" w:usb1="00000000" w:usb2="01010101" w:usb3="01010101" w:csb0="01010101" w:csb1="01010101"/>
    <w:embedRegular r:id="rId6" w:fontKey="{1C2BC75D-2EDA-4D1C-AEDC-60448E0B9FD4}"/>
  </w:font>
  <w:font w:name="Segoe Print">
    <w:panose1 w:val="02000600000000000000"/>
    <w:charset w:val="00"/>
    <w:family w:val="auto"/>
    <w:pitch w:val="default"/>
    <w:sig w:usb0="0000028F" w:usb1="00000000" w:usb2="00000000" w:usb3="00000000" w:csb0="2000009F" w:csb1="47010000"/>
  </w:font>
  <w:font w:name="EJKRRT+å®ä½">
    <w:altName w:val="Segoe Print"/>
    <w:panose1 w:val="00000000000000000000"/>
    <w:charset w:val="01"/>
    <w:family w:val="auto"/>
    <w:pitch w:val="default"/>
    <w:sig w:usb0="00000000" w:usb1="00000000" w:usb2="01010101" w:usb3="01010101" w:csb0="01010101" w:csb1="01010101"/>
    <w:embedRegular r:id="rId7" w:fontKey="{E5632A57-8774-4063-94FC-1FEFE8BD594A}"/>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2D0828">
    <w:pPr>
      <w:spacing w:line="234" w:lineRule="auto"/>
      <w:jc w:val="right"/>
      <w:rPr>
        <w:rFonts w:hint="eastAsia" w:ascii="宋体" w:hAnsi="宋体" w:eastAsia="宋体" w:cs="宋体"/>
        <w:sz w:val="24"/>
        <w:szCs w:val="24"/>
      </w:rPr>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98DA02">
                          <w:pPr>
                            <w:pStyle w:val="1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898DA02">
                    <w:pPr>
                      <w:pStyle w:val="1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03B21C">
    <w:pPr>
      <w:pStyle w:val="19"/>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31DDD6">
                          <w:pPr>
                            <w:pStyle w:val="19"/>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0331DDD6">
                    <w:pPr>
                      <w:pStyle w:val="19"/>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649DA3">
    <w:pPr>
      <w:pStyle w:val="19"/>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BE56B9">
                          <w:pPr>
                            <w:pStyle w:val="19"/>
                          </w:pPr>
                          <w:r>
                            <w:fldChar w:fldCharType="begin"/>
                          </w:r>
                          <w:r>
                            <w:instrText xml:space="preserve"> PAGE  \* MERGEFORMAT </w:instrText>
                          </w:r>
                          <w:r>
                            <w:fldChar w:fldCharType="separate"/>
                          </w:r>
                          <w:r>
                            <w:t>23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0BBE56B9">
                    <w:pPr>
                      <w:pStyle w:val="19"/>
                    </w:pPr>
                    <w:r>
                      <w:fldChar w:fldCharType="begin"/>
                    </w:r>
                    <w:r>
                      <w:instrText xml:space="preserve"> PAGE  \* MERGEFORMAT </w:instrText>
                    </w:r>
                    <w:r>
                      <w:fldChar w:fldCharType="separate"/>
                    </w:r>
                    <w:r>
                      <w:t>23</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EF43F">
    <w:pPr>
      <w:spacing w:line="14" w:lineRule="auto"/>
      <w:rPr>
        <w:rFonts w:ascii="Arial"/>
        <w:sz w:val="2"/>
      </w:rPr>
    </w:pPr>
    <w:r>
      <w:rPr>
        <w:sz w:val="2"/>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F86928">
                          <w:pPr>
                            <w:pStyle w:val="19"/>
                          </w:pPr>
                          <w:r>
                            <w:fldChar w:fldCharType="begin"/>
                          </w:r>
                          <w:r>
                            <w:instrText xml:space="preserve"> PAGE  \* MERGEFORMAT </w:instrText>
                          </w:r>
                          <w:r>
                            <w:fldChar w:fldCharType="separate"/>
                          </w:r>
                          <w:r>
                            <w:t>71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3CF86928">
                    <w:pPr>
                      <w:pStyle w:val="19"/>
                    </w:pPr>
                    <w:r>
                      <w:fldChar w:fldCharType="begin"/>
                    </w:r>
                    <w:r>
                      <w:instrText xml:space="preserve"> PAGE  \* MERGEFORMAT </w:instrText>
                    </w:r>
                    <w:r>
                      <w:fldChar w:fldCharType="separate"/>
                    </w:r>
                    <w:r>
                      <w:t>71</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4CEF0E">
    <w:pPr>
      <w:spacing w:line="14" w:lineRule="auto"/>
      <w:rPr>
        <w:rFonts w:ascii="Arial"/>
        <w:sz w:val="2"/>
      </w:rPr>
    </w:pPr>
    <w:r>
      <w:rPr>
        <w:sz w:val="2"/>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9B7385">
                          <w:pPr>
                            <w:pStyle w:val="19"/>
                          </w:pPr>
                          <w:r>
                            <w:fldChar w:fldCharType="begin"/>
                          </w:r>
                          <w:r>
                            <w:instrText xml:space="preserve"> PAGE  \* MERGEFORMAT </w:instrText>
                          </w:r>
                          <w:r>
                            <w:fldChar w:fldCharType="separate"/>
                          </w:r>
                          <w:r>
                            <w:t>71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0F9B7385">
                    <w:pPr>
                      <w:pStyle w:val="19"/>
                    </w:pPr>
                    <w:r>
                      <w:fldChar w:fldCharType="begin"/>
                    </w:r>
                    <w:r>
                      <w:instrText xml:space="preserve"> PAGE  \* MERGEFORMAT </w:instrText>
                    </w:r>
                    <w:r>
                      <w:fldChar w:fldCharType="separate"/>
                    </w:r>
                    <w:r>
                      <w:t>71</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C3CB04">
    <w:pPr>
      <w:pStyle w:val="19"/>
      <w:ind w:right="360"/>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06CE1E">
                          <w:pPr>
                            <w:pStyle w:val="19"/>
                          </w:pPr>
                          <w:r>
                            <w:fldChar w:fldCharType="begin"/>
                          </w:r>
                          <w:r>
                            <w:instrText xml:space="preserve"> PAGE  \* MERGEFORMAT </w:instrText>
                          </w:r>
                          <w:r>
                            <w:fldChar w:fldCharType="separate"/>
                          </w:r>
                          <w:r>
                            <w:t>74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3806CE1E">
                    <w:pPr>
                      <w:pStyle w:val="19"/>
                    </w:pPr>
                    <w:r>
                      <w:fldChar w:fldCharType="begin"/>
                    </w:r>
                    <w:r>
                      <w:instrText xml:space="preserve"> PAGE  \* MERGEFORMAT </w:instrText>
                    </w:r>
                    <w:r>
                      <w:fldChar w:fldCharType="separate"/>
                    </w:r>
                    <w:r>
                      <w:t>74</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0C0719">
    <w:pPr>
      <w:pStyle w:val="19"/>
      <w:ind w:right="360"/>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3F5044">
                          <w:pPr>
                            <w:pStyle w:val="19"/>
                          </w:pPr>
                          <w:r>
                            <w:fldChar w:fldCharType="begin"/>
                          </w:r>
                          <w:r>
                            <w:instrText xml:space="preserve"> PAGE  \* MERGEFORMAT </w:instrText>
                          </w:r>
                          <w:r>
                            <w:fldChar w:fldCharType="separate"/>
                          </w:r>
                          <w:r>
                            <w:t>77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683F5044">
                    <w:pPr>
                      <w:pStyle w:val="19"/>
                    </w:pPr>
                    <w:r>
                      <w:fldChar w:fldCharType="begin"/>
                    </w:r>
                    <w:r>
                      <w:instrText xml:space="preserve"> PAGE  \* MERGEFORMAT </w:instrText>
                    </w:r>
                    <w:r>
                      <w:fldChar w:fldCharType="separate"/>
                    </w:r>
                    <w:r>
                      <w:t>77</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704573">
    <w:pPr>
      <w:pStyle w:val="20"/>
      <w:pBdr>
        <w:bottom w:val="none" w:color="auto" w:sz="0" w:space="0"/>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5AEEC">
    <w:pPr>
      <w:pStyle w:val="20"/>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F1D16C">
    <w:pPr>
      <w:pStyle w:val="20"/>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5FE656"/>
    <w:multiLevelType w:val="singleLevel"/>
    <w:tmpl w:val="895FE656"/>
    <w:lvl w:ilvl="0" w:tentative="0">
      <w:start w:val="1"/>
      <w:numFmt w:val="chineseCounting"/>
      <w:suff w:val="nothing"/>
      <w:lvlText w:val="%1、"/>
      <w:lvlJc w:val="left"/>
      <w:rPr>
        <w:rFonts w:hint="eastAsia"/>
      </w:rPr>
    </w:lvl>
  </w:abstractNum>
  <w:abstractNum w:abstractNumId="1">
    <w:nsid w:val="9C3AF34C"/>
    <w:multiLevelType w:val="singleLevel"/>
    <w:tmpl w:val="9C3AF34C"/>
    <w:lvl w:ilvl="0" w:tentative="0">
      <w:start w:val="1"/>
      <w:numFmt w:val="decimal"/>
      <w:lvlText w:val="%1."/>
      <w:lvlJc w:val="left"/>
      <w:pPr>
        <w:tabs>
          <w:tab w:val="left" w:pos="312"/>
        </w:tabs>
      </w:pPr>
    </w:lvl>
  </w:abstractNum>
  <w:abstractNum w:abstractNumId="2">
    <w:nsid w:val="ABFBC62E"/>
    <w:multiLevelType w:val="singleLevel"/>
    <w:tmpl w:val="ABFBC62E"/>
    <w:lvl w:ilvl="0" w:tentative="0">
      <w:start w:val="1"/>
      <w:numFmt w:val="decimalEnclosedCircleChinese"/>
      <w:pStyle w:val="82"/>
      <w:suff w:val="nothing"/>
      <w:lvlText w:val="%1 "/>
      <w:lvlJc w:val="left"/>
      <w:pPr>
        <w:tabs>
          <w:tab w:val="left" w:pos="0"/>
        </w:tabs>
        <w:ind w:left="0" w:firstLine="482"/>
      </w:pPr>
      <w:rPr>
        <w:rFonts w:hint="eastAsia" w:ascii="宋体" w:hAnsi="宋体" w:eastAsia="宋体" w:cs="Times New Roman"/>
        <w:b w:val="0"/>
        <w:bCs w:val="0"/>
      </w:rPr>
    </w:lvl>
  </w:abstractNum>
  <w:abstractNum w:abstractNumId="3">
    <w:nsid w:val="B4404462"/>
    <w:multiLevelType w:val="singleLevel"/>
    <w:tmpl w:val="B4404462"/>
    <w:lvl w:ilvl="0" w:tentative="0">
      <w:start w:val="2"/>
      <w:numFmt w:val="decimal"/>
      <w:lvlText w:val="%1."/>
      <w:lvlJc w:val="left"/>
      <w:pPr>
        <w:tabs>
          <w:tab w:val="left" w:pos="312"/>
        </w:tabs>
        <w:ind w:left="210" w:leftChars="0" w:firstLine="0" w:firstLineChars="0"/>
      </w:pPr>
    </w:lvl>
  </w:abstractNum>
  <w:abstractNum w:abstractNumId="4">
    <w:nsid w:val="C54CEE0C"/>
    <w:multiLevelType w:val="singleLevel"/>
    <w:tmpl w:val="C54CEE0C"/>
    <w:lvl w:ilvl="0" w:tentative="0">
      <w:start w:val="1"/>
      <w:numFmt w:val="decimal"/>
      <w:pStyle w:val="83"/>
      <w:suff w:val="nothing"/>
      <w:lvlText w:val="(%1)."/>
      <w:lvlJc w:val="left"/>
      <w:pPr>
        <w:tabs>
          <w:tab w:val="left" w:pos="0"/>
        </w:tabs>
        <w:ind w:left="0" w:firstLine="482"/>
      </w:pPr>
      <w:rPr>
        <w:rFonts w:hint="default" w:ascii="宋体" w:hAnsi="宋体" w:eastAsia="宋体" w:cs="宋体"/>
        <w:sz w:val="24"/>
        <w:szCs w:val="24"/>
      </w:rPr>
    </w:lvl>
  </w:abstractNum>
  <w:abstractNum w:abstractNumId="5">
    <w:nsid w:val="07131862"/>
    <w:multiLevelType w:val="singleLevel"/>
    <w:tmpl w:val="07131862"/>
    <w:lvl w:ilvl="0" w:tentative="0">
      <w:start w:val="1"/>
      <w:numFmt w:val="chineseCounting"/>
      <w:suff w:val="nothing"/>
      <w:lvlText w:val="%1、"/>
      <w:lvlJc w:val="left"/>
      <w:pPr>
        <w:ind w:left="640" w:firstLine="0"/>
      </w:pPr>
      <w:rPr>
        <w:rFonts w:hint="eastAsia"/>
      </w:rPr>
    </w:lvl>
  </w:abstractNum>
  <w:abstractNum w:abstractNumId="6">
    <w:nsid w:val="0B3E73A3"/>
    <w:multiLevelType w:val="multilevel"/>
    <w:tmpl w:val="0B3E73A3"/>
    <w:lvl w:ilvl="0" w:tentative="0">
      <w:start w:val="1"/>
      <w:numFmt w:val="decimal"/>
      <w:pStyle w:val="52"/>
      <w:lvlText w:val="%1."/>
      <w:lvlJc w:val="left"/>
      <w:pPr>
        <w:tabs>
          <w:tab w:val="left" w:pos="1134"/>
        </w:tabs>
        <w:ind w:left="1134" w:hanging="567"/>
      </w:pPr>
      <w:rPr>
        <w:rFonts w:hint="default"/>
        <w:b/>
      </w:rPr>
    </w:lvl>
    <w:lvl w:ilvl="1" w:tentative="0">
      <w:start w:val="1"/>
      <w:numFmt w:val="decimal"/>
      <w:pStyle w:val="54"/>
      <w:lvlText w:val="%2."/>
      <w:lvlJc w:val="left"/>
      <w:pPr>
        <w:tabs>
          <w:tab w:val="left" w:pos="1134"/>
        </w:tabs>
        <w:ind w:left="1134" w:hanging="567"/>
      </w:pPr>
      <w:rPr>
        <w:rFonts w:hint="eastAsia"/>
        <w:sz w:val="24"/>
      </w:rPr>
    </w:lvl>
    <w:lvl w:ilvl="2" w:tentative="0">
      <w:start w:val="1"/>
      <w:numFmt w:val="lowerLetter"/>
      <w:pStyle w:val="55"/>
      <w:lvlText w:val="(%3)"/>
      <w:lvlJc w:val="left"/>
      <w:pPr>
        <w:tabs>
          <w:tab w:val="left" w:pos="1132"/>
        </w:tabs>
        <w:ind w:left="1132" w:hanging="567"/>
      </w:pPr>
      <w:rPr>
        <w:rFonts w:hint="default" w:ascii="Arial" w:hAnsi="Arial"/>
        <w:sz w:val="20"/>
      </w:rPr>
    </w:lvl>
    <w:lvl w:ilvl="3" w:tentative="0">
      <w:start w:val="1"/>
      <w:numFmt w:val="lowerRoman"/>
      <w:pStyle w:val="56"/>
      <w:lvlText w:val="(%4)"/>
      <w:lvlJc w:val="left"/>
      <w:pPr>
        <w:tabs>
          <w:tab w:val="left" w:pos="1699"/>
        </w:tabs>
        <w:ind w:left="1699" w:hanging="567"/>
      </w:pPr>
      <w:rPr>
        <w:rFonts w:hint="default" w:ascii="Arial" w:hAnsi="Arial"/>
        <w:b w:val="0"/>
        <w:i w:val="0"/>
        <w:sz w:val="20"/>
      </w:rPr>
    </w:lvl>
    <w:lvl w:ilvl="4" w:tentative="0">
      <w:start w:val="1"/>
      <w:numFmt w:val="upperLetter"/>
      <w:lvlText w:val="(%5)"/>
      <w:lvlJc w:val="left"/>
      <w:pPr>
        <w:tabs>
          <w:tab w:val="left" w:pos="2266"/>
        </w:tabs>
        <w:ind w:left="2266" w:hanging="567"/>
      </w:pPr>
      <w:rPr>
        <w:rFonts w:hint="default" w:ascii="Arial" w:hAnsi="Arial"/>
        <w:sz w:val="20"/>
      </w:rPr>
    </w:lvl>
    <w:lvl w:ilvl="5" w:tentative="0">
      <w:start w:val="1"/>
      <w:numFmt w:val="chineseCountingThousand"/>
      <w:lvlText w:val="附录 %6"/>
      <w:lvlJc w:val="left"/>
      <w:pPr>
        <w:tabs>
          <w:tab w:val="left" w:pos="-2"/>
        </w:tabs>
        <w:ind w:left="-2" w:hanging="567"/>
      </w:pPr>
      <w:rPr>
        <w:rFonts w:hint="eastAsia"/>
      </w:rPr>
    </w:lvl>
    <w:lvl w:ilvl="6" w:tentative="0">
      <w:start w:val="1"/>
      <w:numFmt w:val="decimal"/>
      <w:lvlText w:val="%7"/>
      <w:lvlJc w:val="left"/>
      <w:pPr>
        <w:tabs>
          <w:tab w:val="left" w:pos="-2"/>
        </w:tabs>
        <w:ind w:left="565" w:hanging="567"/>
      </w:pPr>
      <w:rPr>
        <w:rFonts w:hint="eastAsia"/>
      </w:rPr>
    </w:lvl>
    <w:lvl w:ilvl="7" w:tentative="0">
      <w:start w:val="1"/>
      <w:numFmt w:val="upperLetter"/>
      <w:lvlText w:val="附件 %8"/>
      <w:lvlJc w:val="left"/>
      <w:pPr>
        <w:tabs>
          <w:tab w:val="left" w:pos="-2"/>
        </w:tabs>
        <w:ind w:left="-569" w:firstLine="0"/>
      </w:pPr>
      <w:rPr>
        <w:rFonts w:hint="eastAsia"/>
      </w:rPr>
    </w:lvl>
    <w:lvl w:ilvl="8" w:tentative="0">
      <w:start w:val="1"/>
      <w:numFmt w:val="chineseCountingThousand"/>
      <w:lvlText w:val="第%9部分"/>
      <w:lvlJc w:val="left"/>
      <w:pPr>
        <w:tabs>
          <w:tab w:val="left" w:pos="-2"/>
        </w:tabs>
        <w:ind w:left="-2" w:hanging="567"/>
      </w:pPr>
      <w:rPr>
        <w:rFonts w:hint="eastAsia"/>
      </w:rPr>
    </w:lvl>
  </w:abstractNum>
  <w:num w:numId="1">
    <w:abstractNumId w:val="6"/>
  </w:num>
  <w:num w:numId="2">
    <w:abstractNumId w:val="2"/>
  </w:num>
  <w:num w:numId="3">
    <w:abstractNumId w:val="4"/>
  </w:num>
  <w:num w:numId="4">
    <w:abstractNumId w:val="1"/>
  </w:num>
  <w:num w:numId="5">
    <w:abstractNumId w:val="3"/>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FmNWFlMDM2ODI2Nzc3OWZmYTNkZGE4ZjZhMjkwMGQifQ=="/>
  </w:docVars>
  <w:rsids>
    <w:rsidRoot w:val="313F4AAE"/>
    <w:rsid w:val="00052A18"/>
    <w:rsid w:val="0006445F"/>
    <w:rsid w:val="000700C3"/>
    <w:rsid w:val="0008456C"/>
    <w:rsid w:val="000B6565"/>
    <w:rsid w:val="001B6663"/>
    <w:rsid w:val="0035196E"/>
    <w:rsid w:val="003F3229"/>
    <w:rsid w:val="003F550A"/>
    <w:rsid w:val="00406974"/>
    <w:rsid w:val="004071D1"/>
    <w:rsid w:val="0045550C"/>
    <w:rsid w:val="00497CEA"/>
    <w:rsid w:val="00506C32"/>
    <w:rsid w:val="0059607D"/>
    <w:rsid w:val="005C1DF5"/>
    <w:rsid w:val="00690834"/>
    <w:rsid w:val="006B31C3"/>
    <w:rsid w:val="00747818"/>
    <w:rsid w:val="007A6CC0"/>
    <w:rsid w:val="007D3766"/>
    <w:rsid w:val="00804C81"/>
    <w:rsid w:val="008274AF"/>
    <w:rsid w:val="008E6CC7"/>
    <w:rsid w:val="009036BB"/>
    <w:rsid w:val="0093615F"/>
    <w:rsid w:val="00947F4C"/>
    <w:rsid w:val="00950240"/>
    <w:rsid w:val="009654CA"/>
    <w:rsid w:val="00A05894"/>
    <w:rsid w:val="00A43E11"/>
    <w:rsid w:val="00AA1E8A"/>
    <w:rsid w:val="00AF3968"/>
    <w:rsid w:val="00B41904"/>
    <w:rsid w:val="00B73C67"/>
    <w:rsid w:val="00B83CE1"/>
    <w:rsid w:val="00B9152D"/>
    <w:rsid w:val="00BA0DB0"/>
    <w:rsid w:val="00BC3A1F"/>
    <w:rsid w:val="00BD1E7C"/>
    <w:rsid w:val="00BE337C"/>
    <w:rsid w:val="00BF0D9D"/>
    <w:rsid w:val="00C1502A"/>
    <w:rsid w:val="00CC0929"/>
    <w:rsid w:val="00D549A3"/>
    <w:rsid w:val="00D90615"/>
    <w:rsid w:val="00DB4C9C"/>
    <w:rsid w:val="00E15234"/>
    <w:rsid w:val="00E33C26"/>
    <w:rsid w:val="00E60A9C"/>
    <w:rsid w:val="00EA5DF0"/>
    <w:rsid w:val="00F473BA"/>
    <w:rsid w:val="00F63A9F"/>
    <w:rsid w:val="00FA06B9"/>
    <w:rsid w:val="010333FC"/>
    <w:rsid w:val="01080A12"/>
    <w:rsid w:val="013248DB"/>
    <w:rsid w:val="01442649"/>
    <w:rsid w:val="014473C7"/>
    <w:rsid w:val="01510D83"/>
    <w:rsid w:val="015B4924"/>
    <w:rsid w:val="01620589"/>
    <w:rsid w:val="01695955"/>
    <w:rsid w:val="017C3519"/>
    <w:rsid w:val="01846320"/>
    <w:rsid w:val="01852063"/>
    <w:rsid w:val="01A324E9"/>
    <w:rsid w:val="01A71F8D"/>
    <w:rsid w:val="01B91F97"/>
    <w:rsid w:val="01C34D81"/>
    <w:rsid w:val="01C54B55"/>
    <w:rsid w:val="01D80157"/>
    <w:rsid w:val="02010ED5"/>
    <w:rsid w:val="021344B2"/>
    <w:rsid w:val="021653B1"/>
    <w:rsid w:val="024F5702"/>
    <w:rsid w:val="025008C3"/>
    <w:rsid w:val="02535CBD"/>
    <w:rsid w:val="026D3223"/>
    <w:rsid w:val="02B250DA"/>
    <w:rsid w:val="02CF0926"/>
    <w:rsid w:val="03007FA2"/>
    <w:rsid w:val="03636A60"/>
    <w:rsid w:val="03912EDE"/>
    <w:rsid w:val="03C323D1"/>
    <w:rsid w:val="03CC3F79"/>
    <w:rsid w:val="03EB1D75"/>
    <w:rsid w:val="03ED0E9A"/>
    <w:rsid w:val="03F745E8"/>
    <w:rsid w:val="04073FAC"/>
    <w:rsid w:val="040845C6"/>
    <w:rsid w:val="0413414A"/>
    <w:rsid w:val="04250626"/>
    <w:rsid w:val="043E62C2"/>
    <w:rsid w:val="045B52FD"/>
    <w:rsid w:val="04884EDF"/>
    <w:rsid w:val="04AF2932"/>
    <w:rsid w:val="04B505A6"/>
    <w:rsid w:val="04CC2FF8"/>
    <w:rsid w:val="04F10EC8"/>
    <w:rsid w:val="04FA6B21"/>
    <w:rsid w:val="050E236F"/>
    <w:rsid w:val="05113CA7"/>
    <w:rsid w:val="05123199"/>
    <w:rsid w:val="051C6AF1"/>
    <w:rsid w:val="05526700"/>
    <w:rsid w:val="05546E74"/>
    <w:rsid w:val="05575AC4"/>
    <w:rsid w:val="05790131"/>
    <w:rsid w:val="059E76FD"/>
    <w:rsid w:val="05A03552"/>
    <w:rsid w:val="05A52CD4"/>
    <w:rsid w:val="05AF3BC6"/>
    <w:rsid w:val="05C375FE"/>
    <w:rsid w:val="05C40226"/>
    <w:rsid w:val="05C82C12"/>
    <w:rsid w:val="062A7EAF"/>
    <w:rsid w:val="06316DD2"/>
    <w:rsid w:val="066071A5"/>
    <w:rsid w:val="066761DB"/>
    <w:rsid w:val="069E2682"/>
    <w:rsid w:val="06D3561E"/>
    <w:rsid w:val="06E4768A"/>
    <w:rsid w:val="071927A3"/>
    <w:rsid w:val="073267E9"/>
    <w:rsid w:val="078F58CC"/>
    <w:rsid w:val="07A62D33"/>
    <w:rsid w:val="07D9107B"/>
    <w:rsid w:val="07DF7BD0"/>
    <w:rsid w:val="07EC149D"/>
    <w:rsid w:val="08223D4E"/>
    <w:rsid w:val="082F7D2A"/>
    <w:rsid w:val="08400A92"/>
    <w:rsid w:val="084D495D"/>
    <w:rsid w:val="084E455D"/>
    <w:rsid w:val="08723A01"/>
    <w:rsid w:val="088C3E84"/>
    <w:rsid w:val="089C6263"/>
    <w:rsid w:val="089F581E"/>
    <w:rsid w:val="08C85093"/>
    <w:rsid w:val="08E45EE9"/>
    <w:rsid w:val="09150C4B"/>
    <w:rsid w:val="09157B63"/>
    <w:rsid w:val="094970F2"/>
    <w:rsid w:val="09611FF2"/>
    <w:rsid w:val="09767BAA"/>
    <w:rsid w:val="098A290C"/>
    <w:rsid w:val="09AB798B"/>
    <w:rsid w:val="09B63701"/>
    <w:rsid w:val="09C474A0"/>
    <w:rsid w:val="09E85885"/>
    <w:rsid w:val="0A03031D"/>
    <w:rsid w:val="0A051F93"/>
    <w:rsid w:val="0A19008A"/>
    <w:rsid w:val="0A1C72DC"/>
    <w:rsid w:val="0A383413"/>
    <w:rsid w:val="0A3C584F"/>
    <w:rsid w:val="0A71530E"/>
    <w:rsid w:val="0A792FE2"/>
    <w:rsid w:val="0A87385B"/>
    <w:rsid w:val="0AA40AB5"/>
    <w:rsid w:val="0AAB447A"/>
    <w:rsid w:val="0AB15C77"/>
    <w:rsid w:val="0AC518DC"/>
    <w:rsid w:val="0AD57593"/>
    <w:rsid w:val="0AE86EE0"/>
    <w:rsid w:val="0AF344E1"/>
    <w:rsid w:val="0AFD376C"/>
    <w:rsid w:val="0B0A43BB"/>
    <w:rsid w:val="0B1F31E2"/>
    <w:rsid w:val="0B39057C"/>
    <w:rsid w:val="0B503C84"/>
    <w:rsid w:val="0B5B5834"/>
    <w:rsid w:val="0B602C14"/>
    <w:rsid w:val="0B61403C"/>
    <w:rsid w:val="0B845139"/>
    <w:rsid w:val="0B8575D1"/>
    <w:rsid w:val="0B8C3CAD"/>
    <w:rsid w:val="0BAE1D0E"/>
    <w:rsid w:val="0BD0037E"/>
    <w:rsid w:val="0BD3023D"/>
    <w:rsid w:val="0BDC681F"/>
    <w:rsid w:val="0BE34141"/>
    <w:rsid w:val="0BED24F2"/>
    <w:rsid w:val="0C0E17FE"/>
    <w:rsid w:val="0C14470F"/>
    <w:rsid w:val="0C28640C"/>
    <w:rsid w:val="0C3E37DC"/>
    <w:rsid w:val="0C493EF0"/>
    <w:rsid w:val="0C494A45"/>
    <w:rsid w:val="0C56561D"/>
    <w:rsid w:val="0C625965"/>
    <w:rsid w:val="0C7227A7"/>
    <w:rsid w:val="0C727688"/>
    <w:rsid w:val="0C734402"/>
    <w:rsid w:val="0CB10D9F"/>
    <w:rsid w:val="0CCA2D5D"/>
    <w:rsid w:val="0CCE5A0D"/>
    <w:rsid w:val="0CD75BC0"/>
    <w:rsid w:val="0CDD2D53"/>
    <w:rsid w:val="0CFF76DF"/>
    <w:rsid w:val="0D0C2411"/>
    <w:rsid w:val="0D110C4F"/>
    <w:rsid w:val="0D3112F1"/>
    <w:rsid w:val="0D394269"/>
    <w:rsid w:val="0D5154EF"/>
    <w:rsid w:val="0D605BB5"/>
    <w:rsid w:val="0D804797"/>
    <w:rsid w:val="0D81648B"/>
    <w:rsid w:val="0DBE4E7E"/>
    <w:rsid w:val="0DC52FBC"/>
    <w:rsid w:val="0DEB58A5"/>
    <w:rsid w:val="0DF44269"/>
    <w:rsid w:val="0DF61485"/>
    <w:rsid w:val="0E032C8D"/>
    <w:rsid w:val="0E551BF5"/>
    <w:rsid w:val="0E5E6DAD"/>
    <w:rsid w:val="0E6B152D"/>
    <w:rsid w:val="0E800005"/>
    <w:rsid w:val="0EAA7B2C"/>
    <w:rsid w:val="0EBB5316"/>
    <w:rsid w:val="0EDE1EDC"/>
    <w:rsid w:val="0EE5559B"/>
    <w:rsid w:val="0EFA4540"/>
    <w:rsid w:val="0F307E4C"/>
    <w:rsid w:val="0F5965E2"/>
    <w:rsid w:val="0F72506C"/>
    <w:rsid w:val="0F8447FC"/>
    <w:rsid w:val="0F8E120A"/>
    <w:rsid w:val="0FAA37B9"/>
    <w:rsid w:val="0FB22C0A"/>
    <w:rsid w:val="0FC27440"/>
    <w:rsid w:val="0FF005B8"/>
    <w:rsid w:val="10157405"/>
    <w:rsid w:val="104233D7"/>
    <w:rsid w:val="10484987"/>
    <w:rsid w:val="107039A2"/>
    <w:rsid w:val="10967C89"/>
    <w:rsid w:val="10A15885"/>
    <w:rsid w:val="10AA3894"/>
    <w:rsid w:val="10AA73F0"/>
    <w:rsid w:val="10D240D6"/>
    <w:rsid w:val="10DE2451"/>
    <w:rsid w:val="10FB63AC"/>
    <w:rsid w:val="11126CA6"/>
    <w:rsid w:val="118A191A"/>
    <w:rsid w:val="11C12C43"/>
    <w:rsid w:val="11D015C5"/>
    <w:rsid w:val="11E51E40"/>
    <w:rsid w:val="11EE6888"/>
    <w:rsid w:val="121865DB"/>
    <w:rsid w:val="121C56FB"/>
    <w:rsid w:val="12246685"/>
    <w:rsid w:val="1225736E"/>
    <w:rsid w:val="122F22A3"/>
    <w:rsid w:val="12301B77"/>
    <w:rsid w:val="123077E9"/>
    <w:rsid w:val="1247790D"/>
    <w:rsid w:val="12541464"/>
    <w:rsid w:val="12727CAE"/>
    <w:rsid w:val="127456B0"/>
    <w:rsid w:val="12823D4A"/>
    <w:rsid w:val="128F4AEF"/>
    <w:rsid w:val="12906AB9"/>
    <w:rsid w:val="12925F00"/>
    <w:rsid w:val="12A367ED"/>
    <w:rsid w:val="12B80BD4"/>
    <w:rsid w:val="12BF7761"/>
    <w:rsid w:val="12C062CC"/>
    <w:rsid w:val="12C368F3"/>
    <w:rsid w:val="12DB2CE9"/>
    <w:rsid w:val="12E7781C"/>
    <w:rsid w:val="12FE053E"/>
    <w:rsid w:val="13451652"/>
    <w:rsid w:val="13525E27"/>
    <w:rsid w:val="135F5E06"/>
    <w:rsid w:val="13816504"/>
    <w:rsid w:val="13935004"/>
    <w:rsid w:val="13954387"/>
    <w:rsid w:val="139B3968"/>
    <w:rsid w:val="13E0072E"/>
    <w:rsid w:val="14262F94"/>
    <w:rsid w:val="1447468C"/>
    <w:rsid w:val="146E0DED"/>
    <w:rsid w:val="14B0734B"/>
    <w:rsid w:val="14C02123"/>
    <w:rsid w:val="14C20A0A"/>
    <w:rsid w:val="14CA3CD4"/>
    <w:rsid w:val="14ED3D4F"/>
    <w:rsid w:val="14FB15FD"/>
    <w:rsid w:val="15011E77"/>
    <w:rsid w:val="1509575D"/>
    <w:rsid w:val="15195C46"/>
    <w:rsid w:val="152E01F1"/>
    <w:rsid w:val="15336765"/>
    <w:rsid w:val="15357CAD"/>
    <w:rsid w:val="153C5C31"/>
    <w:rsid w:val="15427DA7"/>
    <w:rsid w:val="154C1139"/>
    <w:rsid w:val="15902863"/>
    <w:rsid w:val="1596712A"/>
    <w:rsid w:val="15AC3C0A"/>
    <w:rsid w:val="15B4528F"/>
    <w:rsid w:val="15D62A35"/>
    <w:rsid w:val="15F829AC"/>
    <w:rsid w:val="16097F33"/>
    <w:rsid w:val="162478EF"/>
    <w:rsid w:val="164E081E"/>
    <w:rsid w:val="167E097A"/>
    <w:rsid w:val="169E3E9D"/>
    <w:rsid w:val="16AF39C3"/>
    <w:rsid w:val="16B20605"/>
    <w:rsid w:val="16BF796D"/>
    <w:rsid w:val="16C3561A"/>
    <w:rsid w:val="16D20628"/>
    <w:rsid w:val="16D90A2F"/>
    <w:rsid w:val="17010948"/>
    <w:rsid w:val="173E35C7"/>
    <w:rsid w:val="17432C1D"/>
    <w:rsid w:val="175703D5"/>
    <w:rsid w:val="177A1C19"/>
    <w:rsid w:val="179A1691"/>
    <w:rsid w:val="17A7525B"/>
    <w:rsid w:val="17C51DC4"/>
    <w:rsid w:val="17CB25CC"/>
    <w:rsid w:val="17F11B0B"/>
    <w:rsid w:val="17F14476"/>
    <w:rsid w:val="17F147A6"/>
    <w:rsid w:val="17F27E60"/>
    <w:rsid w:val="18313132"/>
    <w:rsid w:val="184332D9"/>
    <w:rsid w:val="1844012A"/>
    <w:rsid w:val="18543918"/>
    <w:rsid w:val="1868575F"/>
    <w:rsid w:val="186B3909"/>
    <w:rsid w:val="18850A2D"/>
    <w:rsid w:val="188744BB"/>
    <w:rsid w:val="18967ED9"/>
    <w:rsid w:val="189E6E29"/>
    <w:rsid w:val="18C04ECA"/>
    <w:rsid w:val="18F216E9"/>
    <w:rsid w:val="18F84792"/>
    <w:rsid w:val="192166BD"/>
    <w:rsid w:val="192B5CAA"/>
    <w:rsid w:val="19652125"/>
    <w:rsid w:val="198267CC"/>
    <w:rsid w:val="1988673C"/>
    <w:rsid w:val="19D4440C"/>
    <w:rsid w:val="19E971DB"/>
    <w:rsid w:val="19EB76AA"/>
    <w:rsid w:val="19F2420E"/>
    <w:rsid w:val="19F7344B"/>
    <w:rsid w:val="1A002D71"/>
    <w:rsid w:val="1A513246"/>
    <w:rsid w:val="1A710A2B"/>
    <w:rsid w:val="1A866EDC"/>
    <w:rsid w:val="1AA71918"/>
    <w:rsid w:val="1AB21DB6"/>
    <w:rsid w:val="1AB33345"/>
    <w:rsid w:val="1AB350B0"/>
    <w:rsid w:val="1AB5409B"/>
    <w:rsid w:val="1AB854CF"/>
    <w:rsid w:val="1AC55CF3"/>
    <w:rsid w:val="1AD05CA5"/>
    <w:rsid w:val="1B0341EB"/>
    <w:rsid w:val="1B1703BC"/>
    <w:rsid w:val="1B176128"/>
    <w:rsid w:val="1B25587F"/>
    <w:rsid w:val="1B2E467B"/>
    <w:rsid w:val="1B3033D2"/>
    <w:rsid w:val="1B5667E8"/>
    <w:rsid w:val="1B617681"/>
    <w:rsid w:val="1B7335A1"/>
    <w:rsid w:val="1B7C407F"/>
    <w:rsid w:val="1B7E118F"/>
    <w:rsid w:val="1B8444F2"/>
    <w:rsid w:val="1BD64263"/>
    <w:rsid w:val="1BDD5A46"/>
    <w:rsid w:val="1BE333CE"/>
    <w:rsid w:val="1BED0AD9"/>
    <w:rsid w:val="1BF65BDF"/>
    <w:rsid w:val="1BF9122C"/>
    <w:rsid w:val="1C01176A"/>
    <w:rsid w:val="1C0628B7"/>
    <w:rsid w:val="1C177904"/>
    <w:rsid w:val="1C2E35CB"/>
    <w:rsid w:val="1C7A089A"/>
    <w:rsid w:val="1C7A60C9"/>
    <w:rsid w:val="1CD41C9B"/>
    <w:rsid w:val="1D756C7E"/>
    <w:rsid w:val="1D901C92"/>
    <w:rsid w:val="1DC31AF1"/>
    <w:rsid w:val="1DDF661F"/>
    <w:rsid w:val="1DE1641B"/>
    <w:rsid w:val="1DEB1048"/>
    <w:rsid w:val="1E217CD9"/>
    <w:rsid w:val="1E2D38AD"/>
    <w:rsid w:val="1E2F1758"/>
    <w:rsid w:val="1E6746CE"/>
    <w:rsid w:val="1E786D7F"/>
    <w:rsid w:val="1E7D6144"/>
    <w:rsid w:val="1E7E64E4"/>
    <w:rsid w:val="1EAF02C7"/>
    <w:rsid w:val="1EC75611"/>
    <w:rsid w:val="1ECC68ED"/>
    <w:rsid w:val="1ECE002B"/>
    <w:rsid w:val="1EDC5B33"/>
    <w:rsid w:val="1EF444DB"/>
    <w:rsid w:val="1F010B23"/>
    <w:rsid w:val="1F045800"/>
    <w:rsid w:val="1F0D0DD4"/>
    <w:rsid w:val="1F2B3D22"/>
    <w:rsid w:val="1F3B4DA4"/>
    <w:rsid w:val="1F5275D0"/>
    <w:rsid w:val="1F530F68"/>
    <w:rsid w:val="1F5570C1"/>
    <w:rsid w:val="1F5B41C0"/>
    <w:rsid w:val="1F5F247E"/>
    <w:rsid w:val="1F6238E1"/>
    <w:rsid w:val="1F876A4F"/>
    <w:rsid w:val="1F8D23B7"/>
    <w:rsid w:val="1F901EA7"/>
    <w:rsid w:val="1FAB4F33"/>
    <w:rsid w:val="1FBF0E2C"/>
    <w:rsid w:val="1FCD6635"/>
    <w:rsid w:val="1FDF0698"/>
    <w:rsid w:val="1FE566CE"/>
    <w:rsid w:val="1FF01742"/>
    <w:rsid w:val="201038E1"/>
    <w:rsid w:val="203F5CE6"/>
    <w:rsid w:val="205304B3"/>
    <w:rsid w:val="20713B42"/>
    <w:rsid w:val="20820530"/>
    <w:rsid w:val="20BE6C95"/>
    <w:rsid w:val="20CF1746"/>
    <w:rsid w:val="20D1150F"/>
    <w:rsid w:val="20D344EE"/>
    <w:rsid w:val="20D87612"/>
    <w:rsid w:val="21066F1C"/>
    <w:rsid w:val="210F6CE6"/>
    <w:rsid w:val="213571AA"/>
    <w:rsid w:val="21396DFE"/>
    <w:rsid w:val="213D64F3"/>
    <w:rsid w:val="21674ECB"/>
    <w:rsid w:val="21744197"/>
    <w:rsid w:val="21780687"/>
    <w:rsid w:val="217D315A"/>
    <w:rsid w:val="21896246"/>
    <w:rsid w:val="21D03A6A"/>
    <w:rsid w:val="21E45026"/>
    <w:rsid w:val="21E52DAF"/>
    <w:rsid w:val="21ED5A20"/>
    <w:rsid w:val="21FF3314"/>
    <w:rsid w:val="22097CEF"/>
    <w:rsid w:val="222E2711"/>
    <w:rsid w:val="223868D2"/>
    <w:rsid w:val="223B5199"/>
    <w:rsid w:val="22551E0C"/>
    <w:rsid w:val="22573A59"/>
    <w:rsid w:val="225D222D"/>
    <w:rsid w:val="2262063B"/>
    <w:rsid w:val="22623FCE"/>
    <w:rsid w:val="2273035C"/>
    <w:rsid w:val="22B3637E"/>
    <w:rsid w:val="22B52816"/>
    <w:rsid w:val="22C92F2C"/>
    <w:rsid w:val="22CA1B74"/>
    <w:rsid w:val="22CC4508"/>
    <w:rsid w:val="22EB5D32"/>
    <w:rsid w:val="22FD3CF7"/>
    <w:rsid w:val="2300438B"/>
    <w:rsid w:val="230751A0"/>
    <w:rsid w:val="231C08D6"/>
    <w:rsid w:val="231F5A1C"/>
    <w:rsid w:val="23275499"/>
    <w:rsid w:val="23452FA8"/>
    <w:rsid w:val="234B042D"/>
    <w:rsid w:val="23530E73"/>
    <w:rsid w:val="2354308C"/>
    <w:rsid w:val="23570E93"/>
    <w:rsid w:val="236C49D9"/>
    <w:rsid w:val="23A47924"/>
    <w:rsid w:val="23D37848"/>
    <w:rsid w:val="23DC1837"/>
    <w:rsid w:val="23DF3620"/>
    <w:rsid w:val="23E53B86"/>
    <w:rsid w:val="23F72C2F"/>
    <w:rsid w:val="240361D3"/>
    <w:rsid w:val="24083449"/>
    <w:rsid w:val="240A5820"/>
    <w:rsid w:val="2417237D"/>
    <w:rsid w:val="242B2707"/>
    <w:rsid w:val="243D610B"/>
    <w:rsid w:val="24572F93"/>
    <w:rsid w:val="24A80F7E"/>
    <w:rsid w:val="24D42836"/>
    <w:rsid w:val="24DB460E"/>
    <w:rsid w:val="24E46BFD"/>
    <w:rsid w:val="24F05A99"/>
    <w:rsid w:val="24F81438"/>
    <w:rsid w:val="250A0BAF"/>
    <w:rsid w:val="251959C3"/>
    <w:rsid w:val="254A5C25"/>
    <w:rsid w:val="25551E0B"/>
    <w:rsid w:val="25590984"/>
    <w:rsid w:val="255B4D05"/>
    <w:rsid w:val="256040C9"/>
    <w:rsid w:val="257464F1"/>
    <w:rsid w:val="25774067"/>
    <w:rsid w:val="258E57BC"/>
    <w:rsid w:val="25A22EDF"/>
    <w:rsid w:val="25DF76E4"/>
    <w:rsid w:val="25E05341"/>
    <w:rsid w:val="25F50CB6"/>
    <w:rsid w:val="25FA78E9"/>
    <w:rsid w:val="25FC0296"/>
    <w:rsid w:val="26117D22"/>
    <w:rsid w:val="261C0655"/>
    <w:rsid w:val="2632031D"/>
    <w:rsid w:val="263959B6"/>
    <w:rsid w:val="2645316C"/>
    <w:rsid w:val="265A465E"/>
    <w:rsid w:val="2677648A"/>
    <w:rsid w:val="26C64400"/>
    <w:rsid w:val="26CA2142"/>
    <w:rsid w:val="26CA3EF0"/>
    <w:rsid w:val="26F40F6D"/>
    <w:rsid w:val="26FE299E"/>
    <w:rsid w:val="271D04C4"/>
    <w:rsid w:val="273D0B66"/>
    <w:rsid w:val="273F48DE"/>
    <w:rsid w:val="275B723E"/>
    <w:rsid w:val="27687B64"/>
    <w:rsid w:val="27732C02"/>
    <w:rsid w:val="27895B59"/>
    <w:rsid w:val="27925992"/>
    <w:rsid w:val="27BB1A8B"/>
    <w:rsid w:val="27BF3F2A"/>
    <w:rsid w:val="27D33279"/>
    <w:rsid w:val="27D50E68"/>
    <w:rsid w:val="27E76198"/>
    <w:rsid w:val="27F356C9"/>
    <w:rsid w:val="282633A8"/>
    <w:rsid w:val="28550131"/>
    <w:rsid w:val="28680651"/>
    <w:rsid w:val="286E3441"/>
    <w:rsid w:val="2888192F"/>
    <w:rsid w:val="28884063"/>
    <w:rsid w:val="28C423B1"/>
    <w:rsid w:val="28DC5CDF"/>
    <w:rsid w:val="28E23DFB"/>
    <w:rsid w:val="28F95357"/>
    <w:rsid w:val="29325417"/>
    <w:rsid w:val="294A5DBC"/>
    <w:rsid w:val="2976035F"/>
    <w:rsid w:val="297D1482"/>
    <w:rsid w:val="298E50DF"/>
    <w:rsid w:val="29A82409"/>
    <w:rsid w:val="29BE279C"/>
    <w:rsid w:val="29C42FB7"/>
    <w:rsid w:val="29C55BD3"/>
    <w:rsid w:val="29CF3F79"/>
    <w:rsid w:val="29D55086"/>
    <w:rsid w:val="2A000652"/>
    <w:rsid w:val="2A0757FC"/>
    <w:rsid w:val="2A0E01F6"/>
    <w:rsid w:val="2A157B78"/>
    <w:rsid w:val="2A3B22C1"/>
    <w:rsid w:val="2A421695"/>
    <w:rsid w:val="2A437026"/>
    <w:rsid w:val="2A8D575D"/>
    <w:rsid w:val="2A926062"/>
    <w:rsid w:val="2A9C5BA4"/>
    <w:rsid w:val="2AAF123B"/>
    <w:rsid w:val="2AE35C98"/>
    <w:rsid w:val="2AF10254"/>
    <w:rsid w:val="2B721FA2"/>
    <w:rsid w:val="2B745AA5"/>
    <w:rsid w:val="2B76479C"/>
    <w:rsid w:val="2B776B94"/>
    <w:rsid w:val="2BBE5158"/>
    <w:rsid w:val="2BD55811"/>
    <w:rsid w:val="2BE5357A"/>
    <w:rsid w:val="2BF81500"/>
    <w:rsid w:val="2C0D77A1"/>
    <w:rsid w:val="2C1B125C"/>
    <w:rsid w:val="2C260C4B"/>
    <w:rsid w:val="2C3167C0"/>
    <w:rsid w:val="2C3643C3"/>
    <w:rsid w:val="2C616D7D"/>
    <w:rsid w:val="2C7843EE"/>
    <w:rsid w:val="2C804237"/>
    <w:rsid w:val="2CD617C0"/>
    <w:rsid w:val="2CE71355"/>
    <w:rsid w:val="2CF577ED"/>
    <w:rsid w:val="2D0070E3"/>
    <w:rsid w:val="2D03015C"/>
    <w:rsid w:val="2D0628D1"/>
    <w:rsid w:val="2D0870D9"/>
    <w:rsid w:val="2D17253C"/>
    <w:rsid w:val="2D2C115D"/>
    <w:rsid w:val="2D2D0A70"/>
    <w:rsid w:val="2D2D7588"/>
    <w:rsid w:val="2D412A32"/>
    <w:rsid w:val="2D564730"/>
    <w:rsid w:val="2D6B0926"/>
    <w:rsid w:val="2D9618ED"/>
    <w:rsid w:val="2DAE631A"/>
    <w:rsid w:val="2DD579FC"/>
    <w:rsid w:val="2DD90270"/>
    <w:rsid w:val="2DDD275B"/>
    <w:rsid w:val="2E314855"/>
    <w:rsid w:val="2E32486A"/>
    <w:rsid w:val="2E3B7A49"/>
    <w:rsid w:val="2E4A52AE"/>
    <w:rsid w:val="2E750BE6"/>
    <w:rsid w:val="2EA15E7F"/>
    <w:rsid w:val="2EA16607"/>
    <w:rsid w:val="2EAD4823"/>
    <w:rsid w:val="2EB10DEA"/>
    <w:rsid w:val="2EBA484A"/>
    <w:rsid w:val="2EC125AD"/>
    <w:rsid w:val="2EC93F50"/>
    <w:rsid w:val="2ECC00DF"/>
    <w:rsid w:val="2ED3590C"/>
    <w:rsid w:val="2EE13AA5"/>
    <w:rsid w:val="2F0F735E"/>
    <w:rsid w:val="2F114518"/>
    <w:rsid w:val="2F123F50"/>
    <w:rsid w:val="2F2530F1"/>
    <w:rsid w:val="2F5846BB"/>
    <w:rsid w:val="2F6A001E"/>
    <w:rsid w:val="2F7A7B18"/>
    <w:rsid w:val="2FA303A4"/>
    <w:rsid w:val="2FB46BCA"/>
    <w:rsid w:val="2FB730E4"/>
    <w:rsid w:val="2FB85E0F"/>
    <w:rsid w:val="2FC27C1B"/>
    <w:rsid w:val="2FD05F76"/>
    <w:rsid w:val="300F4E59"/>
    <w:rsid w:val="3034687E"/>
    <w:rsid w:val="3036231E"/>
    <w:rsid w:val="304508D2"/>
    <w:rsid w:val="305E11F5"/>
    <w:rsid w:val="30691A59"/>
    <w:rsid w:val="306C6A51"/>
    <w:rsid w:val="307737CE"/>
    <w:rsid w:val="307C0FBD"/>
    <w:rsid w:val="308C6F4C"/>
    <w:rsid w:val="30AE6631"/>
    <w:rsid w:val="30AE74AA"/>
    <w:rsid w:val="30B646EF"/>
    <w:rsid w:val="30B75ABD"/>
    <w:rsid w:val="30D836AE"/>
    <w:rsid w:val="30E56B67"/>
    <w:rsid w:val="31243DFB"/>
    <w:rsid w:val="31296517"/>
    <w:rsid w:val="3139178D"/>
    <w:rsid w:val="313F4AAE"/>
    <w:rsid w:val="31570E28"/>
    <w:rsid w:val="31867213"/>
    <w:rsid w:val="3192112A"/>
    <w:rsid w:val="319F115E"/>
    <w:rsid w:val="31A6555A"/>
    <w:rsid w:val="31C06C2B"/>
    <w:rsid w:val="31D03862"/>
    <w:rsid w:val="31F74C92"/>
    <w:rsid w:val="32221084"/>
    <w:rsid w:val="323450D0"/>
    <w:rsid w:val="324A3ABD"/>
    <w:rsid w:val="32586085"/>
    <w:rsid w:val="326351F9"/>
    <w:rsid w:val="32665045"/>
    <w:rsid w:val="326D4DDC"/>
    <w:rsid w:val="326E42CA"/>
    <w:rsid w:val="327D62BB"/>
    <w:rsid w:val="3288319B"/>
    <w:rsid w:val="32DD144F"/>
    <w:rsid w:val="32FB7F35"/>
    <w:rsid w:val="32FD564D"/>
    <w:rsid w:val="331B4158"/>
    <w:rsid w:val="33224F6A"/>
    <w:rsid w:val="33296443"/>
    <w:rsid w:val="332C01C5"/>
    <w:rsid w:val="333C1C63"/>
    <w:rsid w:val="33596D28"/>
    <w:rsid w:val="3371505D"/>
    <w:rsid w:val="3372556B"/>
    <w:rsid w:val="33BE0A0C"/>
    <w:rsid w:val="33C13BC8"/>
    <w:rsid w:val="33C341A1"/>
    <w:rsid w:val="33CA7462"/>
    <w:rsid w:val="33D26ADA"/>
    <w:rsid w:val="33F95E15"/>
    <w:rsid w:val="34096889"/>
    <w:rsid w:val="3409704A"/>
    <w:rsid w:val="342E7DCA"/>
    <w:rsid w:val="34441786"/>
    <w:rsid w:val="344F1ED9"/>
    <w:rsid w:val="34544A3A"/>
    <w:rsid w:val="347246DA"/>
    <w:rsid w:val="34733EBE"/>
    <w:rsid w:val="348B13CB"/>
    <w:rsid w:val="348E21A4"/>
    <w:rsid w:val="34A90344"/>
    <w:rsid w:val="34B92B8E"/>
    <w:rsid w:val="34E34E09"/>
    <w:rsid w:val="351C625F"/>
    <w:rsid w:val="351D1E62"/>
    <w:rsid w:val="35252C8A"/>
    <w:rsid w:val="354E2190"/>
    <w:rsid w:val="3566572C"/>
    <w:rsid w:val="35812CEE"/>
    <w:rsid w:val="35BB4F35"/>
    <w:rsid w:val="35BF583C"/>
    <w:rsid w:val="35C10BB4"/>
    <w:rsid w:val="35D66982"/>
    <w:rsid w:val="35FE4B36"/>
    <w:rsid w:val="360C62D3"/>
    <w:rsid w:val="362648BA"/>
    <w:rsid w:val="36455BCC"/>
    <w:rsid w:val="36504F90"/>
    <w:rsid w:val="36776B0F"/>
    <w:rsid w:val="36B041DE"/>
    <w:rsid w:val="36C86BF6"/>
    <w:rsid w:val="36D82130"/>
    <w:rsid w:val="36DE0961"/>
    <w:rsid w:val="36E20DE2"/>
    <w:rsid w:val="36E903C3"/>
    <w:rsid w:val="36F22C00"/>
    <w:rsid w:val="36F560A8"/>
    <w:rsid w:val="370017A1"/>
    <w:rsid w:val="376D296F"/>
    <w:rsid w:val="37906880"/>
    <w:rsid w:val="379B383A"/>
    <w:rsid w:val="37AF7F83"/>
    <w:rsid w:val="37B76EAD"/>
    <w:rsid w:val="37C70008"/>
    <w:rsid w:val="37C93660"/>
    <w:rsid w:val="37F66BC5"/>
    <w:rsid w:val="38083B97"/>
    <w:rsid w:val="384971D4"/>
    <w:rsid w:val="386677F1"/>
    <w:rsid w:val="3870461B"/>
    <w:rsid w:val="389147AB"/>
    <w:rsid w:val="389E342F"/>
    <w:rsid w:val="38B53AC0"/>
    <w:rsid w:val="38C731D1"/>
    <w:rsid w:val="38DC100A"/>
    <w:rsid w:val="38EF191E"/>
    <w:rsid w:val="38F0305B"/>
    <w:rsid w:val="38F350A3"/>
    <w:rsid w:val="38F94A13"/>
    <w:rsid w:val="38FC30CF"/>
    <w:rsid w:val="391D07F7"/>
    <w:rsid w:val="393450E2"/>
    <w:rsid w:val="39423DBA"/>
    <w:rsid w:val="39635BC8"/>
    <w:rsid w:val="396D50E9"/>
    <w:rsid w:val="397F6F72"/>
    <w:rsid w:val="39843951"/>
    <w:rsid w:val="39865752"/>
    <w:rsid w:val="39936065"/>
    <w:rsid w:val="399F655C"/>
    <w:rsid w:val="39F942C0"/>
    <w:rsid w:val="3A074E84"/>
    <w:rsid w:val="3A306416"/>
    <w:rsid w:val="3A325BDD"/>
    <w:rsid w:val="3A49254B"/>
    <w:rsid w:val="3A72247D"/>
    <w:rsid w:val="3A886145"/>
    <w:rsid w:val="3AA9104C"/>
    <w:rsid w:val="3AB40624"/>
    <w:rsid w:val="3B1C1D9E"/>
    <w:rsid w:val="3B3E6803"/>
    <w:rsid w:val="3B421B84"/>
    <w:rsid w:val="3B450508"/>
    <w:rsid w:val="3B691ADD"/>
    <w:rsid w:val="3B716BD9"/>
    <w:rsid w:val="3B7C4E7C"/>
    <w:rsid w:val="3B8B1A48"/>
    <w:rsid w:val="3B9C1EA7"/>
    <w:rsid w:val="3BA129AE"/>
    <w:rsid w:val="3BAD092E"/>
    <w:rsid w:val="3BAF242E"/>
    <w:rsid w:val="3BBD422B"/>
    <w:rsid w:val="3BC479DB"/>
    <w:rsid w:val="3BC85286"/>
    <w:rsid w:val="3BCF123B"/>
    <w:rsid w:val="3BD22A38"/>
    <w:rsid w:val="3BE67AF5"/>
    <w:rsid w:val="3BE95913"/>
    <w:rsid w:val="3BFD221A"/>
    <w:rsid w:val="3C1A101E"/>
    <w:rsid w:val="3C241E9D"/>
    <w:rsid w:val="3C2C64D2"/>
    <w:rsid w:val="3C2F44F7"/>
    <w:rsid w:val="3C33774F"/>
    <w:rsid w:val="3C463BC1"/>
    <w:rsid w:val="3C502C92"/>
    <w:rsid w:val="3C5A4785"/>
    <w:rsid w:val="3C636420"/>
    <w:rsid w:val="3C6D1416"/>
    <w:rsid w:val="3C6E0F32"/>
    <w:rsid w:val="3C9506A5"/>
    <w:rsid w:val="3CB4052C"/>
    <w:rsid w:val="3CDE204C"/>
    <w:rsid w:val="3D324146"/>
    <w:rsid w:val="3D56117A"/>
    <w:rsid w:val="3D600CB3"/>
    <w:rsid w:val="3D842719"/>
    <w:rsid w:val="3D872408"/>
    <w:rsid w:val="3DAC3EF8"/>
    <w:rsid w:val="3DBE5134"/>
    <w:rsid w:val="3DC56DE7"/>
    <w:rsid w:val="3DD3265E"/>
    <w:rsid w:val="3DD97194"/>
    <w:rsid w:val="3DE576E8"/>
    <w:rsid w:val="3E0654A6"/>
    <w:rsid w:val="3E28739B"/>
    <w:rsid w:val="3E2E4C2D"/>
    <w:rsid w:val="3E337E76"/>
    <w:rsid w:val="3E974BA8"/>
    <w:rsid w:val="3EA6711E"/>
    <w:rsid w:val="3EAA28D9"/>
    <w:rsid w:val="3EAB0654"/>
    <w:rsid w:val="3ED23E32"/>
    <w:rsid w:val="3F3146B5"/>
    <w:rsid w:val="3F474182"/>
    <w:rsid w:val="3F4D5267"/>
    <w:rsid w:val="3F4D7039"/>
    <w:rsid w:val="3F577E93"/>
    <w:rsid w:val="3F6133C6"/>
    <w:rsid w:val="3F696545"/>
    <w:rsid w:val="3F882145"/>
    <w:rsid w:val="3F9335C1"/>
    <w:rsid w:val="3F980BD8"/>
    <w:rsid w:val="3FB44AD4"/>
    <w:rsid w:val="3FB866E5"/>
    <w:rsid w:val="3FC46504"/>
    <w:rsid w:val="3FDF2363"/>
    <w:rsid w:val="3FF5756C"/>
    <w:rsid w:val="4013420D"/>
    <w:rsid w:val="402815DE"/>
    <w:rsid w:val="404B79F8"/>
    <w:rsid w:val="405E151E"/>
    <w:rsid w:val="40626F0E"/>
    <w:rsid w:val="406271E6"/>
    <w:rsid w:val="4064152D"/>
    <w:rsid w:val="406C69DB"/>
    <w:rsid w:val="407D0D90"/>
    <w:rsid w:val="40B01F51"/>
    <w:rsid w:val="40EA0084"/>
    <w:rsid w:val="40EC2E51"/>
    <w:rsid w:val="40FC6F44"/>
    <w:rsid w:val="410323DD"/>
    <w:rsid w:val="410D2A66"/>
    <w:rsid w:val="412546ED"/>
    <w:rsid w:val="412E34B4"/>
    <w:rsid w:val="416669E7"/>
    <w:rsid w:val="417D58F7"/>
    <w:rsid w:val="418868D1"/>
    <w:rsid w:val="418A4550"/>
    <w:rsid w:val="41943865"/>
    <w:rsid w:val="41DD5436"/>
    <w:rsid w:val="41F132E4"/>
    <w:rsid w:val="41FB36A0"/>
    <w:rsid w:val="42035AD9"/>
    <w:rsid w:val="42231BC5"/>
    <w:rsid w:val="42332E3A"/>
    <w:rsid w:val="42360234"/>
    <w:rsid w:val="4248757D"/>
    <w:rsid w:val="42580E90"/>
    <w:rsid w:val="42613503"/>
    <w:rsid w:val="426C1EA8"/>
    <w:rsid w:val="42754C79"/>
    <w:rsid w:val="42C32F6A"/>
    <w:rsid w:val="42DE0FF8"/>
    <w:rsid w:val="431754C2"/>
    <w:rsid w:val="431D7E5D"/>
    <w:rsid w:val="431E4C2D"/>
    <w:rsid w:val="43222FA3"/>
    <w:rsid w:val="432233EE"/>
    <w:rsid w:val="432A5FEB"/>
    <w:rsid w:val="433F5B7F"/>
    <w:rsid w:val="434F3D54"/>
    <w:rsid w:val="43545778"/>
    <w:rsid w:val="43672C4F"/>
    <w:rsid w:val="43792ACE"/>
    <w:rsid w:val="437A1768"/>
    <w:rsid w:val="437B4836"/>
    <w:rsid w:val="439A35C1"/>
    <w:rsid w:val="43B053E9"/>
    <w:rsid w:val="43C42299"/>
    <w:rsid w:val="43D00FBE"/>
    <w:rsid w:val="43D1290A"/>
    <w:rsid w:val="43DA384D"/>
    <w:rsid w:val="43F42858"/>
    <w:rsid w:val="43F667CA"/>
    <w:rsid w:val="44040C97"/>
    <w:rsid w:val="440B54F2"/>
    <w:rsid w:val="441157FC"/>
    <w:rsid w:val="443A32BC"/>
    <w:rsid w:val="44421112"/>
    <w:rsid w:val="44476729"/>
    <w:rsid w:val="4464567D"/>
    <w:rsid w:val="446E29B9"/>
    <w:rsid w:val="449B0822"/>
    <w:rsid w:val="44A75419"/>
    <w:rsid w:val="44BF300E"/>
    <w:rsid w:val="44CB1108"/>
    <w:rsid w:val="44CE2A9F"/>
    <w:rsid w:val="44EB0017"/>
    <w:rsid w:val="44EC33B6"/>
    <w:rsid w:val="45025810"/>
    <w:rsid w:val="450B7B47"/>
    <w:rsid w:val="450E5498"/>
    <w:rsid w:val="45102FBE"/>
    <w:rsid w:val="45170615"/>
    <w:rsid w:val="45181E73"/>
    <w:rsid w:val="451E392D"/>
    <w:rsid w:val="45274E6C"/>
    <w:rsid w:val="452A1AEE"/>
    <w:rsid w:val="453249CF"/>
    <w:rsid w:val="45341EC4"/>
    <w:rsid w:val="45533577"/>
    <w:rsid w:val="45700EE7"/>
    <w:rsid w:val="4570101B"/>
    <w:rsid w:val="457B6A23"/>
    <w:rsid w:val="45831A58"/>
    <w:rsid w:val="45862E76"/>
    <w:rsid w:val="45A107C9"/>
    <w:rsid w:val="45B147A1"/>
    <w:rsid w:val="45B303D4"/>
    <w:rsid w:val="45B94D14"/>
    <w:rsid w:val="45CF3949"/>
    <w:rsid w:val="46194730"/>
    <w:rsid w:val="46261906"/>
    <w:rsid w:val="464D3D0E"/>
    <w:rsid w:val="464E2CF0"/>
    <w:rsid w:val="4654337F"/>
    <w:rsid w:val="466170E4"/>
    <w:rsid w:val="466E2692"/>
    <w:rsid w:val="467B6B5D"/>
    <w:rsid w:val="467F4CAA"/>
    <w:rsid w:val="4698326B"/>
    <w:rsid w:val="469B0FAE"/>
    <w:rsid w:val="46AB6F90"/>
    <w:rsid w:val="46BC540D"/>
    <w:rsid w:val="46BF69D3"/>
    <w:rsid w:val="46DC59F4"/>
    <w:rsid w:val="46E62718"/>
    <w:rsid w:val="470B6133"/>
    <w:rsid w:val="471A6376"/>
    <w:rsid w:val="47245D47"/>
    <w:rsid w:val="47255E82"/>
    <w:rsid w:val="47377BFD"/>
    <w:rsid w:val="473F7B8B"/>
    <w:rsid w:val="47A20030"/>
    <w:rsid w:val="47AC31DC"/>
    <w:rsid w:val="47DC5339"/>
    <w:rsid w:val="48021483"/>
    <w:rsid w:val="48034E7E"/>
    <w:rsid w:val="485F76B1"/>
    <w:rsid w:val="4864293E"/>
    <w:rsid w:val="487F2935"/>
    <w:rsid w:val="48983B21"/>
    <w:rsid w:val="48C7332C"/>
    <w:rsid w:val="48E902BD"/>
    <w:rsid w:val="48FF76EC"/>
    <w:rsid w:val="49112086"/>
    <w:rsid w:val="49241137"/>
    <w:rsid w:val="49382AE4"/>
    <w:rsid w:val="496A766F"/>
    <w:rsid w:val="497B2550"/>
    <w:rsid w:val="498D72D3"/>
    <w:rsid w:val="49CE7D90"/>
    <w:rsid w:val="49FC5BE8"/>
    <w:rsid w:val="49FC5DE1"/>
    <w:rsid w:val="4A01054D"/>
    <w:rsid w:val="4A3176A6"/>
    <w:rsid w:val="4A33079C"/>
    <w:rsid w:val="4A510301"/>
    <w:rsid w:val="4A5E47CC"/>
    <w:rsid w:val="4A653DAC"/>
    <w:rsid w:val="4A710A6B"/>
    <w:rsid w:val="4A8B704E"/>
    <w:rsid w:val="4A957A79"/>
    <w:rsid w:val="4AAC6769"/>
    <w:rsid w:val="4AAE0603"/>
    <w:rsid w:val="4AE01685"/>
    <w:rsid w:val="4AE53CC7"/>
    <w:rsid w:val="4AE9678B"/>
    <w:rsid w:val="4AF13892"/>
    <w:rsid w:val="4AFB71F2"/>
    <w:rsid w:val="4B117A90"/>
    <w:rsid w:val="4B357F66"/>
    <w:rsid w:val="4B7149EE"/>
    <w:rsid w:val="4B773D97"/>
    <w:rsid w:val="4B8B7905"/>
    <w:rsid w:val="4B95421D"/>
    <w:rsid w:val="4BA268DF"/>
    <w:rsid w:val="4BAB3A41"/>
    <w:rsid w:val="4BB8594F"/>
    <w:rsid w:val="4BB9615E"/>
    <w:rsid w:val="4BDF0834"/>
    <w:rsid w:val="4BF41B1E"/>
    <w:rsid w:val="4BFB7619"/>
    <w:rsid w:val="4C0A21A6"/>
    <w:rsid w:val="4C25217F"/>
    <w:rsid w:val="4C2E73FF"/>
    <w:rsid w:val="4C747CBA"/>
    <w:rsid w:val="4C7748CD"/>
    <w:rsid w:val="4C83564E"/>
    <w:rsid w:val="4C8A7AFA"/>
    <w:rsid w:val="4C997D3D"/>
    <w:rsid w:val="4C9E5354"/>
    <w:rsid w:val="4CA84A5F"/>
    <w:rsid w:val="4CD27E3F"/>
    <w:rsid w:val="4CD40B47"/>
    <w:rsid w:val="4CDD34BA"/>
    <w:rsid w:val="4D0F7FFF"/>
    <w:rsid w:val="4D1314D7"/>
    <w:rsid w:val="4D645B34"/>
    <w:rsid w:val="4D677E3B"/>
    <w:rsid w:val="4D736827"/>
    <w:rsid w:val="4D950675"/>
    <w:rsid w:val="4D9825AC"/>
    <w:rsid w:val="4D986247"/>
    <w:rsid w:val="4D9B0CF2"/>
    <w:rsid w:val="4DDB4F0C"/>
    <w:rsid w:val="4DEA6AA2"/>
    <w:rsid w:val="4DF92D30"/>
    <w:rsid w:val="4E0631B0"/>
    <w:rsid w:val="4E243BB8"/>
    <w:rsid w:val="4E41068C"/>
    <w:rsid w:val="4E4A19FD"/>
    <w:rsid w:val="4E5959D6"/>
    <w:rsid w:val="4E630603"/>
    <w:rsid w:val="4E920EE8"/>
    <w:rsid w:val="4E94359B"/>
    <w:rsid w:val="4EA40C60"/>
    <w:rsid w:val="4EA80B7B"/>
    <w:rsid w:val="4EC05A55"/>
    <w:rsid w:val="4EFA16B3"/>
    <w:rsid w:val="4F0C2A48"/>
    <w:rsid w:val="4F1D0BBF"/>
    <w:rsid w:val="4F253974"/>
    <w:rsid w:val="4F363F69"/>
    <w:rsid w:val="4F55619D"/>
    <w:rsid w:val="4F63436D"/>
    <w:rsid w:val="4F6B2CAC"/>
    <w:rsid w:val="4F6C34E7"/>
    <w:rsid w:val="4F7E2E7F"/>
    <w:rsid w:val="4FB737AB"/>
    <w:rsid w:val="4FD247EF"/>
    <w:rsid w:val="4FD6416C"/>
    <w:rsid w:val="4FD70883"/>
    <w:rsid w:val="4FE36876"/>
    <w:rsid w:val="50037A2C"/>
    <w:rsid w:val="50224C55"/>
    <w:rsid w:val="50245B70"/>
    <w:rsid w:val="502F6BAC"/>
    <w:rsid w:val="505A788F"/>
    <w:rsid w:val="50BE30FF"/>
    <w:rsid w:val="50C179FD"/>
    <w:rsid w:val="50CE76FD"/>
    <w:rsid w:val="50D06F00"/>
    <w:rsid w:val="50E4480F"/>
    <w:rsid w:val="50F6575E"/>
    <w:rsid w:val="510B071F"/>
    <w:rsid w:val="5123123E"/>
    <w:rsid w:val="51280B15"/>
    <w:rsid w:val="51455CE4"/>
    <w:rsid w:val="51676C48"/>
    <w:rsid w:val="5179520F"/>
    <w:rsid w:val="517B5C63"/>
    <w:rsid w:val="51867639"/>
    <w:rsid w:val="51925198"/>
    <w:rsid w:val="51986815"/>
    <w:rsid w:val="519A3C83"/>
    <w:rsid w:val="52234C05"/>
    <w:rsid w:val="523950DB"/>
    <w:rsid w:val="52445406"/>
    <w:rsid w:val="52457FB0"/>
    <w:rsid w:val="5277458B"/>
    <w:rsid w:val="527D43D3"/>
    <w:rsid w:val="528042D7"/>
    <w:rsid w:val="528F00B0"/>
    <w:rsid w:val="52A636A3"/>
    <w:rsid w:val="52EA03F2"/>
    <w:rsid w:val="532F3457"/>
    <w:rsid w:val="53370970"/>
    <w:rsid w:val="53484A4A"/>
    <w:rsid w:val="53577D28"/>
    <w:rsid w:val="535D43BB"/>
    <w:rsid w:val="5363025D"/>
    <w:rsid w:val="537961D3"/>
    <w:rsid w:val="53892AAA"/>
    <w:rsid w:val="53A31D22"/>
    <w:rsid w:val="53AE3DCE"/>
    <w:rsid w:val="53C4001F"/>
    <w:rsid w:val="53E63ED1"/>
    <w:rsid w:val="53E8267B"/>
    <w:rsid w:val="53EE2CBD"/>
    <w:rsid w:val="54005AEF"/>
    <w:rsid w:val="540C7047"/>
    <w:rsid w:val="540D34EB"/>
    <w:rsid w:val="54177EC5"/>
    <w:rsid w:val="542B3971"/>
    <w:rsid w:val="542E1D9F"/>
    <w:rsid w:val="54327A4D"/>
    <w:rsid w:val="54351EF4"/>
    <w:rsid w:val="543879A2"/>
    <w:rsid w:val="545A5535"/>
    <w:rsid w:val="5474356A"/>
    <w:rsid w:val="547A48F8"/>
    <w:rsid w:val="5486284A"/>
    <w:rsid w:val="548A1F9F"/>
    <w:rsid w:val="54A4596D"/>
    <w:rsid w:val="54BE2A37"/>
    <w:rsid w:val="54D2543A"/>
    <w:rsid w:val="54DF4F4D"/>
    <w:rsid w:val="54F23F16"/>
    <w:rsid w:val="552D4FDB"/>
    <w:rsid w:val="5530345E"/>
    <w:rsid w:val="556233C2"/>
    <w:rsid w:val="55632765"/>
    <w:rsid w:val="55654C60"/>
    <w:rsid w:val="55872E29"/>
    <w:rsid w:val="55970297"/>
    <w:rsid w:val="559D089E"/>
    <w:rsid w:val="55A60434"/>
    <w:rsid w:val="55AF05D2"/>
    <w:rsid w:val="55CE6CAA"/>
    <w:rsid w:val="55D02A22"/>
    <w:rsid w:val="55D32512"/>
    <w:rsid w:val="55DA1FF9"/>
    <w:rsid w:val="55DB6601"/>
    <w:rsid w:val="55E0078B"/>
    <w:rsid w:val="55E1272F"/>
    <w:rsid w:val="55E95DBA"/>
    <w:rsid w:val="55F93865"/>
    <w:rsid w:val="55FF50B5"/>
    <w:rsid w:val="560816B3"/>
    <w:rsid w:val="5637484F"/>
    <w:rsid w:val="5638698C"/>
    <w:rsid w:val="563D798B"/>
    <w:rsid w:val="564033D6"/>
    <w:rsid w:val="564C6584"/>
    <w:rsid w:val="565C078D"/>
    <w:rsid w:val="566F6E1A"/>
    <w:rsid w:val="567A1261"/>
    <w:rsid w:val="56816187"/>
    <w:rsid w:val="56A31EE4"/>
    <w:rsid w:val="56AA38E6"/>
    <w:rsid w:val="56BD4C3A"/>
    <w:rsid w:val="56D46542"/>
    <w:rsid w:val="56E51DF0"/>
    <w:rsid w:val="571132F2"/>
    <w:rsid w:val="572D5C52"/>
    <w:rsid w:val="572F735C"/>
    <w:rsid w:val="574722FE"/>
    <w:rsid w:val="575A51F3"/>
    <w:rsid w:val="57713D91"/>
    <w:rsid w:val="57823B9A"/>
    <w:rsid w:val="57AF4F80"/>
    <w:rsid w:val="57CF1AC2"/>
    <w:rsid w:val="57DD1426"/>
    <w:rsid w:val="57E026A5"/>
    <w:rsid w:val="57E24C8E"/>
    <w:rsid w:val="580D49D0"/>
    <w:rsid w:val="580D76E0"/>
    <w:rsid w:val="58121A4E"/>
    <w:rsid w:val="58223AF1"/>
    <w:rsid w:val="582F759C"/>
    <w:rsid w:val="583354EA"/>
    <w:rsid w:val="585D5E09"/>
    <w:rsid w:val="585F1E3B"/>
    <w:rsid w:val="588D0E9D"/>
    <w:rsid w:val="58BA3515"/>
    <w:rsid w:val="58C223CA"/>
    <w:rsid w:val="58DE5456"/>
    <w:rsid w:val="58E04ED5"/>
    <w:rsid w:val="58EE433A"/>
    <w:rsid w:val="590243E6"/>
    <w:rsid w:val="591923B8"/>
    <w:rsid w:val="59396B30"/>
    <w:rsid w:val="59471451"/>
    <w:rsid w:val="597B0EF6"/>
    <w:rsid w:val="59815DE1"/>
    <w:rsid w:val="59AF0BA0"/>
    <w:rsid w:val="59CE35ED"/>
    <w:rsid w:val="59D16112"/>
    <w:rsid w:val="5A0435FD"/>
    <w:rsid w:val="5A0E0C70"/>
    <w:rsid w:val="5A117165"/>
    <w:rsid w:val="5A1243D0"/>
    <w:rsid w:val="5A185B07"/>
    <w:rsid w:val="5A561E8A"/>
    <w:rsid w:val="5A700D42"/>
    <w:rsid w:val="5A767910"/>
    <w:rsid w:val="5AA4205D"/>
    <w:rsid w:val="5AB3646E"/>
    <w:rsid w:val="5AC66874"/>
    <w:rsid w:val="5ACA47FE"/>
    <w:rsid w:val="5ADA0928"/>
    <w:rsid w:val="5AF14018"/>
    <w:rsid w:val="5B002BA5"/>
    <w:rsid w:val="5B1213E7"/>
    <w:rsid w:val="5B164B1A"/>
    <w:rsid w:val="5B1E422F"/>
    <w:rsid w:val="5B1E5FDD"/>
    <w:rsid w:val="5B2B1FCC"/>
    <w:rsid w:val="5B42261D"/>
    <w:rsid w:val="5B6463F6"/>
    <w:rsid w:val="5B88700A"/>
    <w:rsid w:val="5B991B08"/>
    <w:rsid w:val="5BA04C44"/>
    <w:rsid w:val="5BB66216"/>
    <w:rsid w:val="5BC068FA"/>
    <w:rsid w:val="5BC1560A"/>
    <w:rsid w:val="5BE977F0"/>
    <w:rsid w:val="5BEF6934"/>
    <w:rsid w:val="5C423AC9"/>
    <w:rsid w:val="5C543DFF"/>
    <w:rsid w:val="5C6D1DD9"/>
    <w:rsid w:val="5C78765A"/>
    <w:rsid w:val="5C9347A9"/>
    <w:rsid w:val="5CD8307F"/>
    <w:rsid w:val="5CED3EB9"/>
    <w:rsid w:val="5D3F048D"/>
    <w:rsid w:val="5D4A3C74"/>
    <w:rsid w:val="5D4D689A"/>
    <w:rsid w:val="5D551A5E"/>
    <w:rsid w:val="5D7A3273"/>
    <w:rsid w:val="5D980C23"/>
    <w:rsid w:val="5D9E51B4"/>
    <w:rsid w:val="5DAD6CFB"/>
    <w:rsid w:val="5DC214B2"/>
    <w:rsid w:val="5DDA1F99"/>
    <w:rsid w:val="5DDC3F2E"/>
    <w:rsid w:val="5DE679D9"/>
    <w:rsid w:val="5E3E216B"/>
    <w:rsid w:val="5E5A37D0"/>
    <w:rsid w:val="5E7A5F62"/>
    <w:rsid w:val="5E7F6652"/>
    <w:rsid w:val="5E811F9B"/>
    <w:rsid w:val="5E877851"/>
    <w:rsid w:val="5EEC2DD8"/>
    <w:rsid w:val="5EEC63F2"/>
    <w:rsid w:val="5EF8308B"/>
    <w:rsid w:val="5F117C07"/>
    <w:rsid w:val="5F184006"/>
    <w:rsid w:val="5F2E6A0B"/>
    <w:rsid w:val="5F8F759F"/>
    <w:rsid w:val="5FAB7651"/>
    <w:rsid w:val="5FAD29D9"/>
    <w:rsid w:val="5FB16668"/>
    <w:rsid w:val="5FD15D66"/>
    <w:rsid w:val="5FDE5D3B"/>
    <w:rsid w:val="5FE97B0E"/>
    <w:rsid w:val="60002155"/>
    <w:rsid w:val="60161979"/>
    <w:rsid w:val="601C2AE7"/>
    <w:rsid w:val="603B4F3C"/>
    <w:rsid w:val="60597AB8"/>
    <w:rsid w:val="60611E6A"/>
    <w:rsid w:val="608B1189"/>
    <w:rsid w:val="609D7C44"/>
    <w:rsid w:val="60A17995"/>
    <w:rsid w:val="60D27FCB"/>
    <w:rsid w:val="60E43825"/>
    <w:rsid w:val="60EC092C"/>
    <w:rsid w:val="60EC2476"/>
    <w:rsid w:val="60F949F1"/>
    <w:rsid w:val="611C2FBF"/>
    <w:rsid w:val="611D4B67"/>
    <w:rsid w:val="612B7429"/>
    <w:rsid w:val="616777AD"/>
    <w:rsid w:val="618446C0"/>
    <w:rsid w:val="618E553F"/>
    <w:rsid w:val="61932B55"/>
    <w:rsid w:val="619A0388"/>
    <w:rsid w:val="61A378AE"/>
    <w:rsid w:val="61A905CB"/>
    <w:rsid w:val="61B44D89"/>
    <w:rsid w:val="61C15914"/>
    <w:rsid w:val="61CA73E7"/>
    <w:rsid w:val="61CD19F6"/>
    <w:rsid w:val="61CD63A4"/>
    <w:rsid w:val="61F06F59"/>
    <w:rsid w:val="62051CA5"/>
    <w:rsid w:val="62093864"/>
    <w:rsid w:val="621912AD"/>
    <w:rsid w:val="622546B7"/>
    <w:rsid w:val="623D377C"/>
    <w:rsid w:val="62465E1A"/>
    <w:rsid w:val="626B28D1"/>
    <w:rsid w:val="626D784A"/>
    <w:rsid w:val="62742987"/>
    <w:rsid w:val="62742E34"/>
    <w:rsid w:val="62830E1C"/>
    <w:rsid w:val="628E0437"/>
    <w:rsid w:val="62CC6DEC"/>
    <w:rsid w:val="62CF0BE1"/>
    <w:rsid w:val="62F66364"/>
    <w:rsid w:val="63093E26"/>
    <w:rsid w:val="630A3922"/>
    <w:rsid w:val="63260125"/>
    <w:rsid w:val="632779F9"/>
    <w:rsid w:val="63506F50"/>
    <w:rsid w:val="63AE011A"/>
    <w:rsid w:val="63E34313"/>
    <w:rsid w:val="6443473B"/>
    <w:rsid w:val="645841FD"/>
    <w:rsid w:val="645A5BAC"/>
    <w:rsid w:val="64646121"/>
    <w:rsid w:val="64664551"/>
    <w:rsid w:val="647153D0"/>
    <w:rsid w:val="64724D01"/>
    <w:rsid w:val="649700F0"/>
    <w:rsid w:val="64980BEB"/>
    <w:rsid w:val="64BF4D24"/>
    <w:rsid w:val="64DB4F3F"/>
    <w:rsid w:val="64DE67DD"/>
    <w:rsid w:val="64E420AB"/>
    <w:rsid w:val="65030DDA"/>
    <w:rsid w:val="65091AAC"/>
    <w:rsid w:val="65243CEA"/>
    <w:rsid w:val="652648E8"/>
    <w:rsid w:val="653A08BC"/>
    <w:rsid w:val="654F7823"/>
    <w:rsid w:val="656210FA"/>
    <w:rsid w:val="65690A15"/>
    <w:rsid w:val="65752C07"/>
    <w:rsid w:val="65776940"/>
    <w:rsid w:val="657F1946"/>
    <w:rsid w:val="65812A56"/>
    <w:rsid w:val="65952F01"/>
    <w:rsid w:val="659644DF"/>
    <w:rsid w:val="659B647C"/>
    <w:rsid w:val="65CD7F3E"/>
    <w:rsid w:val="65D860E6"/>
    <w:rsid w:val="65E22D1B"/>
    <w:rsid w:val="65EC3C2C"/>
    <w:rsid w:val="65F067C8"/>
    <w:rsid w:val="65F21EE2"/>
    <w:rsid w:val="65F7159A"/>
    <w:rsid w:val="662A1181"/>
    <w:rsid w:val="662E7DE5"/>
    <w:rsid w:val="663568D1"/>
    <w:rsid w:val="66385B38"/>
    <w:rsid w:val="66512968"/>
    <w:rsid w:val="66521231"/>
    <w:rsid w:val="665F56FC"/>
    <w:rsid w:val="66633B2F"/>
    <w:rsid w:val="669B0ED4"/>
    <w:rsid w:val="66A51361"/>
    <w:rsid w:val="66B67101"/>
    <w:rsid w:val="66B71633"/>
    <w:rsid w:val="66BF7D5E"/>
    <w:rsid w:val="66CC0FE3"/>
    <w:rsid w:val="66D343B7"/>
    <w:rsid w:val="67081E78"/>
    <w:rsid w:val="670B4D69"/>
    <w:rsid w:val="67145F6E"/>
    <w:rsid w:val="672405BB"/>
    <w:rsid w:val="672A46B8"/>
    <w:rsid w:val="6730147A"/>
    <w:rsid w:val="673A065F"/>
    <w:rsid w:val="674F463B"/>
    <w:rsid w:val="67576B71"/>
    <w:rsid w:val="6769393E"/>
    <w:rsid w:val="676F7C9F"/>
    <w:rsid w:val="67B304B3"/>
    <w:rsid w:val="67C522C8"/>
    <w:rsid w:val="67FD6F7B"/>
    <w:rsid w:val="681F0464"/>
    <w:rsid w:val="683B0973"/>
    <w:rsid w:val="68464DC5"/>
    <w:rsid w:val="686544D6"/>
    <w:rsid w:val="688C2F03"/>
    <w:rsid w:val="68973D04"/>
    <w:rsid w:val="68982438"/>
    <w:rsid w:val="68EE3554"/>
    <w:rsid w:val="68F22226"/>
    <w:rsid w:val="69401815"/>
    <w:rsid w:val="69522837"/>
    <w:rsid w:val="69681CAC"/>
    <w:rsid w:val="69702ECB"/>
    <w:rsid w:val="698E391C"/>
    <w:rsid w:val="69936933"/>
    <w:rsid w:val="699F29DF"/>
    <w:rsid w:val="69B17A7F"/>
    <w:rsid w:val="69BE38DA"/>
    <w:rsid w:val="69BE410C"/>
    <w:rsid w:val="69CA7218"/>
    <w:rsid w:val="69ED6D3E"/>
    <w:rsid w:val="6A107439"/>
    <w:rsid w:val="6A1408BB"/>
    <w:rsid w:val="6A191261"/>
    <w:rsid w:val="6A3871F6"/>
    <w:rsid w:val="6A425119"/>
    <w:rsid w:val="6A487CE6"/>
    <w:rsid w:val="6AA57DD2"/>
    <w:rsid w:val="6AB029CA"/>
    <w:rsid w:val="6AD37D6D"/>
    <w:rsid w:val="6AE514A1"/>
    <w:rsid w:val="6AF33058"/>
    <w:rsid w:val="6B241A15"/>
    <w:rsid w:val="6B290340"/>
    <w:rsid w:val="6B32518D"/>
    <w:rsid w:val="6B411D4B"/>
    <w:rsid w:val="6B572E46"/>
    <w:rsid w:val="6B5F0DC8"/>
    <w:rsid w:val="6B61560E"/>
    <w:rsid w:val="6B721D7B"/>
    <w:rsid w:val="6B7E3BB5"/>
    <w:rsid w:val="6B7E4146"/>
    <w:rsid w:val="6BB27AD6"/>
    <w:rsid w:val="6BD751EB"/>
    <w:rsid w:val="6BEC6D2D"/>
    <w:rsid w:val="6BF32B6E"/>
    <w:rsid w:val="6C07486C"/>
    <w:rsid w:val="6C1442C8"/>
    <w:rsid w:val="6C2E4360"/>
    <w:rsid w:val="6C4C5F18"/>
    <w:rsid w:val="6C4E4249"/>
    <w:rsid w:val="6C8859AD"/>
    <w:rsid w:val="6CBF0CA2"/>
    <w:rsid w:val="6CC22541"/>
    <w:rsid w:val="6CC4517F"/>
    <w:rsid w:val="6CDC30D7"/>
    <w:rsid w:val="6CE20A2F"/>
    <w:rsid w:val="6D056FFE"/>
    <w:rsid w:val="6D090B06"/>
    <w:rsid w:val="6D0D5EB2"/>
    <w:rsid w:val="6D1159A2"/>
    <w:rsid w:val="6D3528A6"/>
    <w:rsid w:val="6D3E250F"/>
    <w:rsid w:val="6D423F11"/>
    <w:rsid w:val="6D835460"/>
    <w:rsid w:val="6DAC1227"/>
    <w:rsid w:val="6DC27FB8"/>
    <w:rsid w:val="6DF8690D"/>
    <w:rsid w:val="6E4F136D"/>
    <w:rsid w:val="6E527416"/>
    <w:rsid w:val="6E7A10E9"/>
    <w:rsid w:val="6E8B3532"/>
    <w:rsid w:val="6E9F6BD7"/>
    <w:rsid w:val="6EC46660"/>
    <w:rsid w:val="6F200838"/>
    <w:rsid w:val="6F241291"/>
    <w:rsid w:val="6F387AC2"/>
    <w:rsid w:val="6F411E43"/>
    <w:rsid w:val="6F456C80"/>
    <w:rsid w:val="6F5F5E22"/>
    <w:rsid w:val="6F755349"/>
    <w:rsid w:val="6F83245B"/>
    <w:rsid w:val="6FEA720F"/>
    <w:rsid w:val="700C4E90"/>
    <w:rsid w:val="70161650"/>
    <w:rsid w:val="704774D5"/>
    <w:rsid w:val="704B37A9"/>
    <w:rsid w:val="704F65DD"/>
    <w:rsid w:val="70671CA6"/>
    <w:rsid w:val="7080699B"/>
    <w:rsid w:val="70917ED3"/>
    <w:rsid w:val="709D6262"/>
    <w:rsid w:val="70AB3A18"/>
    <w:rsid w:val="70EF3E1D"/>
    <w:rsid w:val="7103077C"/>
    <w:rsid w:val="71047194"/>
    <w:rsid w:val="710F4BD5"/>
    <w:rsid w:val="71145A61"/>
    <w:rsid w:val="711A7BFB"/>
    <w:rsid w:val="711B78B6"/>
    <w:rsid w:val="7124126B"/>
    <w:rsid w:val="71263F64"/>
    <w:rsid w:val="71291112"/>
    <w:rsid w:val="7132064F"/>
    <w:rsid w:val="715A5C00"/>
    <w:rsid w:val="71665B90"/>
    <w:rsid w:val="716F0EE9"/>
    <w:rsid w:val="71897013"/>
    <w:rsid w:val="71B66CD9"/>
    <w:rsid w:val="71C035F6"/>
    <w:rsid w:val="71CD5C10"/>
    <w:rsid w:val="71D00728"/>
    <w:rsid w:val="71D11C47"/>
    <w:rsid w:val="71E23AF7"/>
    <w:rsid w:val="72021D5D"/>
    <w:rsid w:val="721C3121"/>
    <w:rsid w:val="721D26F3"/>
    <w:rsid w:val="721D7D33"/>
    <w:rsid w:val="722D44E1"/>
    <w:rsid w:val="72457E9C"/>
    <w:rsid w:val="72507237"/>
    <w:rsid w:val="727A6476"/>
    <w:rsid w:val="728E3B75"/>
    <w:rsid w:val="72907369"/>
    <w:rsid w:val="72AA5244"/>
    <w:rsid w:val="72C879ED"/>
    <w:rsid w:val="730D6C0C"/>
    <w:rsid w:val="7327191E"/>
    <w:rsid w:val="732C1EE3"/>
    <w:rsid w:val="73467A28"/>
    <w:rsid w:val="735A7977"/>
    <w:rsid w:val="736E4146"/>
    <w:rsid w:val="736F70FC"/>
    <w:rsid w:val="737C4BC1"/>
    <w:rsid w:val="73A155A6"/>
    <w:rsid w:val="73B81FFE"/>
    <w:rsid w:val="73BE08BF"/>
    <w:rsid w:val="73CC4797"/>
    <w:rsid w:val="73D6524F"/>
    <w:rsid w:val="73EC4A73"/>
    <w:rsid w:val="73EF4638"/>
    <w:rsid w:val="73F745DF"/>
    <w:rsid w:val="740E1960"/>
    <w:rsid w:val="742637FA"/>
    <w:rsid w:val="743A4255"/>
    <w:rsid w:val="7442743E"/>
    <w:rsid w:val="74614AE3"/>
    <w:rsid w:val="7469184B"/>
    <w:rsid w:val="74782EFE"/>
    <w:rsid w:val="7480340D"/>
    <w:rsid w:val="748051BB"/>
    <w:rsid w:val="74893B0B"/>
    <w:rsid w:val="749B3DA3"/>
    <w:rsid w:val="74C90910"/>
    <w:rsid w:val="74CD6397"/>
    <w:rsid w:val="754435EF"/>
    <w:rsid w:val="755F5A3E"/>
    <w:rsid w:val="757445AE"/>
    <w:rsid w:val="75B045C9"/>
    <w:rsid w:val="75B21FBF"/>
    <w:rsid w:val="75B3038F"/>
    <w:rsid w:val="75B3067F"/>
    <w:rsid w:val="75CF01A8"/>
    <w:rsid w:val="75F059B0"/>
    <w:rsid w:val="75FC2A06"/>
    <w:rsid w:val="76054C7B"/>
    <w:rsid w:val="76460CCB"/>
    <w:rsid w:val="764D7962"/>
    <w:rsid w:val="7670788F"/>
    <w:rsid w:val="768C7E47"/>
    <w:rsid w:val="76ED5FB8"/>
    <w:rsid w:val="76EE0B02"/>
    <w:rsid w:val="76F459ED"/>
    <w:rsid w:val="77065E4C"/>
    <w:rsid w:val="772419C9"/>
    <w:rsid w:val="772B5FCF"/>
    <w:rsid w:val="773741F7"/>
    <w:rsid w:val="77521091"/>
    <w:rsid w:val="775A1460"/>
    <w:rsid w:val="77A10A4B"/>
    <w:rsid w:val="77B64362"/>
    <w:rsid w:val="77C46274"/>
    <w:rsid w:val="77C668D7"/>
    <w:rsid w:val="77CE3167"/>
    <w:rsid w:val="77D50A2B"/>
    <w:rsid w:val="77DB3265"/>
    <w:rsid w:val="77E17652"/>
    <w:rsid w:val="7817220A"/>
    <w:rsid w:val="78191BAF"/>
    <w:rsid w:val="783753FE"/>
    <w:rsid w:val="7841519C"/>
    <w:rsid w:val="786D3CA8"/>
    <w:rsid w:val="78793171"/>
    <w:rsid w:val="78892496"/>
    <w:rsid w:val="78A01C95"/>
    <w:rsid w:val="78A0407E"/>
    <w:rsid w:val="78A53442"/>
    <w:rsid w:val="78AE4A7C"/>
    <w:rsid w:val="78DC2682"/>
    <w:rsid w:val="78E33F6B"/>
    <w:rsid w:val="78F41CD4"/>
    <w:rsid w:val="791766C6"/>
    <w:rsid w:val="79537342"/>
    <w:rsid w:val="79750E42"/>
    <w:rsid w:val="797A53BE"/>
    <w:rsid w:val="79827E60"/>
    <w:rsid w:val="799D236B"/>
    <w:rsid w:val="79B42F57"/>
    <w:rsid w:val="79CE4C1B"/>
    <w:rsid w:val="79D21D8F"/>
    <w:rsid w:val="79D23AE7"/>
    <w:rsid w:val="79F00B9B"/>
    <w:rsid w:val="79FA4E93"/>
    <w:rsid w:val="7A213A5F"/>
    <w:rsid w:val="7A2A0DF6"/>
    <w:rsid w:val="7A61783D"/>
    <w:rsid w:val="7A6D4434"/>
    <w:rsid w:val="7A810EC8"/>
    <w:rsid w:val="7A9002A1"/>
    <w:rsid w:val="7A936120"/>
    <w:rsid w:val="7AAA11E4"/>
    <w:rsid w:val="7AAB0A21"/>
    <w:rsid w:val="7AAE2AAF"/>
    <w:rsid w:val="7AAE67B4"/>
    <w:rsid w:val="7ABD2CC5"/>
    <w:rsid w:val="7ADF60DE"/>
    <w:rsid w:val="7AE364A4"/>
    <w:rsid w:val="7AF51151"/>
    <w:rsid w:val="7AF95CC7"/>
    <w:rsid w:val="7AFB5914"/>
    <w:rsid w:val="7B191823"/>
    <w:rsid w:val="7B2965AD"/>
    <w:rsid w:val="7B2D23B8"/>
    <w:rsid w:val="7B4F1915"/>
    <w:rsid w:val="7B5261B6"/>
    <w:rsid w:val="7B541ECB"/>
    <w:rsid w:val="7B9B36E6"/>
    <w:rsid w:val="7BAB0D70"/>
    <w:rsid w:val="7BAD41C1"/>
    <w:rsid w:val="7BC268E4"/>
    <w:rsid w:val="7BCA1E9A"/>
    <w:rsid w:val="7BD62AB9"/>
    <w:rsid w:val="7BDF0A19"/>
    <w:rsid w:val="7BEC3554"/>
    <w:rsid w:val="7BFD1869"/>
    <w:rsid w:val="7C0D12E9"/>
    <w:rsid w:val="7C356C0C"/>
    <w:rsid w:val="7C51472B"/>
    <w:rsid w:val="7C590624"/>
    <w:rsid w:val="7C7234B9"/>
    <w:rsid w:val="7C7802EC"/>
    <w:rsid w:val="7C7D3495"/>
    <w:rsid w:val="7C887303"/>
    <w:rsid w:val="7CA51981"/>
    <w:rsid w:val="7CBB25EF"/>
    <w:rsid w:val="7CD55B1C"/>
    <w:rsid w:val="7CDC0A1C"/>
    <w:rsid w:val="7CEC47D8"/>
    <w:rsid w:val="7CFB3746"/>
    <w:rsid w:val="7D124E1E"/>
    <w:rsid w:val="7D257CFF"/>
    <w:rsid w:val="7D31799A"/>
    <w:rsid w:val="7D366D5F"/>
    <w:rsid w:val="7D4F6A6C"/>
    <w:rsid w:val="7D575FCD"/>
    <w:rsid w:val="7D5D3C9C"/>
    <w:rsid w:val="7D7F3EFB"/>
    <w:rsid w:val="7D7F5D84"/>
    <w:rsid w:val="7D84390F"/>
    <w:rsid w:val="7D880715"/>
    <w:rsid w:val="7DA6326A"/>
    <w:rsid w:val="7DA912DF"/>
    <w:rsid w:val="7DB5063E"/>
    <w:rsid w:val="7DC600E3"/>
    <w:rsid w:val="7DD94173"/>
    <w:rsid w:val="7DF00BFA"/>
    <w:rsid w:val="7DFE5E2C"/>
    <w:rsid w:val="7E052FAA"/>
    <w:rsid w:val="7E10135E"/>
    <w:rsid w:val="7E1C2976"/>
    <w:rsid w:val="7E21356B"/>
    <w:rsid w:val="7E3C4E5B"/>
    <w:rsid w:val="7E760E0F"/>
    <w:rsid w:val="7EA4613D"/>
    <w:rsid w:val="7EBF4B32"/>
    <w:rsid w:val="7EC62364"/>
    <w:rsid w:val="7ECB1729"/>
    <w:rsid w:val="7ECD3C28"/>
    <w:rsid w:val="7EEB63B1"/>
    <w:rsid w:val="7EEC3D5E"/>
    <w:rsid w:val="7EEF1207"/>
    <w:rsid w:val="7EF42A2E"/>
    <w:rsid w:val="7EF744B9"/>
    <w:rsid w:val="7EF871F9"/>
    <w:rsid w:val="7F0F4264"/>
    <w:rsid w:val="7F1135E0"/>
    <w:rsid w:val="7F2D44FA"/>
    <w:rsid w:val="7F5E434B"/>
    <w:rsid w:val="7F743B6E"/>
    <w:rsid w:val="7F761695"/>
    <w:rsid w:val="7F7B314F"/>
    <w:rsid w:val="7FEC40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0" w:semiHidden="0" w:name="heading 3"/>
    <w:lsdException w:qFormat="1"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iPriority="99"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qFormat="1" w:uiPriority="99"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5">
    <w:name w:val="heading 1"/>
    <w:basedOn w:val="1"/>
    <w:next w:val="1"/>
    <w:link w:val="51"/>
    <w:qFormat/>
    <w:uiPriority w:val="0"/>
    <w:pPr>
      <w:keepNext/>
      <w:keepLines/>
      <w:spacing w:before="340" w:after="330" w:line="480" w:lineRule="auto"/>
      <w:jc w:val="center"/>
      <w:outlineLvl w:val="0"/>
    </w:pPr>
    <w:rPr>
      <w:rFonts w:ascii="Calibri" w:hAnsi="Calibri"/>
      <w:b/>
      <w:kern w:val="44"/>
      <w:sz w:val="32"/>
    </w:rPr>
  </w:style>
  <w:style w:type="paragraph" w:styleId="6">
    <w:name w:val="heading 2"/>
    <w:basedOn w:val="1"/>
    <w:next w:val="1"/>
    <w:link w:val="73"/>
    <w:unhideWhenUsed/>
    <w:qFormat/>
    <w:uiPriority w:val="0"/>
    <w:pPr>
      <w:keepNext/>
      <w:keepLines/>
      <w:spacing w:before="260" w:after="260" w:line="416" w:lineRule="auto"/>
      <w:outlineLvl w:val="1"/>
    </w:pPr>
    <w:rPr>
      <w:rFonts w:ascii="Arial" w:hAnsi="Arial"/>
      <w:bCs/>
      <w:sz w:val="32"/>
      <w:szCs w:val="32"/>
    </w:rPr>
  </w:style>
  <w:style w:type="paragraph" w:styleId="7">
    <w:name w:val="heading 3"/>
    <w:basedOn w:val="1"/>
    <w:next w:val="1"/>
    <w:qFormat/>
    <w:uiPriority w:val="0"/>
    <w:pPr>
      <w:outlineLvl w:val="2"/>
    </w:pPr>
    <w:rPr>
      <w:kern w:val="0"/>
    </w:rPr>
  </w:style>
  <w:style w:type="paragraph" w:styleId="8">
    <w:name w:val="heading 4"/>
    <w:basedOn w:val="1"/>
    <w:next w:val="1"/>
    <w:unhideWhenUsed/>
    <w:qFormat/>
    <w:uiPriority w:val="0"/>
    <w:pPr>
      <w:keepNext/>
      <w:keepLines/>
      <w:spacing w:before="280" w:after="290" w:line="372" w:lineRule="auto"/>
      <w:outlineLvl w:val="3"/>
    </w:pPr>
    <w:rPr>
      <w:rFonts w:ascii="Arial" w:hAnsi="Arial" w:eastAsia="黑体"/>
      <w:b/>
      <w:sz w:val="28"/>
    </w:rPr>
  </w:style>
  <w:style w:type="paragraph" w:styleId="9">
    <w:name w:val="heading 5"/>
    <w:basedOn w:val="1"/>
    <w:next w:val="1"/>
    <w:qFormat/>
    <w:uiPriority w:val="0"/>
    <w:pPr>
      <w:keepNext/>
      <w:keepLines/>
      <w:spacing w:before="280" w:after="290" w:line="372" w:lineRule="auto"/>
      <w:outlineLvl w:val="4"/>
    </w:pPr>
    <w:rPr>
      <w:b/>
      <w:bCs/>
      <w:sz w:val="28"/>
      <w:szCs w:val="28"/>
    </w:rPr>
  </w:style>
  <w:style w:type="character" w:default="1" w:styleId="31">
    <w:name w:val="Default Paragraph Font"/>
    <w:semiHidden/>
    <w:unhideWhenUsed/>
    <w:qFormat/>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customStyle="1" w:styleId="2">
    <w:name w:val="引言二级条标题"/>
    <w:basedOn w:val="3"/>
    <w:next w:val="4"/>
    <w:qFormat/>
    <w:uiPriority w:val="99"/>
    <w:pPr>
      <w:tabs>
        <w:tab w:val="left" w:pos="1140"/>
      </w:tabs>
    </w:pPr>
  </w:style>
  <w:style w:type="paragraph" w:customStyle="1" w:styleId="3">
    <w:name w:val="引言一级条标题"/>
    <w:basedOn w:val="1"/>
    <w:next w:val="4"/>
    <w:qFormat/>
    <w:uiPriority w:val="99"/>
    <w:pPr>
      <w:tabs>
        <w:tab w:val="left" w:pos="1140"/>
      </w:tabs>
    </w:pPr>
    <w:rPr>
      <w:b/>
      <w:bCs/>
      <w:szCs w:val="21"/>
    </w:rPr>
  </w:style>
  <w:style w:type="paragraph" w:customStyle="1" w:styleId="4">
    <w:name w:val="段"/>
    <w:qFormat/>
    <w:uiPriority w:val="0"/>
    <w:pPr>
      <w:autoSpaceDE w:val="0"/>
      <w:autoSpaceDN w:val="0"/>
      <w:spacing w:line="440" w:lineRule="exact"/>
      <w:ind w:firstLine="200" w:firstLineChars="200"/>
      <w:jc w:val="both"/>
    </w:pPr>
    <w:rPr>
      <w:rFonts w:ascii="宋体" w:hAnsi="Times New Roman" w:eastAsia="宋体" w:cs="Times New Roman"/>
      <w:sz w:val="21"/>
      <w:lang w:val="en-US" w:eastAsia="zh-CN" w:bidi="ar-SA"/>
    </w:rPr>
  </w:style>
  <w:style w:type="paragraph" w:styleId="10">
    <w:name w:val="Normal Indent"/>
    <w:basedOn w:val="1"/>
    <w:qFormat/>
    <w:uiPriority w:val="0"/>
    <w:pPr>
      <w:ind w:firstLine="420"/>
    </w:pPr>
  </w:style>
  <w:style w:type="paragraph" w:styleId="11">
    <w:name w:val="toa heading"/>
    <w:basedOn w:val="1"/>
    <w:next w:val="1"/>
    <w:qFormat/>
    <w:uiPriority w:val="0"/>
    <w:pPr>
      <w:spacing w:before="120"/>
    </w:pPr>
    <w:rPr>
      <w:rFonts w:ascii="Arial" w:hAnsi="Arial"/>
      <w:sz w:val="24"/>
    </w:rPr>
  </w:style>
  <w:style w:type="paragraph" w:styleId="12">
    <w:name w:val="annotation text"/>
    <w:basedOn w:val="1"/>
    <w:unhideWhenUsed/>
    <w:qFormat/>
    <w:uiPriority w:val="99"/>
    <w:pPr>
      <w:jc w:val="left"/>
    </w:pPr>
  </w:style>
  <w:style w:type="paragraph" w:styleId="13">
    <w:name w:val="Body Text 3"/>
    <w:basedOn w:val="1"/>
    <w:unhideWhenUsed/>
    <w:qFormat/>
    <w:uiPriority w:val="99"/>
    <w:pPr>
      <w:spacing w:after="120"/>
    </w:pPr>
    <w:rPr>
      <w:sz w:val="16"/>
      <w:szCs w:val="16"/>
    </w:rPr>
  </w:style>
  <w:style w:type="paragraph" w:styleId="14">
    <w:name w:val="Body Text"/>
    <w:basedOn w:val="1"/>
    <w:next w:val="1"/>
    <w:unhideWhenUsed/>
    <w:qFormat/>
    <w:uiPriority w:val="99"/>
    <w:pPr>
      <w:spacing w:after="120"/>
    </w:pPr>
  </w:style>
  <w:style w:type="paragraph" w:styleId="15">
    <w:name w:val="Body Text Indent"/>
    <w:basedOn w:val="1"/>
    <w:next w:val="1"/>
    <w:qFormat/>
    <w:uiPriority w:val="0"/>
    <w:pPr>
      <w:spacing w:line="360" w:lineRule="auto"/>
      <w:ind w:firstLine="560"/>
    </w:pPr>
    <w:rPr>
      <w:rFonts w:ascii="宋体" w:hAnsi="宋体"/>
    </w:rPr>
  </w:style>
  <w:style w:type="paragraph" w:styleId="16">
    <w:name w:val="toc 3"/>
    <w:basedOn w:val="1"/>
    <w:next w:val="1"/>
    <w:qFormat/>
    <w:uiPriority w:val="0"/>
    <w:pPr>
      <w:ind w:left="840" w:leftChars="400"/>
    </w:pPr>
  </w:style>
  <w:style w:type="paragraph" w:styleId="17">
    <w:name w:val="Plain Text"/>
    <w:basedOn w:val="1"/>
    <w:qFormat/>
    <w:uiPriority w:val="0"/>
    <w:rPr>
      <w:rFonts w:ascii="宋体" w:hAnsi="Courier New"/>
      <w:kern w:val="0"/>
      <w:sz w:val="20"/>
      <w:szCs w:val="20"/>
    </w:rPr>
  </w:style>
  <w:style w:type="paragraph" w:styleId="18">
    <w:name w:val="Balloon Text"/>
    <w:basedOn w:val="1"/>
    <w:link w:val="65"/>
    <w:qFormat/>
    <w:uiPriority w:val="0"/>
    <w:rPr>
      <w:sz w:val="18"/>
      <w:szCs w:val="18"/>
    </w:rPr>
  </w:style>
  <w:style w:type="paragraph" w:styleId="19">
    <w:name w:val="footer"/>
    <w:basedOn w:val="1"/>
    <w:next w:val="14"/>
    <w:unhideWhenUsed/>
    <w:qFormat/>
    <w:uiPriority w:val="99"/>
    <w:pPr>
      <w:tabs>
        <w:tab w:val="center" w:pos="4153"/>
        <w:tab w:val="right" w:pos="8306"/>
      </w:tabs>
      <w:snapToGrid w:val="0"/>
      <w:jc w:val="left"/>
    </w:pPr>
    <w:rPr>
      <w:kern w:val="0"/>
      <w:sz w:val="18"/>
      <w:szCs w:val="18"/>
    </w:rPr>
  </w:style>
  <w:style w:type="paragraph" w:styleId="20">
    <w:name w:val="header"/>
    <w:basedOn w:val="1"/>
    <w:unhideWhenUsed/>
    <w:qFormat/>
    <w:uiPriority w:val="99"/>
    <w:pPr>
      <w:pBdr>
        <w:bottom w:val="single" w:color="auto" w:sz="6" w:space="1"/>
      </w:pBdr>
      <w:tabs>
        <w:tab w:val="center" w:pos="4153"/>
        <w:tab w:val="right" w:pos="8306"/>
      </w:tabs>
      <w:snapToGrid w:val="0"/>
      <w:jc w:val="center"/>
    </w:pPr>
    <w:rPr>
      <w:kern w:val="0"/>
      <w:sz w:val="18"/>
      <w:szCs w:val="18"/>
    </w:rPr>
  </w:style>
  <w:style w:type="paragraph" w:styleId="21">
    <w:name w:val="toc 1"/>
    <w:basedOn w:val="22"/>
    <w:next w:val="22"/>
    <w:unhideWhenUsed/>
    <w:qFormat/>
    <w:uiPriority w:val="0"/>
    <w:pPr>
      <w:spacing w:before="120"/>
      <w:jc w:val="left"/>
    </w:pPr>
    <w:rPr>
      <w:bCs/>
      <w:iCs/>
      <w:szCs w:val="28"/>
    </w:rPr>
  </w:style>
  <w:style w:type="paragraph" w:customStyle="1" w:styleId="22">
    <w:name w:val="K&amp;W Normal"/>
    <w:qFormat/>
    <w:uiPriority w:val="0"/>
    <w:pPr>
      <w:spacing w:after="360" w:line="320" w:lineRule="atLeast"/>
      <w:jc w:val="both"/>
    </w:pPr>
    <w:rPr>
      <w:rFonts w:ascii="Arial" w:hAnsi="Arial" w:eastAsia="楷体_GB2312" w:cs="Times New Roman"/>
      <w:color w:val="000000"/>
      <w:sz w:val="24"/>
      <w:lang w:val="en-US" w:eastAsia="en-US" w:bidi="ar-SA"/>
    </w:rPr>
  </w:style>
  <w:style w:type="paragraph" w:styleId="23">
    <w:name w:val="toc 2"/>
    <w:basedOn w:val="1"/>
    <w:next w:val="1"/>
    <w:qFormat/>
    <w:uiPriority w:val="0"/>
    <w:pPr>
      <w:ind w:left="420" w:leftChars="200"/>
    </w:pPr>
  </w:style>
  <w:style w:type="paragraph" w:styleId="2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343"/>
      <w:jc w:val="left"/>
    </w:pPr>
    <w:rPr>
      <w:rFonts w:hint="eastAsia" w:ascii="PingFang SC" w:hAnsi="PingFang SC" w:eastAsia="PingFang SC"/>
      <w:kern w:val="0"/>
      <w:sz w:val="24"/>
    </w:rPr>
  </w:style>
  <w:style w:type="paragraph" w:styleId="25">
    <w:name w:val="Normal (Web)"/>
    <w:basedOn w:val="1"/>
    <w:qFormat/>
    <w:uiPriority w:val="0"/>
    <w:rPr>
      <w:sz w:val="24"/>
    </w:rPr>
  </w:style>
  <w:style w:type="paragraph" w:styleId="26">
    <w:name w:val="Title"/>
    <w:basedOn w:val="1"/>
    <w:next w:val="1"/>
    <w:qFormat/>
    <w:uiPriority w:val="0"/>
    <w:pPr>
      <w:spacing w:before="120" w:after="120"/>
      <w:jc w:val="center"/>
    </w:pPr>
    <w:rPr>
      <w:rFonts w:eastAsia="黑体"/>
      <w:b/>
      <w:sz w:val="32"/>
    </w:rPr>
  </w:style>
  <w:style w:type="paragraph" w:styleId="27">
    <w:name w:val="Body Text First Indent"/>
    <w:basedOn w:val="14"/>
    <w:qFormat/>
    <w:uiPriority w:val="0"/>
    <w:pPr>
      <w:ind w:firstLine="420" w:firstLineChars="100"/>
    </w:pPr>
  </w:style>
  <w:style w:type="paragraph" w:styleId="28">
    <w:name w:val="Body Text First Indent 2"/>
    <w:basedOn w:val="15"/>
    <w:qFormat/>
    <w:uiPriority w:val="0"/>
    <w:pPr>
      <w:spacing w:after="120" w:line="240" w:lineRule="auto"/>
      <w:ind w:left="420" w:leftChars="200" w:firstLine="420"/>
    </w:pPr>
    <w:rPr>
      <w:rFonts w:ascii="Times New Roman" w:hAnsi="Times New Roman"/>
    </w:rPr>
  </w:style>
  <w:style w:type="table" w:styleId="30">
    <w:name w:val="Table Grid"/>
    <w:basedOn w:val="29"/>
    <w:qFormat/>
    <w:uiPriority w:val="0"/>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32">
    <w:name w:val="Strong"/>
    <w:basedOn w:val="31"/>
    <w:qFormat/>
    <w:uiPriority w:val="0"/>
    <w:rPr>
      <w:b/>
    </w:rPr>
  </w:style>
  <w:style w:type="character" w:styleId="33">
    <w:name w:val="page number"/>
    <w:basedOn w:val="31"/>
    <w:qFormat/>
    <w:uiPriority w:val="0"/>
  </w:style>
  <w:style w:type="character" w:styleId="34">
    <w:name w:val="Hyperlink"/>
    <w:qFormat/>
    <w:uiPriority w:val="99"/>
    <w:rPr>
      <w:color w:val="0000FF"/>
      <w:u w:val="single"/>
    </w:rPr>
  </w:style>
  <w:style w:type="character" w:styleId="35">
    <w:name w:val="annotation reference"/>
    <w:semiHidden/>
    <w:qFormat/>
    <w:uiPriority w:val="0"/>
    <w:rPr>
      <w:sz w:val="21"/>
      <w:szCs w:val="21"/>
    </w:rPr>
  </w:style>
  <w:style w:type="paragraph" w:customStyle="1" w:styleId="36">
    <w:name w:val="样式 仿宋_GB2312 四号 行距: 1.5 倍行距"/>
    <w:basedOn w:val="1"/>
    <w:qFormat/>
    <w:uiPriority w:val="0"/>
    <w:pPr>
      <w:spacing w:line="360" w:lineRule="auto"/>
      <w:ind w:firstLine="560" w:firstLineChars="200"/>
    </w:pPr>
    <w:rPr>
      <w:rFonts w:ascii="仿宋_GB2312" w:eastAsia="仿宋_GB2312" w:cs="宋体"/>
      <w:sz w:val="28"/>
    </w:rPr>
  </w:style>
  <w:style w:type="paragraph" w:customStyle="1" w:styleId="37">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38">
    <w:name w:val="List Paragraph1"/>
    <w:basedOn w:val="1"/>
    <w:qFormat/>
    <w:uiPriority w:val="99"/>
    <w:pPr>
      <w:ind w:firstLine="420" w:firstLineChars="200"/>
    </w:pPr>
    <w:rPr>
      <w:rFonts w:ascii="Calibri" w:hAnsi="Calibri"/>
      <w:szCs w:val="22"/>
    </w:rPr>
  </w:style>
  <w:style w:type="paragraph" w:customStyle="1" w:styleId="39">
    <w:name w:val="小标题"/>
    <w:basedOn w:val="10"/>
    <w:next w:val="10"/>
    <w:qFormat/>
    <w:uiPriority w:val="0"/>
    <w:pPr>
      <w:ind w:firstLine="584"/>
    </w:pPr>
    <w:rPr>
      <w:rFonts w:eastAsia="黑体"/>
      <w:color w:val="993300"/>
      <w:sz w:val="28"/>
    </w:rPr>
  </w:style>
  <w:style w:type="paragraph" w:customStyle="1" w:styleId="40">
    <w:name w:val="RFI Heading 2nd Level Char"/>
    <w:basedOn w:val="1"/>
    <w:next w:val="41"/>
    <w:qFormat/>
    <w:uiPriority w:val="0"/>
    <w:pPr>
      <w:widowControl/>
      <w:spacing w:before="240" w:after="240"/>
      <w:ind w:left="1152" w:hanging="1152"/>
      <w:outlineLvl w:val="1"/>
    </w:pPr>
    <w:rPr>
      <w:rFonts w:ascii="Arial (W1)" w:eastAsia="Times New Roman"/>
      <w:b/>
      <w:color w:val="3366FF"/>
      <w:sz w:val="24"/>
    </w:rPr>
  </w:style>
  <w:style w:type="paragraph" w:customStyle="1" w:styleId="41">
    <w:name w:val="Normal 0.51"/>
    <w:basedOn w:val="1"/>
    <w:next w:val="1"/>
    <w:qFormat/>
    <w:uiPriority w:val="0"/>
    <w:pPr>
      <w:widowControl/>
      <w:spacing w:before="180" w:after="120"/>
      <w:ind w:left="720"/>
    </w:pPr>
    <w:rPr>
      <w:sz w:val="24"/>
    </w:rPr>
  </w:style>
  <w:style w:type="paragraph" w:customStyle="1" w:styleId="42">
    <w:name w:val="正文缩进1"/>
    <w:basedOn w:val="1"/>
    <w:qFormat/>
    <w:uiPriority w:val="0"/>
    <w:pPr>
      <w:ind w:firstLine="420" w:firstLineChars="200"/>
    </w:pPr>
    <w:rPr>
      <w:szCs w:val="21"/>
    </w:rPr>
  </w:style>
  <w:style w:type="paragraph" w:customStyle="1" w:styleId="43">
    <w:name w:val="普通(网站)1"/>
    <w:basedOn w:val="1"/>
    <w:qFormat/>
    <w:uiPriority w:val="0"/>
    <w:pPr>
      <w:widowControl/>
      <w:spacing w:before="100" w:beforeAutospacing="1" w:after="100" w:afterAutospacing="1"/>
      <w:jc w:val="left"/>
    </w:pPr>
    <w:rPr>
      <w:rFonts w:ascii="宋体" w:hAnsi="宋体"/>
      <w:kern w:val="0"/>
      <w:sz w:val="24"/>
    </w:rPr>
  </w:style>
  <w:style w:type="paragraph" w:customStyle="1" w:styleId="44">
    <w:name w:val="样式1"/>
    <w:basedOn w:val="1"/>
    <w:qFormat/>
    <w:uiPriority w:val="0"/>
    <w:rPr>
      <w:sz w:val="28"/>
      <w:szCs w:val="24"/>
    </w:rPr>
  </w:style>
  <w:style w:type="paragraph" w:customStyle="1" w:styleId="45">
    <w:name w:val="Normal_30_0"/>
    <w:qFormat/>
    <w:uiPriority w:val="0"/>
    <w:pPr>
      <w:spacing w:before="120" w:after="240"/>
      <w:jc w:val="both"/>
    </w:pPr>
    <w:rPr>
      <w:rFonts w:ascii="等线" w:hAnsi="等线" w:eastAsia="等线" w:cs="Times New Roman"/>
      <w:sz w:val="22"/>
      <w:szCs w:val="22"/>
      <w:lang w:val="en-US" w:eastAsia="en-US" w:bidi="ar-SA"/>
    </w:rPr>
  </w:style>
  <w:style w:type="paragraph" w:styleId="46">
    <w:name w:val="List Paragraph"/>
    <w:basedOn w:val="1"/>
    <w:qFormat/>
    <w:uiPriority w:val="34"/>
    <w:pPr>
      <w:ind w:firstLine="420" w:firstLineChars="200"/>
    </w:pPr>
  </w:style>
  <w:style w:type="paragraph" w:customStyle="1" w:styleId="47">
    <w:name w:val="无间隔1"/>
    <w:qFormat/>
    <w:uiPriority w:val="1"/>
    <w:rPr>
      <w:rFonts w:ascii="宋体" w:hAnsi="宋体" w:eastAsia="宋体" w:cs="宋体"/>
      <w:sz w:val="24"/>
      <w:szCs w:val="24"/>
      <w:lang w:val="en-US" w:eastAsia="zh-CN" w:bidi="ar-SA"/>
    </w:rPr>
  </w:style>
  <w:style w:type="paragraph" w:customStyle="1" w:styleId="48">
    <w:name w:val="正文1"/>
    <w:qFormat/>
    <w:uiPriority w:val="0"/>
    <w:rPr>
      <w:rFonts w:ascii="Calibri" w:hAnsi="Calibri" w:eastAsia="Times New Roman" w:cs="Times New Roman"/>
      <w:sz w:val="24"/>
      <w:szCs w:val="24"/>
      <w:lang w:val="en-US" w:eastAsia="zh-CN" w:bidi="ar-SA"/>
    </w:rPr>
  </w:style>
  <w:style w:type="paragraph" w:customStyle="1" w:styleId="49">
    <w:name w:val="Normal_46"/>
    <w:qFormat/>
    <w:uiPriority w:val="99"/>
    <w:pPr>
      <w:spacing w:before="120" w:after="240"/>
      <w:jc w:val="both"/>
    </w:pPr>
    <w:rPr>
      <w:rFonts w:ascii="Calibri" w:hAnsi="Calibri" w:eastAsia="宋体" w:cs="Times New Roman"/>
      <w:sz w:val="22"/>
      <w:szCs w:val="22"/>
      <w:lang w:val="en-US" w:eastAsia="en-US" w:bidi="ar-SA"/>
    </w:rPr>
  </w:style>
  <w:style w:type="character" w:customStyle="1" w:styleId="50">
    <w:name w:val="页码1"/>
    <w:basedOn w:val="31"/>
    <w:qFormat/>
    <w:uiPriority w:val="0"/>
  </w:style>
  <w:style w:type="character" w:customStyle="1" w:styleId="51">
    <w:name w:val="标题 1 字符"/>
    <w:link w:val="5"/>
    <w:qFormat/>
    <w:uiPriority w:val="9"/>
    <w:rPr>
      <w:rFonts w:ascii="Calibri" w:hAnsi="Calibri" w:eastAsia="宋体"/>
      <w:b/>
      <w:kern w:val="44"/>
      <w:sz w:val="32"/>
    </w:rPr>
  </w:style>
  <w:style w:type="paragraph" w:customStyle="1" w:styleId="52">
    <w:name w:val="K&amp;W heading 1"/>
    <w:basedOn w:val="22"/>
    <w:next w:val="53"/>
    <w:qFormat/>
    <w:uiPriority w:val="0"/>
    <w:pPr>
      <w:keepNext/>
      <w:widowControl w:val="0"/>
      <w:numPr>
        <w:ilvl w:val="0"/>
        <w:numId w:val="1"/>
      </w:numPr>
      <w:tabs>
        <w:tab w:val="left" w:pos="1703"/>
      </w:tabs>
      <w:spacing w:line="320" w:lineRule="exact"/>
      <w:outlineLvl w:val="0"/>
    </w:pPr>
    <w:rPr>
      <w:b/>
      <w:color w:val="auto"/>
      <w:sz w:val="28"/>
    </w:rPr>
  </w:style>
  <w:style w:type="paragraph" w:customStyle="1" w:styleId="53">
    <w:name w:val="K&amp;W Body text"/>
    <w:basedOn w:val="22"/>
    <w:qFormat/>
    <w:uiPriority w:val="0"/>
    <w:pPr>
      <w:ind w:firstLine="200" w:firstLineChars="200"/>
    </w:pPr>
    <w:rPr>
      <w:color w:val="auto"/>
    </w:rPr>
  </w:style>
  <w:style w:type="paragraph" w:customStyle="1" w:styleId="54">
    <w:name w:val="K&amp;W heading 2"/>
    <w:basedOn w:val="22"/>
    <w:next w:val="1"/>
    <w:qFormat/>
    <w:uiPriority w:val="0"/>
    <w:pPr>
      <w:keepNext/>
      <w:widowControl w:val="0"/>
      <w:numPr>
        <w:ilvl w:val="1"/>
        <w:numId w:val="1"/>
      </w:numPr>
      <w:spacing w:line="320" w:lineRule="exact"/>
      <w:outlineLvl w:val="1"/>
    </w:pPr>
    <w:rPr>
      <w:color w:val="auto"/>
      <w:lang w:val="zh-CN"/>
    </w:rPr>
  </w:style>
  <w:style w:type="paragraph" w:customStyle="1" w:styleId="55">
    <w:name w:val="K&amp;W heading 3"/>
    <w:basedOn w:val="22"/>
    <w:qFormat/>
    <w:uiPriority w:val="0"/>
    <w:pPr>
      <w:numPr>
        <w:ilvl w:val="2"/>
        <w:numId w:val="1"/>
      </w:numPr>
      <w:tabs>
        <w:tab w:val="left" w:pos="1134"/>
        <w:tab w:val="left" w:pos="1701"/>
        <w:tab w:val="clear" w:pos="1132"/>
      </w:tabs>
      <w:spacing w:line="320" w:lineRule="exact"/>
      <w:outlineLvl w:val="2"/>
    </w:pPr>
    <w:rPr>
      <w:color w:val="auto"/>
    </w:rPr>
  </w:style>
  <w:style w:type="paragraph" w:customStyle="1" w:styleId="56">
    <w:name w:val="K&amp;W heading 4"/>
    <w:basedOn w:val="22"/>
    <w:qFormat/>
    <w:uiPriority w:val="0"/>
    <w:pPr>
      <w:numPr>
        <w:ilvl w:val="3"/>
        <w:numId w:val="1"/>
      </w:numPr>
      <w:tabs>
        <w:tab w:val="left" w:pos="2268"/>
      </w:tabs>
      <w:spacing w:line="320" w:lineRule="exact"/>
      <w:outlineLvl w:val="3"/>
    </w:pPr>
    <w:rPr>
      <w:color w:val="auto"/>
    </w:rPr>
  </w:style>
  <w:style w:type="character" w:customStyle="1" w:styleId="57">
    <w:name w:val="font11"/>
    <w:basedOn w:val="31"/>
    <w:qFormat/>
    <w:uiPriority w:val="0"/>
    <w:rPr>
      <w:rFonts w:hint="eastAsia" w:ascii="宋体" w:hAnsi="宋体" w:eastAsia="宋体" w:cs="宋体"/>
      <w:color w:val="000000"/>
      <w:sz w:val="20"/>
      <w:szCs w:val="20"/>
      <w:u w:val="none"/>
    </w:rPr>
  </w:style>
  <w:style w:type="character" w:customStyle="1" w:styleId="58">
    <w:name w:val="font31"/>
    <w:basedOn w:val="31"/>
    <w:qFormat/>
    <w:uiPriority w:val="0"/>
    <w:rPr>
      <w:rFonts w:hint="default" w:ascii="Times New Roman" w:hAnsi="Times New Roman" w:cs="Times New Roman"/>
      <w:color w:val="000000"/>
      <w:sz w:val="20"/>
      <w:szCs w:val="20"/>
      <w:u w:val="none"/>
    </w:rPr>
  </w:style>
  <w:style w:type="paragraph" w:customStyle="1" w:styleId="59">
    <w:name w:val="Normal_26_0"/>
    <w:qFormat/>
    <w:uiPriority w:val="0"/>
    <w:pPr>
      <w:spacing w:before="120" w:after="240"/>
      <w:jc w:val="both"/>
    </w:pPr>
    <w:rPr>
      <w:rFonts w:ascii="等线" w:hAnsi="等线" w:eastAsia="等线" w:cs="Times New Roman"/>
      <w:sz w:val="22"/>
      <w:szCs w:val="22"/>
      <w:lang w:val="en-US" w:eastAsia="en-US" w:bidi="ar-SA"/>
    </w:rPr>
  </w:style>
  <w:style w:type="character" w:customStyle="1" w:styleId="60">
    <w:name w:val="font21"/>
    <w:basedOn w:val="31"/>
    <w:qFormat/>
    <w:uiPriority w:val="0"/>
    <w:rPr>
      <w:rFonts w:hint="eastAsia" w:ascii="宋体" w:hAnsi="宋体" w:eastAsia="宋体" w:cs="宋体"/>
      <w:color w:val="000000"/>
      <w:sz w:val="20"/>
      <w:szCs w:val="20"/>
      <w:u w:val="none"/>
    </w:rPr>
  </w:style>
  <w:style w:type="character" w:customStyle="1" w:styleId="61">
    <w:name w:val="font51"/>
    <w:basedOn w:val="31"/>
    <w:qFormat/>
    <w:uiPriority w:val="0"/>
    <w:rPr>
      <w:rFonts w:hint="default" w:ascii="Times New Roman" w:hAnsi="Times New Roman" w:cs="Times New Roman"/>
      <w:color w:val="000000"/>
      <w:sz w:val="20"/>
      <w:szCs w:val="20"/>
      <w:u w:val="none"/>
    </w:rPr>
  </w:style>
  <w:style w:type="paragraph" w:customStyle="1" w:styleId="62">
    <w:name w:val="Heading2"/>
    <w:basedOn w:val="1"/>
    <w:next w:val="1"/>
    <w:qFormat/>
    <w:uiPriority w:val="0"/>
    <w:pPr>
      <w:keepNext/>
      <w:keepLines/>
      <w:spacing w:before="260" w:after="260" w:line="416" w:lineRule="auto"/>
      <w:textAlignment w:val="baseline"/>
    </w:pPr>
    <w:rPr>
      <w:rFonts w:ascii="Arial" w:hAnsi="Arial" w:eastAsia="黑体"/>
      <w:b/>
      <w:bCs/>
      <w:sz w:val="32"/>
      <w:szCs w:val="32"/>
    </w:rPr>
  </w:style>
  <w:style w:type="paragraph" w:customStyle="1" w:styleId="63">
    <w:name w:val="Normal_8"/>
    <w:qFormat/>
    <w:uiPriority w:val="0"/>
    <w:pPr>
      <w:spacing w:before="120" w:after="240"/>
      <w:jc w:val="both"/>
    </w:pPr>
    <w:rPr>
      <w:rFonts w:ascii="等线" w:hAnsi="等线" w:eastAsia="等线" w:cs="Times New Roman"/>
      <w:sz w:val="22"/>
      <w:szCs w:val="22"/>
      <w:lang w:val="en-US" w:eastAsia="en-US" w:bidi="ar-SA"/>
    </w:rPr>
  </w:style>
  <w:style w:type="character" w:customStyle="1" w:styleId="64">
    <w:name w:val="标题 2 Char"/>
    <w:qFormat/>
    <w:uiPriority w:val="0"/>
    <w:rPr>
      <w:rFonts w:ascii="Arial" w:hAnsi="Arial" w:eastAsia="宋体"/>
      <w:bCs/>
      <w:sz w:val="32"/>
      <w:szCs w:val="32"/>
    </w:rPr>
  </w:style>
  <w:style w:type="character" w:customStyle="1" w:styleId="65">
    <w:name w:val="批注框文本 字符"/>
    <w:basedOn w:val="31"/>
    <w:link w:val="18"/>
    <w:qFormat/>
    <w:uiPriority w:val="0"/>
    <w:rPr>
      <w:kern w:val="2"/>
      <w:sz w:val="18"/>
      <w:szCs w:val="18"/>
    </w:rPr>
  </w:style>
  <w:style w:type="paragraph" w:customStyle="1" w:styleId="66">
    <w:name w:val="样式 小四"/>
    <w:qFormat/>
    <w:uiPriority w:val="99"/>
    <w:pPr>
      <w:widowControl w:val="0"/>
      <w:adjustRightInd w:val="0"/>
      <w:spacing w:line="360" w:lineRule="atLeast"/>
      <w:textAlignment w:val="baseline"/>
    </w:pPr>
    <w:rPr>
      <w:rFonts w:ascii="Times New Roman" w:hAnsi="Times New Roman" w:eastAsia="宋体" w:cs="Calibri"/>
      <w:sz w:val="24"/>
      <w:szCs w:val="24"/>
      <w:lang w:val="en-US" w:eastAsia="zh-CN" w:bidi="ar-SA"/>
    </w:rPr>
  </w:style>
  <w:style w:type="paragraph" w:customStyle="1" w:styleId="67">
    <w:name w:val="UserStyle_0"/>
    <w:basedOn w:val="1"/>
    <w:qFormat/>
    <w:uiPriority w:val="0"/>
    <w:pPr>
      <w:ind w:firstLine="420" w:firstLineChars="200"/>
    </w:pPr>
    <w:rPr>
      <w:rFonts w:ascii="Calibri" w:hAnsi="Calibri"/>
      <w:szCs w:val="21"/>
    </w:rPr>
  </w:style>
  <w:style w:type="paragraph" w:customStyle="1" w:styleId="68">
    <w:name w:val="Normal_23_0"/>
    <w:qFormat/>
    <w:uiPriority w:val="99"/>
    <w:pPr>
      <w:spacing w:before="120" w:after="240"/>
      <w:jc w:val="both"/>
    </w:pPr>
    <w:rPr>
      <w:rFonts w:ascii="Calibri" w:hAnsi="Calibri" w:eastAsia="宋体" w:cs="Times New Roman"/>
      <w:sz w:val="22"/>
      <w:szCs w:val="22"/>
      <w:lang w:val="en-US" w:eastAsia="en-US" w:bidi="ar-SA"/>
    </w:rPr>
  </w:style>
  <w:style w:type="paragraph" w:customStyle="1" w:styleId="69">
    <w:name w:val="Normal_43"/>
    <w:qFormat/>
    <w:uiPriority w:val="99"/>
    <w:pPr>
      <w:spacing w:before="120" w:after="240"/>
      <w:jc w:val="both"/>
    </w:pPr>
    <w:rPr>
      <w:rFonts w:ascii="Calibri" w:hAnsi="Calibri" w:eastAsia="宋体" w:cs="Times New Roman"/>
      <w:sz w:val="22"/>
      <w:szCs w:val="22"/>
      <w:lang w:val="en-US" w:eastAsia="en-US" w:bidi="ar-SA"/>
    </w:rPr>
  </w:style>
  <w:style w:type="paragraph" w:customStyle="1" w:styleId="70">
    <w:name w:val="Normal_2_0"/>
    <w:qFormat/>
    <w:uiPriority w:val="99"/>
    <w:pPr>
      <w:spacing w:before="120" w:after="240"/>
      <w:jc w:val="both"/>
    </w:pPr>
    <w:rPr>
      <w:rFonts w:ascii="Calibri" w:hAnsi="Calibri" w:eastAsia="宋体" w:cs="Times New Roman"/>
      <w:sz w:val="22"/>
      <w:szCs w:val="22"/>
      <w:lang w:val="en-US" w:eastAsia="en-US" w:bidi="ar-SA"/>
    </w:rPr>
  </w:style>
  <w:style w:type="paragraph" w:customStyle="1" w:styleId="71">
    <w:name w:val="Normal_8_0"/>
    <w:qFormat/>
    <w:uiPriority w:val="99"/>
    <w:pPr>
      <w:spacing w:before="120" w:after="240"/>
      <w:jc w:val="both"/>
    </w:pPr>
    <w:rPr>
      <w:rFonts w:ascii="Calibri" w:hAnsi="Calibri" w:eastAsia="宋体" w:cs="Times New Roman"/>
      <w:sz w:val="22"/>
      <w:szCs w:val="22"/>
      <w:lang w:val="en-US" w:eastAsia="en-US" w:bidi="ar-SA"/>
    </w:rPr>
  </w:style>
  <w:style w:type="paragraph" w:customStyle="1" w:styleId="72">
    <w:name w:val="Normal_25_0"/>
    <w:qFormat/>
    <w:uiPriority w:val="99"/>
    <w:pPr>
      <w:spacing w:before="120" w:after="240"/>
      <w:jc w:val="both"/>
    </w:pPr>
    <w:rPr>
      <w:rFonts w:ascii="Calibri" w:hAnsi="Calibri" w:eastAsia="宋体" w:cs="Times New Roman"/>
      <w:sz w:val="22"/>
      <w:szCs w:val="22"/>
      <w:lang w:val="en-US" w:eastAsia="en-US" w:bidi="ar-SA"/>
    </w:rPr>
  </w:style>
  <w:style w:type="character" w:customStyle="1" w:styleId="73">
    <w:name w:val="标题 2 字符"/>
    <w:link w:val="6"/>
    <w:qFormat/>
    <w:uiPriority w:val="0"/>
    <w:rPr>
      <w:rFonts w:ascii="Arial" w:hAnsi="Arial" w:eastAsia="宋体"/>
      <w:bCs/>
      <w:sz w:val="32"/>
      <w:szCs w:val="32"/>
    </w:rPr>
  </w:style>
  <w:style w:type="paragraph" w:customStyle="1" w:styleId="74">
    <w:name w:val="WPSOffice手动目录 1"/>
    <w:qFormat/>
    <w:uiPriority w:val="0"/>
    <w:rPr>
      <w:rFonts w:ascii="Times New Roman" w:hAnsi="Times New Roman" w:eastAsia="宋体" w:cs="Times New Roman"/>
      <w:lang w:val="en-US" w:eastAsia="zh-CN" w:bidi="ar-SA"/>
    </w:rPr>
  </w:style>
  <w:style w:type="character" w:customStyle="1" w:styleId="75">
    <w:name w:val="NormalCharacter"/>
    <w:qFormat/>
    <w:uiPriority w:val="0"/>
    <w:rPr>
      <w:kern w:val="2"/>
      <w:sz w:val="21"/>
      <w:szCs w:val="24"/>
      <w:lang w:val="en-US" w:eastAsia="zh-CN" w:bidi="ar-SA"/>
    </w:rPr>
  </w:style>
  <w:style w:type="paragraph" w:customStyle="1" w:styleId="76">
    <w:name w:val="Table Text"/>
    <w:basedOn w:val="1"/>
    <w:semiHidden/>
    <w:qFormat/>
    <w:uiPriority w:val="0"/>
    <w:rPr>
      <w:rFonts w:ascii="宋体" w:hAnsi="宋体" w:cs="宋体"/>
      <w:szCs w:val="21"/>
      <w:lang w:eastAsia="en-US"/>
    </w:rPr>
  </w:style>
  <w:style w:type="table" w:customStyle="1" w:styleId="77">
    <w:name w:val="Table Normal"/>
    <w:semiHidden/>
    <w:unhideWhenUsed/>
    <w:qFormat/>
    <w:uiPriority w:val="0"/>
    <w:tblPr>
      <w:tblCellMar>
        <w:top w:w="0" w:type="dxa"/>
        <w:left w:w="0" w:type="dxa"/>
        <w:bottom w:w="0" w:type="dxa"/>
        <w:right w:w="0" w:type="dxa"/>
      </w:tblCellMar>
    </w:tblPr>
  </w:style>
  <w:style w:type="paragraph" w:customStyle="1" w:styleId="78">
    <w:name w:val="06-正文"/>
    <w:basedOn w:val="1"/>
    <w:qFormat/>
    <w:uiPriority w:val="0"/>
    <w:pPr>
      <w:ind w:firstLine="480" w:firstLineChars="200"/>
    </w:pPr>
    <w:rPr>
      <w:rFonts w:ascii="Arial" w:hAnsi="Arial" w:eastAsiaTheme="minorEastAsia"/>
      <w:sz w:val="24"/>
      <w:szCs w:val="21"/>
    </w:rPr>
  </w:style>
  <w:style w:type="paragraph" w:customStyle="1" w:styleId="79">
    <w:name w:val="p18"/>
    <w:basedOn w:val="1"/>
    <w:qFormat/>
    <w:uiPriority w:val="0"/>
    <w:pPr>
      <w:widowControl/>
      <w:spacing w:line="360" w:lineRule="auto"/>
      <w:ind w:firstLine="420"/>
    </w:pPr>
    <w:rPr>
      <w:rFonts w:ascii="Arial" w:hAnsi="Arial" w:eastAsia="Adobe 仿宋 Std R" w:cs="Arial"/>
      <w:kern w:val="0"/>
      <w:sz w:val="24"/>
      <w:szCs w:val="24"/>
    </w:rPr>
  </w:style>
  <w:style w:type="paragraph" w:customStyle="1" w:styleId="80">
    <w:name w:val="p17"/>
    <w:basedOn w:val="1"/>
    <w:qFormat/>
    <w:uiPriority w:val="0"/>
    <w:pPr>
      <w:widowControl/>
      <w:ind w:firstLine="420"/>
    </w:pPr>
    <w:rPr>
      <w:kern w:val="0"/>
      <w:szCs w:val="21"/>
    </w:rPr>
  </w:style>
  <w:style w:type="paragraph" w:customStyle="1" w:styleId="81">
    <w:name w:val="Body text|1"/>
    <w:basedOn w:val="1"/>
    <w:qFormat/>
    <w:uiPriority w:val="0"/>
    <w:pPr>
      <w:widowControl w:val="0"/>
      <w:shd w:val="clear" w:color="auto" w:fill="auto"/>
      <w:spacing w:line="420" w:lineRule="auto"/>
      <w:ind w:firstLine="400"/>
    </w:pPr>
    <w:rPr>
      <w:rFonts w:ascii="宋体" w:hAnsi="宋体" w:eastAsia="宋体" w:cs="宋体"/>
      <w:sz w:val="22"/>
      <w:szCs w:val="22"/>
      <w:u w:val="none"/>
      <w:shd w:val="clear" w:color="auto" w:fill="auto"/>
      <w:lang w:val="zh-TW" w:eastAsia="zh-TW" w:bidi="zh-TW"/>
    </w:rPr>
  </w:style>
  <w:style w:type="paragraph" w:customStyle="1" w:styleId="82">
    <w:name w:val="①.编号"/>
    <w:basedOn w:val="1"/>
    <w:qFormat/>
    <w:uiPriority w:val="0"/>
    <w:pPr>
      <w:numPr>
        <w:ilvl w:val="0"/>
        <w:numId w:val="2"/>
      </w:numPr>
      <w:tabs>
        <w:tab w:val="left" w:pos="1259"/>
        <w:tab w:val="clear" w:pos="0"/>
      </w:tabs>
      <w:spacing w:line="360" w:lineRule="auto"/>
      <w:ind w:firstLine="602" w:firstLineChars="200"/>
    </w:pPr>
    <w:rPr>
      <w:rFonts w:hint="eastAsia" w:ascii="宋体" w:hAnsi="宋体" w:cs="Arial"/>
      <w:color w:val="000000"/>
      <w:sz w:val="24"/>
      <w:szCs w:val="22"/>
      <w:lang w:eastAsia="en-US"/>
    </w:rPr>
  </w:style>
  <w:style w:type="paragraph" w:customStyle="1" w:styleId="83">
    <w:name w:val="（1）.编号"/>
    <w:basedOn w:val="1"/>
    <w:qFormat/>
    <w:uiPriority w:val="0"/>
    <w:pPr>
      <w:numPr>
        <w:ilvl w:val="0"/>
        <w:numId w:val="3"/>
      </w:numPr>
      <w:tabs>
        <w:tab w:val="left" w:pos="397"/>
        <w:tab w:val="clear" w:pos="0"/>
      </w:tabs>
      <w:spacing w:line="360" w:lineRule="auto"/>
      <w:ind w:firstLine="602" w:firstLineChars="200"/>
    </w:pPr>
    <w:rPr>
      <w:sz w:val="24"/>
      <w:szCs w:val="20"/>
      <w:lang w:eastAsia="en-US"/>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5.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theme" Target="theme/theme1.xml"/><Relationship Id="rId12" Type="http://schemas.openxmlformats.org/officeDocument/2006/relationships/footer" Target="footer7.xml"/><Relationship Id="rId11" Type="http://schemas.openxmlformats.org/officeDocument/2006/relationships/header" Target="header3.xml"/><Relationship Id="rId10" Type="http://schemas.openxmlformats.org/officeDocument/2006/relationships/footer" Target="footer6.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88</Pages>
  <Words>33500</Words>
  <Characters>37172</Characters>
  <Lines>1802</Lines>
  <Paragraphs>1475</Paragraphs>
  <TotalTime>3</TotalTime>
  <ScaleCrop>false</ScaleCrop>
  <LinksUpToDate>false</LinksUpToDate>
  <CharactersWithSpaces>38300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2025-10-13T01:56:00Z</dcterms:created>
  <dc:creator>小圣</dc:creator>
  <cp:lastModifiedBy>孟孟孟</cp:lastModifiedBy>
  <cp:lastPrinted>2026-05-28T06:35:00Z</cp:lastPrinted>
  <dcterms:modified xsi:type="dcterms:W3CDTF">2026-06-11T07:53:43Z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492FA30847CB47589CBBC6F4FCAE4A11_13</vt:lpwstr>
  </property>
  <property fmtid="{D5CDD505-2E9C-101B-9397-08002B2CF9AE}" pid="4" name="KSOTemplateDocerSaveRecord">
    <vt:lpwstr>eyJoZGlkIjoiYWIzYjFhNGE0ZmY4MzkzZjI0M2RhNmFmYjVhNTE1Y2EiLCJ1c2VySWQiOiIzMDY5OTEwMDEifQ==</vt:lpwstr>
  </property>
</Properties>
</file>