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石油化工现场安全通识</w:t>
      </w:r>
    </w:p>
    <w:p>
      <w:r>
        <w:t>入门段 L1至L2</w:t>
      </w:r>
    </w:p>
    <w:p>
      <w:pPr>
        <w:pStyle w:val="Heading1"/>
      </w:pPr>
      <w:r>
        <w:t>课程目标</w:t>
      </w:r>
    </w:p>
    <w:p>
      <w:r>
        <w:t>识别现场危险源并掌握许可、隔离、防护和停工原则</w:t>
      </w:r>
    </w:p>
    <w:p>
      <w:pPr>
        <w:pStyle w:val="Heading2"/>
      </w:pPr>
      <w:r>
        <w:t>使用边界</w:t>
      </w:r>
    </w:p>
    <w:p>
      <w:r>
        <w:t>本讲义用于岗位知识学习和案例讨论。实际作业的材料参数、设备设定、检测判定、许可与防护条件，应以项目合同、适用规范、厂家文件及批准的施工方案为准。</w:t>
      </w:r>
    </w:p>
    <w:p>
      <w:pPr>
        <w:pStyle w:val="Heading1"/>
      </w:pPr>
      <w:r>
        <w:t>第 1 讲  危险源识别</w:t>
      </w:r>
    </w:p>
    <w:p>
      <w:pPr>
        <w:pStyle w:val="Heading2"/>
      </w:pPr>
      <w:r>
        <w:t>知识讲解</w:t>
      </w:r>
    </w:p>
    <w:p>
      <w:r>
        <w:t>危险源包括易燃介质、有毒或缺氧环境、带压系统、高处及交叉作业。作业许可、能量隔离和气体检测需要按现场制度执行。SDS说明化学品危害和防护，人员不适、报警或通风失效时应停工撤离。</w:t>
      </w:r>
    </w:p>
    <w:p>
      <w:r>
        <w:t>本讲聚焦“危险源识别”。学习时先明确它所处理的对象、输入条件和输出结果，再把它放回整门课程的工作链条中。识别现场危险源并掌握许可、隔离、防护和停工原则同一术语在不同材料体系或项目条件下可能有不同判定方式，因此必须记录采用的文件、版本和现场条件。</w:t>
      </w:r>
    </w:p>
    <w:p>
      <w:pPr>
        <w:pStyle w:val="Heading2"/>
      </w:pPr>
      <w:r>
        <w:t>现场应用</w:t>
      </w:r>
    </w:p>
    <w:p>
      <w:r>
        <w:t>设想你在项目现场负责“危险源识别”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危险源识别”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危险源识别”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“危险源识别”与本课程的总体目标是什么关系？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2 讲  特殊作业许可</w:t>
      </w:r>
    </w:p>
    <w:p>
      <w:pPr>
        <w:pStyle w:val="Heading2"/>
      </w:pPr>
      <w:r>
        <w:t>知识讲解</w:t>
      </w:r>
    </w:p>
    <w:p>
      <w:r>
        <w:t>危险源包括易燃介质、有毒或缺氧环境、带压系统、高处及交叉作业。作业许可、能量隔离和气体检测需要按现场制度执行。SDS说明化学品危害和防护，人员不适、报警或通风失效时应停工撤离。</w:t>
      </w:r>
    </w:p>
    <w:p>
      <w:r>
        <w:t>本讲聚焦“特殊作业许可”。学习时先明确它所处理的对象、输入条件和输出结果，再把它放回整门课程的工作链条中。识别现场危险源并掌握许可、隔离、防护和停工原则同一术语在不同材料体系或项目条件下可能有不同判定方式，因此必须记录采用的文件、版本和现场条件。</w:t>
      </w:r>
    </w:p>
    <w:p>
      <w:pPr>
        <w:pStyle w:val="Heading2"/>
      </w:pPr>
      <w:r>
        <w:t>现场应用</w:t>
      </w:r>
    </w:p>
    <w:p>
      <w:r>
        <w:t>设想你在项目现场负责“特殊作业许可”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特殊作业许可”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特殊作业许可”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“特殊作业许可”与本课程的总体目标是什么关系？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3 讲  能量隔离与验证</w:t>
      </w:r>
    </w:p>
    <w:p>
      <w:pPr>
        <w:pStyle w:val="Heading2"/>
      </w:pPr>
      <w:r>
        <w:t>知识讲解</w:t>
      </w:r>
    </w:p>
    <w:p>
      <w:r>
        <w:t>危险源包括易燃介质、有毒或缺氧环境、带压系统、高处及交叉作业。作业许可、能量隔离和气体检测需要按现场制度执行。SDS说明化学品危害和防护，人员不适、报警或通风失效时应停工撤离。</w:t>
      </w:r>
    </w:p>
    <w:p>
      <w:r>
        <w:t>本讲聚焦“能量隔离与验证”。学习时先明确它所处理的对象、输入条件和输出结果，再把它放回整门课程的工作链条中。识别现场危险源并掌握许可、隔离、防护和停工原则同一术语在不同材料体系或项目条件下可能有不同判定方式，因此必须记录采用的文件、版本和现场条件。</w:t>
      </w:r>
    </w:p>
    <w:p>
      <w:pPr>
        <w:pStyle w:val="Heading2"/>
      </w:pPr>
      <w:r>
        <w:t>现场应用</w:t>
      </w:r>
    </w:p>
    <w:p>
      <w:r>
        <w:t>设想你在项目现场负责“能量隔离与验证”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能量隔离与验证”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能量隔离与验证”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“能量隔离与验证”与本课程的总体目标是什么关系？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4 讲  化学品标签和SDS</w:t>
      </w:r>
    </w:p>
    <w:p>
      <w:pPr>
        <w:pStyle w:val="Heading2"/>
      </w:pPr>
      <w:r>
        <w:t>知识讲解</w:t>
      </w:r>
    </w:p>
    <w:p>
      <w:r>
        <w:t>危险源包括易燃介质、有毒或缺氧环境、带压系统、高处及交叉作业。作业许可、能量隔离和气体检测需要按现场制度执行。SDS说明化学品危害和防护，人员不适、报警或通风失效时应停工撤离。</w:t>
      </w:r>
    </w:p>
    <w:p>
      <w:r>
        <w:t>本讲聚焦“化学品标签和SDS”。学习时先明确它所处理的对象、输入条件和输出结果，再把它放回整门课程的工作链条中。识别现场危险源并掌握许可、隔离、防护和停工原则同一术语在不同材料体系或项目条件下可能有不同判定方式，因此必须记录采用的文件、版本和现场条件。</w:t>
      </w:r>
    </w:p>
    <w:p>
      <w:pPr>
        <w:pStyle w:val="Heading2"/>
      </w:pPr>
      <w:r>
        <w:t>现场应用</w:t>
      </w:r>
    </w:p>
    <w:p>
      <w:r>
        <w:t>设想你在项目现场负责“化学品标签和SDS”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化学品标签和SDS”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化学品标签和SDS”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“化学品标签和SDS”与本课程的总体目标是什么关系？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5 讲  通风防火与静电</w:t>
      </w:r>
    </w:p>
    <w:p>
      <w:pPr>
        <w:pStyle w:val="Heading2"/>
      </w:pPr>
      <w:r>
        <w:t>知识讲解</w:t>
      </w:r>
    </w:p>
    <w:p>
      <w:r>
        <w:t>危险源包括易燃介质、有毒或缺氧环境、带压系统、高处及交叉作业。作业许可、能量隔离和气体检测需要按现场制度执行。SDS说明化学品危害和防护，人员不适、报警或通风失效时应停工撤离。</w:t>
      </w:r>
    </w:p>
    <w:p>
      <w:r>
        <w:t>本讲聚焦“通风防火与静电”。学习时先明确它所处理的对象、输入条件和输出结果，再把它放回整门课程的工作链条中。识别现场危险源并掌握许可、隔离、防护和停工原则同一术语在不同材料体系或项目条件下可能有不同判定方式，因此必须记录采用的文件、版本和现场条件。</w:t>
      </w:r>
    </w:p>
    <w:p>
      <w:pPr>
        <w:pStyle w:val="Heading2"/>
      </w:pPr>
      <w:r>
        <w:t>现场应用</w:t>
      </w:r>
    </w:p>
    <w:p>
      <w:r>
        <w:t>设想你在项目现场负责“通风防火与静电”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通风防火与静电”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通风防火与静电”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“通风防火与静电”与本课程的总体目标是什么关系？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6 讲  个人防护与呼吸防护</w:t>
      </w:r>
    </w:p>
    <w:p>
      <w:pPr>
        <w:pStyle w:val="Heading2"/>
      </w:pPr>
      <w:r>
        <w:t>知识讲解</w:t>
      </w:r>
    </w:p>
    <w:p>
      <w:r>
        <w:t>危险源包括易燃介质、有毒或缺氧环境、带压系统、高处及交叉作业。作业许可、能量隔离和气体检测需要按现场制度执行。SDS说明化学品危害和防护，人员不适、报警或通风失效时应停工撤离。</w:t>
      </w:r>
    </w:p>
    <w:p>
      <w:r>
        <w:t>本讲聚焦“个人防护与呼吸防护”。学习时先明确它所处理的对象、输入条件和输出结果，再把它放回整门课程的工作链条中。识别现场危险源并掌握许可、隔离、防护和停工原则同一术语在不同材料体系或项目条件下可能有不同判定方式，因此必须记录采用的文件、版本和现场条件。</w:t>
      </w:r>
    </w:p>
    <w:p>
      <w:pPr>
        <w:pStyle w:val="Heading2"/>
      </w:pPr>
      <w:r>
        <w:t>现场应用</w:t>
      </w:r>
    </w:p>
    <w:p>
      <w:r>
        <w:t>设想你在项目现场负责“个人防护与呼吸防护”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个人防护与呼吸防护”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个人防护与呼吸防护”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“个人防护与呼吸防护”与本课程的总体目标是什么关系？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7 讲  高处和受限空间</w:t>
      </w:r>
    </w:p>
    <w:p>
      <w:pPr>
        <w:pStyle w:val="Heading2"/>
      </w:pPr>
      <w:r>
        <w:t>知识讲解</w:t>
      </w:r>
    </w:p>
    <w:p>
      <w:r>
        <w:t>危险源包括易燃介质、有毒或缺氧环境、带压系统、高处及交叉作业。作业许可、能量隔离和气体检测需要按现场制度执行。SDS说明化学品危害和防护，人员不适、报警或通风失效时应停工撤离。</w:t>
      </w:r>
    </w:p>
    <w:p>
      <w:r>
        <w:t>本讲聚焦“高处和受限空间”。学习时先明确它所处理的对象、输入条件和输出结果，再把它放回整门课程的工作链条中。识别现场危险源并掌握许可、隔离、防护和停工原则同一术语在不同材料体系或项目条件下可能有不同判定方式，因此必须记录采用的文件、版本和现场条件。</w:t>
      </w:r>
    </w:p>
    <w:p>
      <w:pPr>
        <w:pStyle w:val="Heading2"/>
      </w:pPr>
      <w:r>
        <w:t>现场应用</w:t>
      </w:r>
    </w:p>
    <w:p>
      <w:r>
        <w:t>设想你在项目现场负责“高处和受限空间”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高处和受限空间”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高处和受限空间”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“高处和受限空间”与本课程的总体目标是什么关系？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8 讲  高压注入与机械伤害</w:t>
      </w:r>
    </w:p>
    <w:p>
      <w:pPr>
        <w:pStyle w:val="Heading2"/>
      </w:pPr>
      <w:r>
        <w:t>知识讲解</w:t>
      </w:r>
    </w:p>
    <w:p>
      <w:r>
        <w:t>危险源包括易燃介质、有毒或缺氧环境、带压系统、高处及交叉作业。作业许可、能量隔离和气体检测需要按现场制度执行。SDS说明化学品危害和防护，人员不适、报警或通风失效时应停工撤离。</w:t>
      </w:r>
    </w:p>
    <w:p>
      <w:r>
        <w:t>本讲聚焦“高压注入与机械伤害”。学习时先明确它所处理的对象、输入条件和输出结果，再把它放回整门课程的工作链条中。识别现场危险源并掌握许可、隔离、防护和停工原则同一术语在不同材料体系或项目条件下可能有不同判定方式，因此必须记录采用的文件、版本和现场条件。</w:t>
      </w:r>
    </w:p>
    <w:p>
      <w:pPr>
        <w:pStyle w:val="Heading2"/>
      </w:pPr>
      <w:r>
        <w:t>现场应用</w:t>
      </w:r>
    </w:p>
    <w:p>
      <w:r>
        <w:t>设想你在项目现场负责“高压注入与机械伤害”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高压注入与机械伤害”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高压注入与机械伤害”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“高压注入与机械伤害”与本课程的总体目标是什么关系？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9 讲  异常停工和应急报告</w:t>
      </w:r>
    </w:p>
    <w:p>
      <w:pPr>
        <w:pStyle w:val="Heading2"/>
      </w:pPr>
      <w:r>
        <w:t>知识讲解</w:t>
      </w:r>
    </w:p>
    <w:p>
      <w:r>
        <w:t>危险源包括易燃介质、有毒或缺氧环境、带压系统、高处及交叉作业。作业许可、能量隔离和气体检测需要按现场制度执行。SDS说明化学品危害和防护，人员不适、报警或通风失效时应停工撤离。</w:t>
      </w:r>
    </w:p>
    <w:p>
      <w:r>
        <w:t>本讲聚焦“异常停工和应急报告”。学习时先明确它所处理的对象、输入条件和输出结果，再把它放回整门课程的工作链条中。识别现场危险源并掌握许可、隔离、防护和停工原则同一术语在不同材料体系或项目条件下可能有不同判定方式，因此必须记录采用的文件、版本和现场条件。</w:t>
      </w:r>
    </w:p>
    <w:p>
      <w:pPr>
        <w:pStyle w:val="Heading2"/>
      </w:pPr>
      <w:r>
        <w:t>现场应用</w:t>
      </w:r>
    </w:p>
    <w:p>
      <w:r>
        <w:t>设想你在项目现场负责“异常停工和应急报告”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异常停工和应急报告”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异常停工和应急报告”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“异常停工和应急报告”与本课程的总体目标是什么关系？</w:t>
      </w:r>
    </w:p>
    <w:p>
      <w:r>
        <w:t>2  哪些参数必须查厂家文件或批准方案，不能凭记忆填写？</w:t>
      </w:r>
    </w:p>
    <w:p>
      <w:r>
        <w:t>3  发现原始记录与现场观察不一致时，应怎样复核和留痕？</w:t>
      </w:r>
    </w:p>
    <w:p>
      <w:r>
        <w:br w:type="page"/>
      </w:r>
    </w:p>
    <w:p>
      <w:pPr>
        <w:pStyle w:val="Heading1"/>
      </w:pPr>
      <w:r>
        <w:t>第 10 讲  班组安全交底演练</w:t>
      </w:r>
    </w:p>
    <w:p>
      <w:pPr>
        <w:pStyle w:val="Heading2"/>
      </w:pPr>
      <w:r>
        <w:t>知识讲解</w:t>
      </w:r>
    </w:p>
    <w:p>
      <w:r>
        <w:t>危险源包括易燃介质、有毒或缺氧环境、带压系统、高处及交叉作业。作业许可、能量隔离和气体检测需要按现场制度执行。SDS说明化学品危害和防护，人员不适、报警或通风失效时应停工撤离。</w:t>
      </w:r>
    </w:p>
    <w:p>
      <w:r>
        <w:t>本讲聚焦“班组安全交底演练”。学习时先明确它所处理的对象、输入条件和输出结果，再把它放回整门课程的工作链条中。识别现场危险源并掌握许可、隔离、防护和停工原则同一术语在不同材料体系或项目条件下可能有不同判定方式，因此必须记录采用的文件、版本和现场条件。</w:t>
      </w:r>
    </w:p>
    <w:p>
      <w:pPr>
        <w:pStyle w:val="Heading2"/>
      </w:pPr>
      <w:r>
        <w:t>现场应用</w:t>
      </w:r>
    </w:p>
    <w:p>
      <w:r>
        <w:t>设想你在项目现场负责“班组安全交底演练”相关工作。先收集设计图纸、材料技术文件、设备说明、施工方案及上道工序记录；核对实物、批次、作业位置和人员授权；区分已经证实的事实与尚待验证的推断。对参数不明、条件变化或测量异常，先标识并报告，不用经验直接放行。</w:t>
      </w:r>
    </w:p>
    <w:p>
      <w:pPr>
        <w:pStyle w:val="Heading2"/>
      </w:pPr>
      <w:r>
        <w:t>质量与安全控制</w:t>
      </w:r>
    </w:p>
    <w:p>
      <w:r>
        <w:t>质量控制应有三层证据：输入资料证明“依据正确”，过程记录证明“执行受控”，复核结果证明“输出符合要求”。安全控制应确认作业许可、能量隔离、通风、个人防护和应急路径中与本工序相关的项目。具体限值和检测频次不应从其他项目照搬。</w:t>
      </w:r>
    </w:p>
    <w:p>
      <w:pPr>
        <w:pStyle w:val="Heading2"/>
      </w:pPr>
      <w:r>
        <w:t>记录与交接</w:t>
      </w:r>
    </w:p>
    <w:p>
      <w:r>
        <w:t>围绕“班组安全交底演练”记录作业对象、区段、日期、人员、材料或设备编号、观察值、异常及处置。若需要下一岗位或质检人员确认，交接时说明未完成事项与停检点。修改记录时保留原始数据与更正原因，确保能从最终结果追溯到现场事实。</w:t>
      </w:r>
    </w:p>
    <w:p>
      <w:pPr>
        <w:pStyle w:val="Heading2"/>
      </w:pPr>
      <w:r>
        <w:t>案例练习</w:t>
      </w:r>
    </w:p>
    <w:p>
      <w:r>
        <w:t>案例：同一作业面出现与“班组安全交底演练”相关的质量疑点，但工期已经延误。请写出三项首先要核实的证据，说明哪些区域应暂停或隔离、谁有权批准继续、复验结果如何归档。回答应区分事实、原因假设、纠正措施与预防措施。</w:t>
      </w:r>
    </w:p>
    <w:p>
      <w:pPr>
        <w:pStyle w:val="Heading2"/>
      </w:pPr>
      <w:r>
        <w:t>本讲自测</w:t>
      </w:r>
    </w:p>
    <w:p>
      <w:r>
        <w:t>1  “班组安全交底演练”与本课程的总体目标是什么关系？</w:t>
      </w:r>
    </w:p>
    <w:p>
      <w:r>
        <w:t>2  哪些参数必须查厂家文件或批准方案，不能凭记忆填写？</w:t>
      </w:r>
    </w:p>
    <w:p>
      <w:r>
        <w:t>3  发现原始记录与现场观察不一致时，应怎样复核和留痕？</w:t>
      </w:r>
    </w:p>
    <w:p>
      <w:pPr>
        <w:pStyle w:val="Heading2"/>
      </w:pPr>
      <w:r>
        <w:t>参考资料</w:t>
      </w:r>
    </w:p>
    <w:p>
      <w:r>
        <w:t>AMPP 表面处理标准委员会 https://www.ampp.org/standards/sc-05-surface-preparation</w:t>
      </w:r>
    </w:p>
    <w:p>
      <w:r>
        <w:t>AMPP 干膜厚度符合性标准 SSPC PA 2 https://content.ampp.org/standards/book/1013/Procedure-for-Determining-Conformance-to-Dry</w:t>
      </w:r>
    </w:p>
    <w:p>
      <w:r>
        <w:t>OSHA 喷涂作业安全 https://www.osha.gov/laws-regs/regulations/standardnumber/1910/1910.107</w:t>
      </w:r>
    </w:p>
    <w:p>
      <w:r>
        <w:t>OSHA 喷砂通风与防护 https://www.osha.gov/laws-regs/regulations/standardnumber/1910/1910.94</w:t>
      </w:r>
    </w:p>
    <w:p>
      <w:r>
        <w:t>OSHA 安全数据表 https://www.osha.gov/hazcom/appendix-d</w:t>
      </w:r>
    </w:p>
    <w:p>
      <w:r>
        <w:t>Graco 无气喷涂安全手册 https://www.graco.com/content/dam/airlessco/tech_documents/manuals/001/001686/001686EN-B.pdf</w:t>
      </w:r>
    </w:p>
    <w:sectPr w:rsidR="00FC693F" w:rsidRPr="0006063C" w:rsidSect="00034616">
      <w:headerReference w:type="default" r:id="rId9"/>
      <w:footerReference w:type="default" r:id="rId10"/>
      <w:pgSz w:w="12240" w:h="15840"/>
      <w:pgMar w:top="1037" w:right="1109" w:bottom="950"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入门段 L1至L2  ·  石油化工现场安全通识</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云培训学院  课程讲义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8427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8427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b/>
      <w:color w:val="184276"/>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