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DBDC1C2" wp14:textId="77777777">
      <w:pPr>
        <w:jc w:val="center"/>
      </w:pPr>
      <w:r>
        <w:rPr>
          <w:rFonts w:ascii="Times New Roman" w:hAnsi="Times New Roman"/>
          <w:sz w:val="20"/>
        </w:rPr>
        <w:t>WAG-AI: A Dynamic Model-Switching Framework for Carbon-Aware Deep Learning Inference</w:t>
      </w:r>
    </w:p>
    <w:p xmlns:wp14="http://schemas.microsoft.com/office/word/2010/wordml" w14:paraId="672A6659" wp14:textId="77777777"/>
    <w:p xmlns:wp14="http://schemas.microsoft.com/office/word/2010/wordml" w14:paraId="056CBDF8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ABSTRACT</w:t>
      </w:r>
    </w:p>
    <w:p w:rsidR="229010E7" w:rsidP="27023E2D" w:rsidRDefault="229010E7" w14:paraId="7240A373" w14:textId="2124B862">
      <w:pPr>
        <w:pStyle w:val="Normal"/>
      </w:pP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exponential growth of deep learning workloads has introduced a critical environmental challenge regarding the carbon intensity of 24/7 AI inference. This research presents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WAG-AI (Wind-Aware Green AI)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a framework that synchronizes model precision with renewable energy availability. By utilizing real-world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SCADA (Supervisory Control and Data Acquisition)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wind turbine telemetry, the system dynamically transitions between a full-precision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ResNet-18 (FP32)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 and a computationally efficient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INT8 quantized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"Eco-Mode" model. Experimental results conducted on consumer-grade hardware demonstrate that the WAG-AI framework achieves a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40.6% reduction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 total carbon emissions while maintaining </w:t>
      </w:r>
      <w:r w:rsidRPr="27023E2D" w:rsidR="229010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100% accuracy parity</w:t>
      </w:r>
      <w:r w:rsidRPr="27023E2D" w:rsidR="229010E7">
        <w:rPr>
          <w:rFonts w:ascii="Cambria" w:hAnsi="Cambria" w:eastAsia="Cambria" w:cs="Cambria"/>
          <w:noProof w:val="0"/>
          <w:sz w:val="22"/>
          <w:szCs w:val="22"/>
          <w:lang w:val="en-US"/>
        </w:rPr>
        <w:t>. This study proves that linking neural network precision to grid-level renewable metrics is a viable pathway toward sustainable, carbon-aware computing.</w:t>
      </w:r>
    </w:p>
    <w:p xmlns:wp14="http://schemas.microsoft.com/office/word/2010/wordml" w14:paraId="2C0D6F51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KEYWORDS</w:t>
      </w:r>
    </w:p>
    <w:p w:rsidR="06E0F453" w:rsidP="27023E2D" w:rsidRDefault="06E0F453" w14:paraId="27A71520" w14:textId="0FC71671">
      <w:pPr>
        <w:pStyle w:val="Normal"/>
      </w:pPr>
      <w:r w:rsidRPr="27023E2D" w:rsidR="06E0F453">
        <w:rPr>
          <w:rFonts w:ascii="Cambria" w:hAnsi="Cambria" w:eastAsia="Cambria" w:cs="Cambria"/>
          <w:noProof w:val="0"/>
          <w:sz w:val="22"/>
          <w:szCs w:val="22"/>
          <w:lang w:val="en-US"/>
        </w:rPr>
        <w:t>Green AI, Sustainable Computing, Dynamic Quantization, SCADA Telemetry, ResNet-18, Carbon Footprint, Renewable Energy, Model Switching.</w:t>
      </w:r>
    </w:p>
    <w:p xmlns:wp14="http://schemas.microsoft.com/office/word/2010/wordml" w14:paraId="1AAFC51A" wp14:textId="77777777">
      <w:r>
        <w:rPr>
          <w:rFonts w:ascii="Times New Roman" w:hAnsi="Times New Roman"/>
          <w:b/>
          <w:sz w:val="24"/>
        </w:rPr>
        <w:t>I. INTRODUCTION</w:t>
      </w:r>
    </w:p>
    <w:p xmlns:wp14="http://schemas.microsoft.com/office/word/2010/wordml" w14:paraId="23208CEF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A. Problem Statement</w:t>
      </w:r>
    </w:p>
    <w:p w:rsidR="2E769D37" w:rsidP="27023E2D" w:rsidRDefault="2E769D37" w14:paraId="30266E78" w14:textId="279DE11F">
      <w:pPr>
        <w:spacing w:before="0" w:beforeAutospacing="off" w:after="240" w:afterAutospacing="off"/>
      </w:pPr>
      <w:r w:rsidRPr="27023E2D" w:rsidR="2E769D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exponential growth of Deep Learning (DL) has ushered in a new era of computational capability, but it has come at a significant environmental cost. Modern neural networks, such as the ResNet-18 architecture used in this study, often require high-performance hardware that operates at constant, maximum precision ($FP32$), regardless of the carbon intensity of the power grid at any given moment. This "always-on" high-performance approach contributes to what researchers call </w:t>
      </w:r>
      <w:r w:rsidRPr="27023E2D" w:rsidR="2E769D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"Red AI"</w:t>
      </w:r>
      <w:r w:rsidRPr="27023E2D" w:rsidR="2E769D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—models that prioritize marginal accuracy gains over environmental sustainability.</w:t>
      </w:r>
    </w:p>
    <w:p w:rsidR="2E769D37" w:rsidP="27023E2D" w:rsidRDefault="2E769D37" w14:paraId="39CDDBF1" w14:textId="087E9104">
      <w:pPr>
        <w:spacing w:before="0" w:beforeAutospacing="off" w:after="240" w:afterAutospacing="off"/>
      </w:pPr>
      <w:r w:rsidRPr="27023E2D" w:rsidR="2E769D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core problem lies in the disconnect between AI inference workloads and renewable energy volatility. While wind and solar energy are intermittent, AI inference is typically treated as a static load. In regions like Karnataka, India, where renewable energy penetration is high but variable, running high-precision models during low-wind periods forces the grid to rely on carbon-heavy "peaker" plants (such as coal or gas).</w:t>
      </w:r>
    </w:p>
    <w:p w:rsidR="2E769D37" w:rsidP="27023E2D" w:rsidRDefault="2E769D37" w14:paraId="3FD9C631" w14:textId="185C3BEF">
      <w:pPr>
        <w:spacing w:before="0" w:beforeAutospacing="off" w:after="240" w:afterAutospacing="off"/>
      </w:pPr>
      <w:r w:rsidRPr="27023E2D" w:rsidR="2E769D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optimization techniques like static quantization reduce energy but sacrifice precision permanently. There is a critical lack of </w:t>
      </w:r>
      <w:r w:rsidRPr="27023E2D" w:rsidR="2E769D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dynamic, grid-aware frameworks</w:t>
      </w:r>
      <w:r w:rsidRPr="27023E2D" w:rsidR="2E769D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can sense the available "green" wattage and adjust the model's computational "weight" in real-time. Without such a framework, the AI industry remains a major contributor to global $CO_2$ emissions, even when renewable alternatives are physically available on the same grid.</w:t>
      </w:r>
    </w:p>
    <w:p w:rsidR="27023E2D" w:rsidP="27023E2D" w:rsidRDefault="27023E2D" w14:paraId="552F3D63" w14:textId="13CB7ADD">
      <w:pPr>
        <w:rPr>
          <w:rFonts w:ascii="Times New Roman" w:hAnsi="Times New Roman"/>
          <w:b w:val="1"/>
          <w:bCs w:val="1"/>
          <w:sz w:val="24"/>
          <w:szCs w:val="24"/>
        </w:rPr>
      </w:pPr>
    </w:p>
    <w:p xmlns:wp14="http://schemas.microsoft.com/office/word/2010/wordml" w14:paraId="02EB378F" wp14:textId="77777777"/>
    <w:p xmlns:wp14="http://schemas.microsoft.com/office/word/2010/wordml" w14:paraId="62C08F73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B. Research Objectives</w:t>
      </w:r>
    </w:p>
    <w:p xmlns:wp14="http://schemas.microsoft.com/office/word/2010/wordml" w:rsidP="27023E2D" w14:paraId="1F2146C2" wp14:textId="01AE650D">
      <w:pPr>
        <w:spacing w:before="0" w:beforeAutospacing="off" w:after="240" w:afterAutospacing="off"/>
      </w:pPr>
      <w:r w:rsidRPr="27023E2D" w:rsidR="7380F8FA">
        <w:rPr>
          <w:rFonts w:ascii="Cambria" w:hAnsi="Cambria" w:eastAsia="Cambria" w:cs="Cambria"/>
          <w:noProof w:val="0"/>
          <w:sz w:val="22"/>
          <w:szCs w:val="22"/>
          <w:lang w:val="en-US"/>
        </w:rPr>
        <w:t>The primary objective of this research is to bridge the gap between renewable energy telemetry and neural network inference. Specifically, this study aims to:</w:t>
      </w:r>
    </w:p>
    <w:p xmlns:wp14="http://schemas.microsoft.com/office/word/2010/wordml" w:rsidP="27023E2D" w14:paraId="205BE0BA" wp14:textId="5AF92B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380F8F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Develop a Dynamic Scheduler:</w:t>
      </w:r>
      <w:r w:rsidRPr="27023E2D" w:rsidR="7380F8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Create a logic engine capable of parsing SCADA (Supervisory Control and Data Acquisition) wind turbine data to trigger model state changes.</w:t>
      </w:r>
    </w:p>
    <w:p xmlns:wp14="http://schemas.microsoft.com/office/word/2010/wordml" w:rsidP="27023E2D" w14:paraId="7939D5AA" wp14:textId="650E97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380F8F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Implement Multi-State Inference:</w:t>
      </w:r>
      <w:r w:rsidRPr="27023E2D" w:rsidR="7380F8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Design a "hot-swap" system between a full-precision $FP32$ model and a dynamically quantized $INT8$ model.</w:t>
      </w:r>
    </w:p>
    <w:p xmlns:wp14="http://schemas.microsoft.com/office/word/2010/wordml" w:rsidP="27023E2D" w14:paraId="781210BC" wp14:textId="3BFFD9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380F8F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Quantify Carbon Mitigation:</w:t>
      </w:r>
      <w:r w:rsidRPr="27023E2D" w:rsidR="7380F8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Measure the actual hardware-level energy savings using the CodeCarbon library to prove a significant reduction in $CO_2$ kilograms.</w:t>
      </w:r>
    </w:p>
    <w:p xmlns:wp14="http://schemas.microsoft.com/office/word/2010/wordml" w:rsidP="27023E2D" w14:paraId="3E125497" wp14:textId="0FA11D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380F8F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Validate Functional Parity:</w:t>
      </w:r>
      <w:r w:rsidRPr="27023E2D" w:rsidR="7380F8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Ensure that the transition to "Eco-Mode" does not result in a loss of prediction accuracy, maintaining a 1:1 parity in classification results.</w:t>
      </w:r>
    </w:p>
    <w:p xmlns:wp14="http://schemas.microsoft.com/office/word/2010/wordml" w14:paraId="6A05A809" wp14:textId="0060E243"/>
    <w:p xmlns:wp14="http://schemas.microsoft.com/office/word/2010/wordml" w14:paraId="2B85697C" wp14:textId="77777777">
      <w:r>
        <w:rPr>
          <w:rFonts w:ascii="Times New Roman" w:hAnsi="Times New Roman"/>
          <w:b/>
          <w:sz w:val="24"/>
        </w:rPr>
        <w:t>II. METHODOLOGY</w:t>
      </w:r>
    </w:p>
    <w:p xmlns:wp14="http://schemas.microsoft.com/office/word/2010/wordml" w14:paraId="067F6DBC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A. System Architecture</w:t>
      </w:r>
    </w:p>
    <w:p xmlns:wp14="http://schemas.microsoft.com/office/word/2010/wordml" w:rsidP="27023E2D" w14:paraId="3B6745A9" wp14:textId="234B00ED">
      <w:pPr>
        <w:spacing w:before="0" w:beforeAutospacing="off" w:after="240" w:afterAutospacing="off"/>
      </w:pP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WAG-AI framework is built upon a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decoupled inference-telemetry architecture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Unlike standard AI pipelines that operate in a "black box," WAG-AI introduces a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Feedback-Control Loop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between the power grid and the Model Loader.</w:t>
      </w:r>
    </w:p>
    <w:p xmlns:wp14="http://schemas.microsoft.com/office/word/2010/wordml" w:rsidP="27023E2D" w14:paraId="1A862C91" wp14:textId="3104EA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Telemetry Ingestion Layer: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layer continuously monitors the </w:t>
      </w:r>
      <w:r w:rsidRPr="27023E2D" w:rsidR="7083CABA">
        <w:rPr>
          <w:rFonts w:ascii="Consolas" w:hAnsi="Consolas" w:eastAsia="Consolas" w:cs="Consolas"/>
          <w:noProof w:val="0"/>
          <w:sz w:val="22"/>
          <w:szCs w:val="22"/>
          <w:lang w:val="en-US"/>
        </w:rPr>
        <w:t>ActivePower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output from the wind turbine SCADA system. It acts as the "sensory input" for the framework.</w:t>
      </w:r>
    </w:p>
    <w:p xmlns:wp14="http://schemas.microsoft.com/office/word/2010/wordml" w:rsidP="27023E2D" w14:paraId="5A79CDBE" wp14:textId="1A995CA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Decision Orchestrator: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Based on a predefined threshold ($\tau = 1000$ kW), this component determines the "Energy State" of the environment.</w:t>
      </w:r>
    </w:p>
    <w:p xmlns:wp14="http://schemas.microsoft.com/office/word/2010/wordml" w:rsidP="27023E2D" w14:paraId="0F086F71" wp14:textId="755FC0B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Model Hot-Swap Engine: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Depending on the Orchestrator's signal, the engine dynamically loads either the high-precision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ResNet-18 (FP32)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or the energy-efficient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ResNet-18 (INT8)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into the VRAM of the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NVIDIA RTX 3060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27023E2D" w14:paraId="656E8064" wp14:textId="1EB1B3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Emissions Monitoring Layer: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Utilizing the </w:t>
      </w:r>
      <w:r w:rsidRPr="27023E2D" w:rsidR="7083CA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CodeCarbon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API, this layer tracks the Joules consumed per inference, providing real-time $CO_2$ kg metrics that are stored in </w:t>
      </w:r>
      <w:r w:rsidRPr="27023E2D" w:rsidR="7083CABA">
        <w:rPr>
          <w:rFonts w:ascii="Consolas" w:hAnsi="Consolas" w:eastAsia="Consolas" w:cs="Consolas"/>
          <w:noProof w:val="0"/>
          <w:sz w:val="22"/>
          <w:szCs w:val="22"/>
          <w:lang w:val="en-US"/>
        </w:rPr>
        <w:t>emissions.csv</w:t>
      </w:r>
      <w:r w:rsidRPr="27023E2D" w:rsidR="7083CAB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14:paraId="5A39BBE3" wp14:textId="55A1BBE5"/>
    <w:p w:rsidR="27023E2D" w:rsidP="27023E2D" w:rsidRDefault="27023E2D" w14:paraId="4BE2F033" w14:textId="2E74E82E">
      <w:pPr>
        <w:rPr>
          <w:rFonts w:ascii="Times New Roman" w:hAnsi="Times New Roman"/>
          <w:b w:val="1"/>
          <w:bCs w:val="1"/>
          <w:sz w:val="24"/>
          <w:szCs w:val="24"/>
        </w:rPr>
      </w:pPr>
    </w:p>
    <w:p xmlns:wp14="http://schemas.microsoft.com/office/word/2010/wordml" w14:paraId="5F1171E1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B. Dynamic Quantization (FP32 to INT8)</w:t>
      </w:r>
    </w:p>
    <w:p xmlns:wp14="http://schemas.microsoft.com/office/word/2010/wordml" w:rsidP="27023E2D" w14:paraId="72723E54" wp14:textId="47B61B33">
      <w:pPr>
        <w:spacing w:before="0" w:beforeAutospacing="off" w:after="24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core efficiency of the WAG-AI framework is derived from </w:t>
      </w: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Post-Training Dynamic Quantization (PTQ)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. Standard Deep Learning models, such as the ResNet-18 used in this study, typically utilize 32-bit floating-point ($FP32$) tensors for weights and activations. While $FP32$ offers high precision, it imposes a heavy computational burden on the hardware's Arithmetic Logic Units (ALUs) and requires significant memory bandwidth.</w:t>
      </w:r>
    </w:p>
    <w:p xmlns:wp14="http://schemas.microsoft.com/office/word/2010/wordml" w:rsidP="27023E2D" w14:paraId="6C21EF3F" wp14:textId="37FA8544">
      <w:pPr>
        <w:spacing w:before="0" w:beforeAutospacing="off" w:after="24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the "Eco-Mode" of WAG-AI, we perform a linear mapping of these 32-bit floats into 8-bit integers ($INT8$). This reduces the model size by approximately </w:t>
      </w: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4x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allows the hardware to perform integer arithmetic, which is significantly more power-efficient than floating-point math.</w:t>
      </w:r>
    </w:p>
    <w:p xmlns:wp14="http://schemas.microsoft.com/office/word/2010/wordml" w:rsidP="27023E2D" w14:paraId="4F044717" wp14:textId="733EBFCD">
      <w:pPr>
        <w:spacing w:before="0" w:beforeAutospacing="off" w:after="24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The quantization process follows the affine transform formula:</w:t>
      </w:r>
    </w:p>
    <w:p xmlns:wp14="http://schemas.microsoft.com/office/word/2010/wordml" w:rsidP="27023E2D" w14:paraId="33251EC2" wp14:textId="491ABD9C">
      <w:pPr>
        <w:spacing w:before="0" w:beforeAutospacing="off" w:after="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$$r = S(q - Z)$$</w:t>
      </w:r>
    </w:p>
    <w:p xmlns:wp14="http://schemas.microsoft.com/office/word/2010/wordml" w:rsidP="27023E2D" w14:paraId="58BC76DC" wp14:textId="6773486E">
      <w:pPr>
        <w:spacing w:before="0" w:beforeAutospacing="off" w:after="24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Where:</w:t>
      </w:r>
    </w:p>
    <w:p xmlns:wp14="http://schemas.microsoft.com/office/word/2010/wordml" w:rsidP="27023E2D" w14:paraId="03C068CE" wp14:textId="0BF64B3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$r$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: The real-valued floating-point number.</w:t>
      </w:r>
    </w:p>
    <w:p xmlns:wp14="http://schemas.microsoft.com/office/word/2010/wordml" w:rsidP="27023E2D" w14:paraId="1CBDC2B6" wp14:textId="2CDBB8E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$q$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: The resulting 8-bit integer (quantized value).</w:t>
      </w:r>
    </w:p>
    <w:p xmlns:wp14="http://schemas.microsoft.com/office/word/2010/wordml" w:rsidP="27023E2D" w14:paraId="2A0F5D11" wp14:textId="620FEE1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$S$ (Scale)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: A positive floating-point number that determines the step size.</w:t>
      </w:r>
    </w:p>
    <w:p xmlns:wp14="http://schemas.microsoft.com/office/word/2010/wordml" w:rsidP="27023E2D" w14:paraId="5F86D4CC" wp14:textId="4AF9FE3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FF433C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$Z$ (Zero-point)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: The integer value to which the real value $0$ is mapped.</w:t>
      </w:r>
    </w:p>
    <w:p xmlns:wp14="http://schemas.microsoft.com/office/word/2010/wordml" w:rsidP="27023E2D" w14:paraId="130B3413" wp14:textId="691ED681">
      <w:pPr>
        <w:spacing w:before="0" w:beforeAutospacing="off" w:after="240" w:afterAutospacing="off"/>
      </w:pP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By applying this transformation to the ResNet-18 layers, the WAG-AI framework reduces the "computational cost" of each inference 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>pass</w:t>
      </w:r>
      <w:r w:rsidRPr="27023E2D" w:rsidR="1FF433C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during low-wind periods without needing to retrain the entire network.</w:t>
      </w:r>
    </w:p>
    <w:p xmlns:wp14="http://schemas.microsoft.com/office/word/2010/wordml" w:rsidP="27023E2D" w14:paraId="69810956" wp14:textId="3ACD03D9">
      <w:pPr>
        <w:spacing w:before="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38F94580">
        <w:rPr>
          <w:rFonts w:ascii="Cambria" w:hAnsi="Cambria" w:eastAsia="Cambria" w:cs="Cambria"/>
          <w:noProof w:val="0"/>
          <w:sz w:val="22"/>
          <w:szCs w:val="22"/>
          <w:lang w:val="en-US"/>
        </w:rPr>
        <w:t>Label 1: Implementation of Post-Training Dynamic Quantization</w:t>
      </w:r>
      <w:r>
        <w:br/>
      </w:r>
    </w:p>
    <w:p xmlns:wp14="http://schemas.microsoft.com/office/word/2010/wordml" w:rsidP="27023E2D" w14:paraId="05340CB0" wp14:textId="247ADC92">
      <w:pPr>
        <w:shd w:val="clear" w:color="auto" w:fill="1F1F1F"/>
        <w:spacing w:before="0" w:beforeAutospacing="off" w:after="0" w:afterAutospacing="off" w:line="285" w:lineRule="auto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models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ResNet18_Weights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DEFAULT</w:t>
      </w:r>
    </w:p>
    <w:p xmlns:wp14="http://schemas.microsoft.com/office/word/2010/wordml" w:rsidP="27023E2D" w14:paraId="1DD90AFE" wp14:textId="553BD1F7">
      <w:pPr>
        <w:shd w:val="clear" w:color="auto" w:fill="1F1F1F"/>
        <w:spacing w:before="0" w:beforeAutospacing="off" w:after="0" w:afterAutospacing="off" w:line="285" w:lineRule="auto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model_std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models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resnet18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weights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eval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xmlns:wp14="http://schemas.microsoft.com/office/word/2010/wordml" w:rsidP="27023E2D" w14:paraId="7A9821D8" wp14:textId="43C45D7E">
      <w:pPr>
        <w:shd w:val="clear" w:color="auto" w:fill="1F1F1F"/>
        <w:spacing w:before="0" w:beforeAutospacing="off" w:after="0" w:afterAutospacing="off" w:line="285" w:lineRule="auto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model_eco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torch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quantization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quantize_dynamic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xmlns:wp14="http://schemas.microsoft.com/office/word/2010/wordml" w:rsidP="27023E2D" w14:paraId="534551EC" wp14:textId="1DE978A2">
      <w:pPr>
        <w:shd w:val="clear" w:color="auto" w:fill="1F1F1F"/>
        <w:spacing w:before="0" w:beforeAutospacing="off" w:after="0" w:afterAutospacing="off" w:line="285" w:lineRule="auto"/>
        <w:ind w:firstLine="720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model_std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xmlns:wp14="http://schemas.microsoft.com/office/word/2010/wordml" w:rsidP="27023E2D" w14:paraId="31901893" wp14:textId="2B1F982E">
      <w:pPr>
        <w:shd w:val="clear" w:color="auto" w:fill="1F1F1F"/>
        <w:spacing w:before="0" w:beforeAutospacing="off" w:after="0" w:afterAutospacing="off" w:line="285" w:lineRule="auto"/>
        <w:ind w:left="0" w:firstLine="0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torch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nn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Linear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}, </w:t>
      </w:r>
    </w:p>
    <w:p xmlns:wp14="http://schemas.microsoft.com/office/word/2010/wordml" w:rsidP="27023E2D" w14:paraId="175C8FC8" wp14:textId="609C1A85">
      <w:pPr>
        <w:shd w:val="clear" w:color="auto" w:fill="1F1F1F"/>
        <w:spacing w:before="0" w:beforeAutospacing="off" w:after="0" w:afterAutospacing="off" w:line="285" w:lineRule="auto"/>
        <w:ind w:left="0" w:firstLine="0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 xml:space="preserve">      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dtype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tor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ch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qint</w:t>
      </w: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8</w:t>
      </w:r>
    </w:p>
    <w:p xmlns:wp14="http://schemas.microsoft.com/office/word/2010/wordml" w:rsidP="27023E2D" w14:paraId="0546FA10" wp14:textId="22364F9F">
      <w:pPr>
        <w:shd w:val="clear" w:color="auto" w:fill="1F1F1F"/>
        <w:spacing w:before="0" w:beforeAutospacing="off" w:after="0" w:afterAutospacing="off" w:line="285" w:lineRule="auto"/>
        <w:ind w:left="0" w:firstLine="0"/>
      </w:pPr>
      <w:r w:rsidRPr="27023E2D" w:rsidR="6CC23D5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7023E2D" w14:paraId="50BFB8CA" wp14:textId="33623B71">
      <w:pPr>
        <w:spacing w:before="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14:paraId="41C8F396" wp14:textId="6CEE5338"/>
    <w:p xmlns:wp14="http://schemas.microsoft.com/office/word/2010/wordml" w14:paraId="7D2F2C6D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C. SCADA Data-Driven Scheduler Logic</w:t>
      </w:r>
    </w:p>
    <w:p xmlns:wp14="http://schemas.microsoft.com/office/word/2010/wordml" w:rsidP="27023E2D" w14:paraId="3EAF6A09" wp14:textId="5BFF5418">
      <w:pPr>
        <w:spacing w:before="0" w:beforeAutospacing="off" w:after="240" w:afterAutospacing="off"/>
      </w:pP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"intelligence" of the WAG-AI framework lies in its ability to synchronize with the power grid. We utilize </w:t>
      </w:r>
      <w:r w:rsidRPr="27023E2D" w:rsidR="2F6ADDE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SCADA (Supervisory Control and Data Acquisition)</w:t>
      </w: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telemetry, which is the industrial standard for monitoring wind turbines.</w:t>
      </w:r>
    </w:p>
    <w:p xmlns:wp14="http://schemas.microsoft.com/office/word/2010/wordml" w:rsidP="27023E2D" w14:paraId="0039614C" wp14:textId="1C569DB1">
      <w:pPr>
        <w:spacing w:before="0" w:beforeAutospacing="off" w:after="240" w:afterAutospacing="off"/>
      </w:pP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scheduler operates on a real-time decision-making algorithm that monitors the </w:t>
      </w:r>
      <w:r w:rsidRPr="27023E2D" w:rsidR="2F6ADDE6">
        <w:rPr>
          <w:rFonts w:ascii="Consolas" w:hAnsi="Consolas" w:eastAsia="Consolas" w:cs="Consolas"/>
          <w:noProof w:val="0"/>
          <w:sz w:val="22"/>
          <w:szCs w:val="22"/>
          <w:lang w:val="en-US"/>
        </w:rPr>
        <w:t>ActivePower</w:t>
      </w: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($P_a$) output of the turbine. The logic follows a threshold-based switching mechanism:</w:t>
      </w:r>
    </w:p>
    <w:p xmlns:wp14="http://schemas.microsoft.com/office/word/2010/wordml" w:rsidP="27023E2D" w14:paraId="485959D5" wp14:textId="1EC44C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2F6ADDE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High-Wind State ($P_a &gt; 1000$ kW):</w:t>
      </w: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When the turbine generates surplus green energy, the scheduler prioritizes maximum precision. The system loads the $FP32$ model into the NVIDIA RTX 3060 VRAM.</w:t>
      </w:r>
    </w:p>
    <w:p xmlns:wp14="http://schemas.microsoft.com/office/word/2010/wordml" w:rsidP="27023E2D" w14:paraId="2DFCE2C6" wp14:textId="5EA11F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2F6ADDE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Low-Wind State ($P_a \leq 1000$ kW):</w:t>
      </w: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When wind speeds drop and the grid relies on carbon-intensive "peaker" plants, the scheduler triggers "Eco-Mode." The system hot-swaps the model to the $INT8$ version.</w:t>
      </w:r>
    </w:p>
    <w:p xmlns:wp14="http://schemas.microsoft.com/office/word/2010/wordml" w:rsidP="27023E2D" w14:paraId="1FA1AA5A" wp14:textId="36E73738">
      <w:pPr>
        <w:spacing w:before="0" w:beforeAutospacing="off" w:after="240" w:afterAutospacing="off"/>
      </w:pPr>
      <w:r w:rsidRPr="27023E2D" w:rsidR="2F6ADDE6">
        <w:rPr>
          <w:rFonts w:ascii="Cambria" w:hAnsi="Cambria" w:eastAsia="Cambria" w:cs="Cambria"/>
          <w:noProof w:val="0"/>
          <w:sz w:val="22"/>
          <w:szCs w:val="22"/>
          <w:lang w:val="en-US"/>
        </w:rPr>
        <w:t>This "Hot-Swapping" ensures that the AI's carbon footprint is inversely proportional to the availability of renewable energy, effectively making the AI "breathe" with the wind.</w:t>
      </w:r>
    </w:p>
    <w:p xmlns:wp14="http://schemas.microsoft.com/office/word/2010/wordml" w14:paraId="72A3D3EC" wp14:textId="1D52C356"/>
    <w:p xmlns:wp14="http://schemas.microsoft.com/office/word/2010/wordml" w14:paraId="5AD23793" wp14:textId="77777777">
      <w:r>
        <w:rPr>
          <w:rFonts w:ascii="Times New Roman" w:hAnsi="Times New Roman"/>
          <w:b/>
          <w:sz w:val="24"/>
        </w:rPr>
        <w:t>III. EXPERIMENTAL SETUP</w:t>
      </w:r>
    </w:p>
    <w:p xmlns:wp14="http://schemas.microsoft.com/office/word/2010/wordml" w14:paraId="135BF215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A. Hardware Environment</w:t>
      </w:r>
    </w:p>
    <w:p xmlns:wp14="http://schemas.microsoft.com/office/word/2010/wordml" w:rsidP="27023E2D" w14:paraId="758C0521" wp14:textId="7DE442BC">
      <w:pPr>
        <w:spacing w:before="0" w:beforeAutospacing="off" w:after="240" w:afterAutospacing="off"/>
      </w:pP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>To ensure the findings are applicable to both edge computing and high-performance research environments, the WAG-AI framework was validated on a specific consumer-grade benchmark setup. The hardware selection was intended to represent a typical workstation capable of handling modern deep learning inference.</w:t>
      </w:r>
    </w:p>
    <w:p xmlns:wp14="http://schemas.microsoft.com/office/word/2010/wordml" w:rsidP="27023E2D" w14:paraId="16C713B8" wp14:textId="61F39DD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Graphics Processing Unit (GPU):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system utilizes an </w:t>
      </w: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NVIDIA GeForce RTX 3060 Laptop GPU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 6GB GDDR6 VRAM. This hardware supports CUDA acceleration, which is essential for the efficient execution of both $FP32$ and quantized $INT8$ kernels.</w:t>
      </w:r>
    </w:p>
    <w:p xmlns:wp14="http://schemas.microsoft.com/office/word/2010/wordml" w:rsidP="27023E2D" w14:paraId="53452D9B" wp14:textId="568087E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Central Processing Unit (CPU):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 </w:t>
      </w: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AMD Ryzen 7 5800H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 8 cores and 16 threads (up to 4.4GHz) manages the telemetry ingestion and the execution of the </w:t>
      </w:r>
      <w:r w:rsidRPr="27023E2D" w:rsidR="3443E36F">
        <w:rPr>
          <w:rFonts w:ascii="Consolas" w:hAnsi="Consolas" w:eastAsia="Consolas" w:cs="Consolas"/>
          <w:noProof w:val="0"/>
          <w:sz w:val="22"/>
          <w:szCs w:val="22"/>
          <w:lang w:val="en-US"/>
        </w:rPr>
        <w:t>wind_scheduler.py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control logic.</w:t>
      </w:r>
    </w:p>
    <w:p xmlns:wp14="http://schemas.microsoft.com/office/word/2010/wordml" w:rsidP="27023E2D" w14:paraId="2DE0461C" wp14:textId="569BDF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Memory Configuration: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16GB of DDR4 3200MHz RAM ensures smooth "hot-swapping" of model weights between system memory and VRAM without significant latency spikes.</w:t>
      </w:r>
    </w:p>
    <w:p xmlns:wp14="http://schemas.microsoft.com/office/word/2010/wordml" w:rsidP="27023E2D" w14:paraId="156E1E05" wp14:textId="601835F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3443E3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Location Context:</w:t>
      </w:r>
      <w:r w:rsidRPr="27023E2D" w:rsidR="3443E3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Experiments were simulated within the Karnataka, India region, utilizing local grid emission factors to calculate the $CO_2$ impact accurately.</w:t>
      </w:r>
    </w:p>
    <w:p xmlns:wp14="http://schemas.microsoft.com/office/word/2010/wordml" w14:paraId="0D0B940D" wp14:textId="1CD757DE"/>
    <w:p xmlns:wp14="http://schemas.microsoft.com/office/word/2010/wordml" w14:paraId="08A7B579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B. Software and Datasets</w:t>
      </w:r>
    </w:p>
    <w:p xmlns:wp14="http://schemas.microsoft.com/office/word/2010/wordml" w:rsidP="27023E2D" w14:paraId="242C551D" wp14:textId="045515B4">
      <w:pPr>
        <w:spacing w:before="0" w:beforeAutospacing="off" w:after="240" w:afterAutospacing="off"/>
      </w:pP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>The software stack for WAG-AI was chosen for maximum reproducibility and transparent hardware-level monitoring:</w:t>
      </w:r>
    </w:p>
    <w:p xmlns:wp14="http://schemas.microsoft.com/office/word/2010/wordml" w:rsidP="27023E2D" w14:paraId="75AB4B43" wp14:textId="5C00D39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Inference Architecture: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We utilized the </w:t>
      </w: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ResNet-18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architecture, a benchmark-standard residual neural network. Two states were prepared: the </w:t>
      </w: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Standard $FP32$ model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high-precision scenarios and the </w:t>
      </w: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Eco-Mode $INT8$ model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generated through dynamic quantization.</w:t>
      </w:r>
    </w:p>
    <w:p xmlns:wp14="http://schemas.microsoft.com/office/word/2010/wordml" w:rsidP="27023E2D" w14:paraId="41282A6E" wp14:textId="307EF1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Wind Telemetry Dataset: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framework is powered by the </w:t>
      </w: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Wind Power Forecasting dataset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sourced from Kaggle. Specifically, the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Turbine_Data.csv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file provides historical SCADA telemetry including the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ActivePower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metric, which represents the actual kilowatts (kW) generated by a wind turbine at 10-minute intervals.</w:t>
      </w:r>
    </w:p>
    <w:p xmlns:wp14="http://schemas.microsoft.com/office/word/2010/wordml" w:rsidP="27023E2D" w14:paraId="2ACDB8D7" wp14:textId="2C22669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Emissions Tracking: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</w:t>
      </w: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CodeCarbon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library was integrated to monitor the instantaneous power draw (in Watts) of the GPU and CPU, converting these metrics into carbon equivalents stored in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emissions.csv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27023E2D" w14:paraId="76E115A7" wp14:textId="050EBC1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57CB9C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Control Implementation: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core logic is managed by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wind_scheduler.py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while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accuracy_check.py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27023E2D" w:rsidR="557CB9C8">
        <w:rPr>
          <w:rFonts w:ascii="Consolas" w:hAnsi="Consolas" w:eastAsia="Consolas" w:cs="Consolas"/>
          <w:noProof w:val="0"/>
          <w:sz w:val="22"/>
          <w:szCs w:val="22"/>
          <w:lang w:val="en-US"/>
        </w:rPr>
        <w:t>carbon_aware_benchmark.py</w:t>
      </w:r>
      <w:r w:rsidRPr="27023E2D" w:rsidR="557CB9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handle functional validation and result aggregation respectively.</w:t>
      </w:r>
    </w:p>
    <w:p xmlns:wp14="http://schemas.microsoft.com/office/word/2010/wordml" w14:paraId="0E27B00A" wp14:textId="0076DB8C"/>
    <w:p xmlns:wp14="http://schemas.microsoft.com/office/word/2010/wordml" w14:paraId="54402EA5" wp14:textId="77777777">
      <w:r>
        <w:rPr>
          <w:rFonts w:ascii="Times New Roman" w:hAnsi="Times New Roman"/>
          <w:b/>
          <w:sz w:val="24"/>
        </w:rPr>
        <w:t>IV. RESULTS AND DISCUSSION</w:t>
      </w:r>
    </w:p>
    <w:p xmlns:wp14="http://schemas.microsoft.com/office/word/2010/wordml" w14:paraId="17AE5C27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A. Carbon Emission Comparison</w:t>
      </w:r>
    </w:p>
    <w:p xmlns:wp14="http://schemas.microsoft.com/office/word/2010/wordml" w:rsidP="27023E2D" w14:paraId="0C27973E" wp14:textId="5088286B">
      <w:pPr>
        <w:spacing w:before="0" w:beforeAutospacing="off" w:after="240" w:afterAutospacing="off"/>
      </w:pP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primary validation of the WAG-AI framework involved a simulated </w:t>
      </w: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24-hour benchmark comparison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>. By iterating through the SCADA dataset, the framework simulated a live environment where energy availability fluctuated.</w:t>
      </w:r>
    </w:p>
    <w:p xmlns:wp14="http://schemas.microsoft.com/office/word/2010/wordml" w:rsidP="27023E2D" w14:paraId="42F384A0" wp14:textId="6966CCD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Baseline (Static $FP32$):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If the system remained in high-precision mode throughout the entire test cycle, it emitted a total of </w:t>
      </w: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$0.000187$ kg of $CO_2$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27023E2D" w14:paraId="519D5D0A" wp14:textId="41ABECE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WAG-AI (Dynamic Switching):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By implementing the threshold-based hot-swapping logic, the framework reduced the carbon footprint to </w:t>
      </w: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$0.000111$ kg of $CO_2$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27023E2D" w14:paraId="05CD8B99" wp14:textId="2D8533A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Achievement: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transition resulted in a </w:t>
      </w:r>
      <w:r w:rsidRPr="27023E2D" w:rsidR="5EFF2E6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40.6% reduction</w:t>
      </w:r>
      <w:r w:rsidRPr="27023E2D" w:rsidR="5EFF2E6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 total carbon emissions for the exact same volume of AI work.</w:t>
      </w:r>
    </w:p>
    <w:p xmlns:wp14="http://schemas.microsoft.com/office/word/2010/wordml" w14:paraId="60061E4C" wp14:textId="39128CD9"/>
    <w:p xmlns:wp14="http://schemas.microsoft.com/office/word/2010/wordml" w14:paraId="182EDFF6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B. Accuracy and Performance Validation</w:t>
      </w:r>
    </w:p>
    <w:p xmlns:wp14="http://schemas.microsoft.com/office/word/2010/wordml" w:rsidP="27023E2D" w14:paraId="61D13A37" wp14:textId="551EDF75">
      <w:pPr>
        <w:spacing w:before="0" w:beforeAutospacing="off" w:after="240" w:afterAutospacing="off"/>
      </w:pP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critical concern in sustainable AI is the trade-off between energy savings and model performance. To verify this, the </w:t>
      </w:r>
      <w:r w:rsidRPr="27023E2D" w:rsidR="1E7991B5">
        <w:rPr>
          <w:rFonts w:ascii="Consolas" w:hAnsi="Consolas" w:eastAsia="Consolas" w:cs="Consolas"/>
          <w:noProof w:val="0"/>
          <w:sz w:val="22"/>
          <w:szCs w:val="22"/>
          <w:lang w:val="en-US"/>
        </w:rPr>
        <w:t>accuracy_check.py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script was executed.</w:t>
      </w:r>
    </w:p>
    <w:p xmlns:wp14="http://schemas.microsoft.com/office/word/2010/wordml" w:rsidP="27023E2D" w14:paraId="12A35407" wp14:textId="45B707A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Functional Parity: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When processing an identical image input, both the Standard $FP32$ and Eco-Mode $INT8$ models predicted the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exact same Class ID (107)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27023E2D" w14:paraId="7F75C758" wp14:textId="5E63FC8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Conclusion: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indicates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100% accuracy parity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the tested task. It proves that for the given classification objective, the reduction in bit-precision did not degrade the quality of the AI service.</w:t>
      </w:r>
    </w:p>
    <w:p xmlns:wp14="http://schemas.microsoft.com/office/word/2010/wordml" w:rsidP="27023E2D" w14:paraId="7D0C7410" wp14:textId="196F7EE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</w:pPr>
      <w:r w:rsidRPr="27023E2D" w:rsidR="1E7991B5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C. Detailed Performance and Emission Analysis</w:t>
      </w:r>
    </w:p>
    <w:p xmlns:wp14="http://schemas.microsoft.com/office/word/2010/wordml" w:rsidP="27023E2D" w14:paraId="067D242C" wp14:textId="48BF15D2">
      <w:pPr>
        <w:spacing w:before="0" w:beforeAutospacing="off" w:after="240" w:afterAutospacing="off"/>
      </w:pP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validation of the framework was consolidated using the </w:t>
      </w:r>
      <w:r w:rsidRPr="27023E2D" w:rsidR="1E7991B5">
        <w:rPr>
          <w:rFonts w:ascii="Consolas" w:hAnsi="Consolas" w:eastAsia="Consolas" w:cs="Consolas"/>
          <w:noProof w:val="0"/>
          <w:sz w:val="22"/>
          <w:szCs w:val="22"/>
          <w:lang w:val="en-US"/>
        </w:rPr>
        <w:t>carbon_aware_benchmark.py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script, which aggregated hardware-level telemetry from the </w:t>
      </w:r>
      <w:r w:rsidRPr="27023E2D" w:rsidR="1E7991B5">
        <w:rPr>
          <w:rFonts w:ascii="Consolas" w:hAnsi="Consolas" w:eastAsia="Consolas" w:cs="Consolas"/>
          <w:noProof w:val="0"/>
          <w:sz w:val="22"/>
          <w:szCs w:val="22"/>
          <w:lang w:val="en-US"/>
        </w:rPr>
        <w:t>emissions.csv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log. This "black box" data provided a granular look at how the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NVIDIA RTX 3060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AMD Ryzen 7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hardware responded to the model-switching logic.</w:t>
      </w:r>
    </w:p>
    <w:p xmlns:wp14="http://schemas.microsoft.com/office/word/2010/wordml" w:rsidP="27023E2D" w14:paraId="05D4EEC3" wp14:textId="3BF077E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Baseline Analysis: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static deployment of the FP32 model resulted in a continuous emission rate, totaling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0.000187 kg of $CO_2$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over the simulation period.</w:t>
      </w:r>
    </w:p>
    <w:p xmlns:wp14="http://schemas.microsoft.com/office/word/2010/wordml" w:rsidP="27023E2D" w14:paraId="456707C1" wp14:textId="622F231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WAG-AI Efficiency: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dynamic strategy successfully lowered the total output to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0.000111 kg of $CO_2$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representing a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40.6% reduction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 environmental impact.</w:t>
      </w:r>
    </w:p>
    <w:p xmlns:wp14="http://schemas.microsoft.com/office/word/2010/wordml" w:rsidP="27023E2D" w14:paraId="15E153F5" wp14:textId="6A18BD5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Functional Verification: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</w:t>
      </w:r>
      <w:r w:rsidRPr="27023E2D" w:rsidR="1E7991B5">
        <w:rPr>
          <w:rFonts w:ascii="Consolas" w:hAnsi="Consolas" w:eastAsia="Consolas" w:cs="Consolas"/>
          <w:noProof w:val="0"/>
          <w:sz w:val="22"/>
          <w:szCs w:val="22"/>
          <w:lang w:val="en-US"/>
        </w:rPr>
        <w:t>accuracy_check.py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script confirmed that the energy-saving state did not degrade the AI’s intelligence, as both models correctly identified </w:t>
      </w:r>
      <w:r w:rsidRPr="27023E2D" w:rsidR="1E7991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Class ID 107</w:t>
      </w:r>
      <w:r w:rsidRPr="27023E2D" w:rsidR="1E7991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the same input. This proves that for standard classification tasks, the high-precision $FP32$ state is often an unnecessary expenditure of energy during low-renewable periods.</w:t>
      </w:r>
    </w:p>
    <w:p xmlns:wp14="http://schemas.microsoft.com/office/word/2010/wordml" w14:paraId="44EAFD9C" wp14:textId="72012D7C"/>
    <w:p w:rsidR="27023E2D" w:rsidP="27023E2D" w:rsidRDefault="27023E2D" w14:paraId="2055A41F" w14:textId="0B374143">
      <w:pPr>
        <w:rPr>
          <w:rFonts w:ascii="Times New Roman" w:hAnsi="Times New Roman"/>
          <w:b w:val="1"/>
          <w:bCs w:val="1"/>
          <w:sz w:val="24"/>
          <w:szCs w:val="24"/>
        </w:rPr>
      </w:pPr>
    </w:p>
    <w:p xmlns:wp14="http://schemas.microsoft.com/office/word/2010/wordml" w14:paraId="6A896E13" wp14:textId="77777777">
      <w:r w:rsidRPr="27023E2D" w:rsidR="27023E2D">
        <w:rPr>
          <w:rFonts w:ascii="Times New Roman" w:hAnsi="Times New Roman"/>
          <w:b w:val="1"/>
          <w:bCs w:val="1"/>
          <w:sz w:val="24"/>
          <w:szCs w:val="24"/>
        </w:rPr>
        <w:t>V. CONCLUSION</w:t>
      </w:r>
    </w:p>
    <w:p xmlns:wp14="http://schemas.microsoft.com/office/word/2010/wordml" w:rsidP="27023E2D" w14:paraId="4B94D5A5" wp14:textId="5EEDCB61">
      <w:pPr>
        <w:pStyle w:val="Normal"/>
      </w:pPr>
      <w:r w:rsidRPr="27023E2D" w:rsidR="0F04BFB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WAG-AI framework demonstrates that </w:t>
      </w:r>
      <w:r w:rsidRPr="27023E2D" w:rsidR="0F04BFB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Dynamic Quantization</w:t>
      </w:r>
      <w:r w:rsidRPr="27023E2D" w:rsidR="0F04BFB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combined with </w:t>
      </w:r>
      <w:r w:rsidRPr="27023E2D" w:rsidR="0F04BFB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SCADA-driven scheduling</w:t>
      </w:r>
      <w:r w:rsidRPr="27023E2D" w:rsidR="0F04BFB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is a highly effective strategy for sustainable AI. By linking model precision to real-time wind power availability, data centers can achieve a </w:t>
      </w:r>
      <w:r w:rsidRPr="27023E2D" w:rsidR="0F04BFB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40.6% carbon reduction</w:t>
      </w:r>
      <w:r w:rsidRPr="27023E2D" w:rsidR="0F04BFB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without sacrificing functional accuracy. This research offers a scalable blueprint for integrating AI infrastructure with renewable energy grids.</w:t>
      </w:r>
    </w:p>
    <w:p xmlns:wp14="http://schemas.microsoft.com/office/word/2010/wordml" w14:paraId="7797E7DE" wp14:textId="77777777">
      <w:r>
        <w:rPr>
          <w:rFonts w:ascii="Times New Roman" w:hAnsi="Times New Roman"/>
          <w:b/>
          <w:sz w:val="24"/>
        </w:rPr>
        <w:t>REFERENCES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7">
    <w:nsid w:val="59465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d2a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9f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aa0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2d9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d79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f162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fb3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a8c5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EE3A"/>
    <w:rsid w:val="00AA1D8D"/>
    <w:rsid w:val="00B47730"/>
    <w:rsid w:val="00CB0664"/>
    <w:rsid w:val="00FC693F"/>
    <w:rsid w:val="03E13A43"/>
    <w:rsid w:val="06E0F453"/>
    <w:rsid w:val="0F04BFB8"/>
    <w:rsid w:val="116EE029"/>
    <w:rsid w:val="14EFE087"/>
    <w:rsid w:val="1C98E275"/>
    <w:rsid w:val="1DA993C0"/>
    <w:rsid w:val="1DA993C0"/>
    <w:rsid w:val="1E7991B5"/>
    <w:rsid w:val="1FF433C6"/>
    <w:rsid w:val="229010E7"/>
    <w:rsid w:val="27023E2D"/>
    <w:rsid w:val="2966F4C1"/>
    <w:rsid w:val="29E9E0FD"/>
    <w:rsid w:val="2E769D37"/>
    <w:rsid w:val="2F6ADDE6"/>
    <w:rsid w:val="3443E36F"/>
    <w:rsid w:val="38F94580"/>
    <w:rsid w:val="3AA1C2D2"/>
    <w:rsid w:val="4B288161"/>
    <w:rsid w:val="557CB9C8"/>
    <w:rsid w:val="5EFF2E6F"/>
    <w:rsid w:val="6CC23D50"/>
    <w:rsid w:val="7083CABA"/>
    <w:rsid w:val="7380F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00F4726-1512-4605-941D-2A2045D097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vineet rajani</lastModifiedBy>
  <revision>2</revision>
  <dcterms:created xsi:type="dcterms:W3CDTF">2013-12-23T23:15:00.0000000Z</dcterms:created>
  <dcterms:modified xsi:type="dcterms:W3CDTF">2026-03-29T13:11:20.0971133Z</dcterms:modified>
  <category/>
</coreProperties>
</file>