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Raport Projektowy: Klasyfikacja Obrazów Pomieszczeń przy użyciu Głębokich Sieci Neuronowych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Wprowadzenie i opis zjawiska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Wraz z dynamicznym rozwojem dziedziny widzenia maszynowego (Computer Vision), algorytmy sztucznej inteligencji zyskały zdolność do złożonej interpretacji obrazów cyfrowych. Problem klasyfikacji pomieszczeń wewnątrz budynków (ang. </w:t>
      </w:r>
      <w:r w:rsidDel="00000000" w:rsidR="00000000" w:rsidRPr="00000000">
        <w:rPr>
          <w:rFonts w:ascii="Google Sans" w:cs="Google Sans" w:eastAsia="Google Sans" w:hAnsi="Google Sans"/>
          <w:i w:val="1"/>
          <w:iCs w:val="1"/>
          <w:color w:val="1f1f1f"/>
          <w:rtl w:val="0"/>
        </w:rPr>
        <w:t xml:space="preserve">indoor scene recognition</w:t>
      </w:r>
      <w:r w:rsidDel="00000000" w:rsidR="00000000" w:rsidRPr="00000000">
        <w:rPr>
          <w:rFonts w:ascii="Google Sans" w:cs="Google Sans" w:eastAsia="Google Sans" w:hAnsi="Google Sans"/>
          <w:color w:val="1f1f1f"/>
          <w:rtl w:val="0"/>
        </w:rPr>
        <w:t xml:space="preserve">) stanowi jednak specyficzne i bardzo wymagające zadanie.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przeciwieństwie do klasyfikacji obiektów (np. rozpoznawania cyfr, twarzy czy zwierząt), gdzie obiekty mają zazwyczaj dobrze zdefiniowane, sztywne krawędzie, pomieszczenia charakteryzują się bardzo wysoką wariancją wewnątrzklasową (ang. </w:t>
      </w:r>
      <w:r w:rsidDel="00000000" w:rsidR="00000000" w:rsidRPr="00000000">
        <w:rPr>
          <w:rFonts w:ascii="Google Sans" w:cs="Google Sans" w:eastAsia="Google Sans" w:hAnsi="Google Sans"/>
          <w:i w:val="1"/>
          <w:iCs w:val="1"/>
          <w:color w:val="1f1f1f"/>
          <w:rtl w:val="0"/>
        </w:rPr>
        <w:t xml:space="preserve">intra-class variance</w:t>
      </w:r>
      <w:r w:rsidDel="00000000" w:rsidR="00000000" w:rsidRPr="00000000">
        <w:rPr>
          <w:rFonts w:ascii="Google Sans" w:cs="Google Sans" w:eastAsia="Google Sans" w:hAnsi="Google Sans"/>
          <w:color w:val="1f1f1f"/>
          <w:rtl w:val="0"/>
        </w:rPr>
        <w:t xml:space="preserve">). Oznacza to, że: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Sypialnia może być sfotografowana pod tysiącami różnych kątów.</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Pomieszczenia dzielą ze sobą wiele elementów wspólnych (stół i krzesła mogą znajdować się zarówno w kuchni, jadalni, jak i w salonie).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Występuje problem okluzji (częściowego przysłonięcia obiektów).</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Nowoczesne trendy architektoniczne często łączą pomieszczenia (np. aneks kuchenny z salonem), co powoduje zjawisko rozmycia granic decyzyjnych między klasami.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Celem niniejszego projektu jest zbudowanie systemu opartego o głębokie sieci neuronowe (Deep Learning), który na podstawie zmniejszonego do rozmiaru 64x64 pikseli obrazu RGB będzie w stanie prawidłowo zaklasyfikować pomieszczenie do jednej z zadanych klas. Aby zademonstrować wpływ struktury przestrzennej na proces uczenia, zastosowano podejście ewolucyjne – przechodząc od klasycznych sieci gęstych (MLP), poprzez podstawowe sieci konwolucyjne (CNN), aż po modele wykorzystujące augmentację danych (Data Augmentation).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Eksploracyjna Analiza Danych (EDA)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[UWAGA: Poniższa sekcja służy jako szablon. Należy uzupełnić ją o wygenerowane wcześniej wykresy i konkretne wartości wyciągnięte z logów]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projekcie wykorzystano zbiór danych zawierający zdjęcia pomieszczeń zebrane z różnych źródeł (np. Kaggle).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Podstawowe parametry zbioru:</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Całkowita liczba obrazów:</w:t>
      </w:r>
      <w:r w:rsidDel="00000000" w:rsidR="00000000" w:rsidRPr="00000000">
        <w:rPr>
          <w:rFonts w:ascii="Google Sans" w:cs="Google Sans" w:eastAsia="Google Sans" w:hAnsi="Google Sans"/>
          <w:color w:val="1f1f1f"/>
          <w:rtl w:val="0"/>
        </w:rPr>
        <w:t xml:space="preserve"> [WSTAW CAŁKOWITĄ LICZBĘ np. 4644]</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Rozdzielczość początkowa:</w:t>
      </w:r>
      <w:r w:rsidDel="00000000" w:rsidR="00000000" w:rsidRPr="00000000">
        <w:rPr>
          <w:rFonts w:ascii="Google Sans" w:cs="Google Sans" w:eastAsia="Google Sans" w:hAnsi="Google Sans"/>
          <w:color w:val="1f1f1f"/>
          <w:rtl w:val="0"/>
        </w:rPr>
        <w:t xml:space="preserve"> Różna (od [MIN W]x[MIN H] do [MAX W]x[MAX H] px).</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Rozdzielczość po preprocessingu:</w:t>
      </w:r>
      <w:r w:rsidDel="00000000" w:rsidR="00000000" w:rsidRPr="00000000">
        <w:rPr>
          <w:rFonts w:ascii="Google Sans" w:cs="Google Sans" w:eastAsia="Google Sans" w:hAnsi="Google Sans"/>
          <w:color w:val="1f1f1f"/>
          <w:rtl w:val="0"/>
        </w:rPr>
        <w:t xml:space="preserve"> Obrazy zostały zestandaryzowane do wymiaru 64x64 px w celu optymalizacji kosztów obliczeniowych.</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Przestrzeń barw:</w:t>
      </w:r>
      <w:r w:rsidDel="00000000" w:rsidR="00000000" w:rsidRPr="00000000">
        <w:rPr>
          <w:rFonts w:ascii="Google Sans" w:cs="Google Sans" w:eastAsia="Google Sans" w:hAnsi="Google Sans"/>
          <w:color w:val="1f1f1f"/>
          <w:rtl w:val="0"/>
        </w:rPr>
        <w:t xml:space="preserve"> RGB (3 kanały).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Balans klas: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 przeprowadzeniu zliczania wystąpień zidentyfikowano zjawisko [opisz balans, np. silnego niedoreprezentowania klasy 'bath']. W celu ustabilizowania procesu uczenia podjęto decyzję o usunięciu klasy bath, co pozwoliło na sformułowanie problemu [WSTAW LICZBĘ KLAS]-klasowego:</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BED (Sypialnia):</w:t>
      </w:r>
      <w:r w:rsidDel="00000000" w:rsidR="00000000" w:rsidRPr="00000000">
        <w:rPr>
          <w:rFonts w:ascii="Google Sans" w:cs="Google Sans" w:eastAsia="Google Sans" w:hAnsi="Google Sans"/>
          <w:color w:val="1f1f1f"/>
          <w:rtl w:val="0"/>
        </w:rPr>
        <w:t xml:space="preserve"> [LICZBA] próbek</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DIN (Jadalnia):</w:t>
      </w:r>
      <w:r w:rsidDel="00000000" w:rsidR="00000000" w:rsidRPr="00000000">
        <w:rPr>
          <w:rFonts w:ascii="Google Sans" w:cs="Google Sans" w:eastAsia="Google Sans" w:hAnsi="Google Sans"/>
          <w:color w:val="1f1f1f"/>
          <w:rtl w:val="0"/>
        </w:rPr>
        <w:t xml:space="preserve"> [LICZBA] próbek</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KITCHEN (Kuchnia):</w:t>
      </w:r>
      <w:r w:rsidDel="00000000" w:rsidR="00000000" w:rsidRPr="00000000">
        <w:rPr>
          <w:rFonts w:ascii="Google Sans" w:cs="Google Sans" w:eastAsia="Google Sans" w:hAnsi="Google Sans"/>
          <w:color w:val="1f1f1f"/>
          <w:rtl w:val="0"/>
        </w:rPr>
        <w:t xml:space="preserve"> [LICZBA] próbek</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LIVING (Salon):</w:t>
      </w:r>
      <w:r w:rsidDel="00000000" w:rsidR="00000000" w:rsidRPr="00000000">
        <w:rPr>
          <w:rFonts w:ascii="Google Sans" w:cs="Google Sans" w:eastAsia="Google Sans" w:hAnsi="Google Sans"/>
          <w:color w:val="1f1f1f"/>
          <w:rtl w:val="0"/>
        </w:rPr>
        <w:t xml:space="preserve"> [LICZBA] próbek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Zbiór danych został podzielony na trzy rozłączne podzbiory:</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Treningowy:</w:t>
      </w:r>
      <w:r w:rsidDel="00000000" w:rsidR="00000000" w:rsidRPr="00000000">
        <w:rPr>
          <w:rFonts w:ascii="Google Sans" w:cs="Google Sans" w:eastAsia="Google Sans" w:hAnsi="Google Sans"/>
          <w:color w:val="1f1f1f"/>
          <w:rtl w:val="0"/>
        </w:rPr>
        <w:t xml:space="preserve"> 70% całkowitej liczby obrazów.</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Walidacyjny:</w:t>
      </w:r>
      <w:r w:rsidDel="00000000" w:rsidR="00000000" w:rsidRPr="00000000">
        <w:rPr>
          <w:rFonts w:ascii="Google Sans" w:cs="Google Sans" w:eastAsia="Google Sans" w:hAnsi="Google Sans"/>
          <w:color w:val="1f1f1f"/>
          <w:rtl w:val="0"/>
        </w:rPr>
        <w:t xml:space="preserve"> 15% (wykorzystywany do wczesnego zatrzymywania - Early Stopping).</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Testowy:</w:t>
      </w:r>
      <w:r w:rsidDel="00000000" w:rsidR="00000000" w:rsidRPr="00000000">
        <w:rPr>
          <w:rFonts w:ascii="Google Sans" w:cs="Google Sans" w:eastAsia="Google Sans" w:hAnsi="Google Sans"/>
          <w:color w:val="1f1f1f"/>
          <w:rtl w:val="0"/>
        </w:rPr>
        <w:t xml:space="preserve"> 15% (nieużywany w trakcie strojenia parametrów; ostateczny sprawdzian modelu).</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Metodyka Badawcza i Architektury Sieci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Aby rzetelnie ocenić możliwości sztucznej inteligencji, w projekcie wdrożono trzy modele, stopniowo zwiększając ich złożoność i zdolność do generalizacji. Każdy model oceniano minimalizując funkcję straty (Cross-Entropy Loss):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87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587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gdzie </w:t>
      </w:r>
      <w:r w:rsidDel="00000000" w:rsidR="00000000" w:rsidRPr="00000000">
        <w:rPr>
          <w:rFonts w:ascii="Google Sans" w:cs="Google Sans" w:eastAsia="Google Sans" w:hAnsi="Google Sans"/>
          <w:color w:val="1f1f1f"/>
        </w:rPr>
        <w:drawing>
          <wp:inline distB="19050" distT="19050" distL="19050" distR="19050">
            <wp:extent cx="103138" cy="24378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3138" cy="243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prawdziwy rozkład klas (one-hot), a </w:t>
      </w:r>
      <w:r w:rsidDel="00000000" w:rsidR="00000000" w:rsidRPr="00000000">
        <w:rPr>
          <w:rFonts w:ascii="Google Sans" w:cs="Google Sans" w:eastAsia="Google Sans" w:hAnsi="Google Sans"/>
          <w:color w:val="1f1f1f"/>
        </w:rPr>
        <w:drawing>
          <wp:inline distB="19050" distT="19050" distL="19050" distR="19050">
            <wp:extent cx="103138" cy="234404"/>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3138" cy="23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predykowane prawdopodobieństwa. Jako funkcję aktywacji w warstwach ukrytych wykorzystywano nieliniową funkcję </w:t>
      </w:r>
      <w:r w:rsidDel="00000000" w:rsidR="00000000" w:rsidRPr="00000000">
        <w:rPr>
          <w:rFonts w:ascii="Google Sans" w:cs="Google Sans" w:eastAsia="Google Sans" w:hAnsi="Google Sans"/>
          <w:b w:val="1"/>
          <w:bCs w:val="1"/>
          <w:color w:val="1f1f1f"/>
          <w:rtl w:val="0"/>
        </w:rPr>
        <w:t xml:space="preserve">ReLU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58220" cy="247802"/>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58220" cy="247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Model 1: Wielowarstwowy Perceptron (MLP)</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Założenia:</w:t>
      </w:r>
      <w:r w:rsidDel="00000000" w:rsidR="00000000" w:rsidRPr="00000000">
        <w:rPr>
          <w:rFonts w:ascii="Google Sans" w:cs="Google Sans" w:eastAsia="Google Sans" w:hAnsi="Google Sans"/>
          <w:color w:val="1f1f1f"/>
          <w:rtl w:val="0"/>
        </w:rPr>
        <w:t xml:space="preserve"> Jako punkt odniesienia (baseline) użyto klasycznej, w pełni połączonej sieci gęstej. Sieć MLP wymaga wejścia w postaci jednowymiarowego wektora, dlatego obraz </w:t>
      </w:r>
      <w:r w:rsidDel="00000000" w:rsidR="00000000" w:rsidRPr="00000000">
        <w:rPr>
          <w:rFonts w:ascii="Google Sans" w:cs="Google Sans" w:eastAsia="Google Sans" w:hAnsi="Google Sans"/>
          <w:color w:val="1f1f1f"/>
        </w:rPr>
        <w:drawing>
          <wp:inline distB="19050" distT="19050" distL="19050" distR="19050">
            <wp:extent cx="969016" cy="237504"/>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69016" cy="2375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został "spłaszczony" do wektora o długości </w:t>
      </w:r>
      <w:r w:rsidDel="00000000" w:rsidR="00000000" w:rsidRPr="00000000">
        <w:rPr>
          <w:rFonts w:ascii="Google Sans" w:cs="Google Sans" w:eastAsia="Google Sans" w:hAnsi="Google Sans"/>
          <w:color w:val="1f1f1f"/>
        </w:rPr>
        <w:drawing>
          <wp:inline distB="19050" distT="19050" distL="19050" distR="19050">
            <wp:extent cx="489942" cy="240168"/>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89942" cy="240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cech.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Testowane Topologie (Architektury):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ramach strojenia hiperparametrów (Grid Search) zbadano zachowanie trzech różnych układów warstw ukrytych:</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Topologia 1 (Płytka i Szeroka):</w:t>
      </w:r>
      <w:r w:rsidDel="00000000" w:rsidR="00000000" w:rsidRPr="00000000">
        <w:rPr>
          <w:rFonts w:ascii="Google Sans" w:cs="Google Sans" w:eastAsia="Google Sans" w:hAnsi="Google Sans"/>
          <w:color w:val="1f1f1f"/>
          <w:rtl w:val="0"/>
        </w:rPr>
        <w:t xml:space="preserve"> Wejście (12288) -&gt; Dense(512) -&gt; Dropout -&gt; Dense(4)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Model posiadał tylko jedną, bardzo szeroką warstwę ukrytą. Pozwala to na szybkie zapamiętywanie wzorców, ale naraża na silny </w:t>
      </w:r>
      <w:r w:rsidDel="00000000" w:rsidR="00000000" w:rsidRPr="00000000">
        <w:rPr>
          <w:rFonts w:ascii="Google Sans" w:cs="Google Sans" w:eastAsia="Google Sans" w:hAnsi="Google Sans"/>
          <w:i w:val="1"/>
          <w:iCs w:val="1"/>
          <w:color w:val="1f1f1f"/>
          <w:rtl w:val="0"/>
        </w:rPr>
        <w:t xml:space="preserve">overfitting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Topologia 2 ("Lejek"):</w:t>
      </w:r>
      <w:r w:rsidDel="00000000" w:rsidR="00000000" w:rsidRPr="00000000">
        <w:rPr>
          <w:rFonts w:ascii="Google Sans" w:cs="Google Sans" w:eastAsia="Google Sans" w:hAnsi="Google Sans"/>
          <w:color w:val="1f1f1f"/>
          <w:rtl w:val="0"/>
        </w:rPr>
        <w:t xml:space="preserve"> Wejście (12288) -&gt; Dense(256) -&gt; Dropout -&gt; Dense(64) -&gt; Dropout -&gt; Dense(4)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Klasyczny standard dla małych danych. Model najpierw łapie szeroki kontekst (256 neuronów), a w kolejnej warstwie "kompresuje" cechy do 64 najważniejszych wniosków przed ostateczną klasyfikacją.</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Topologia 3 (Głęboka):</w:t>
      </w:r>
      <w:r w:rsidDel="00000000" w:rsidR="00000000" w:rsidRPr="00000000">
        <w:rPr>
          <w:rFonts w:ascii="Google Sans" w:cs="Google Sans" w:eastAsia="Google Sans" w:hAnsi="Google Sans"/>
          <w:color w:val="1f1f1f"/>
          <w:rtl w:val="0"/>
        </w:rPr>
        <w:t xml:space="preserve"> Wejście (12288) -&gt; Dense(128) -&gt; Dropout -&gt; Dense(64) -&gt; Dense(32) -&gt; Dense(4)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Sieć głębsza, posiadająca dodatkową warstwę abstrakcji w celu sprawdzenia, czy model skorzysta z wielostopniowej transformacji nieliniowej na wektorach pikseli.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trakcie procedury strojenia (Grid Search) przetestowano rozmiary pakietów (Batch Size: 32, 64) oraz współczynniki uczenia (Learning Rate: 0.001, 0.0005, 0.0001).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Ograniczenia:</w:t>
      </w:r>
      <w:r w:rsidDel="00000000" w:rsidR="00000000" w:rsidRPr="00000000">
        <w:rPr>
          <w:rFonts w:ascii="Google Sans" w:cs="Google Sans" w:eastAsia="Google Sans" w:hAnsi="Google Sans"/>
          <w:color w:val="1f1f1f"/>
          <w:rtl w:val="0"/>
        </w:rPr>
        <w:t xml:space="preserve"> Model MLP wykazał silne słabości na etapie walidacji ze względu na całkowitą utratę topologii przestrzennej obrazu (rozbicie sąsiedztwa pikseli na skutek spłaszczania wektora przestrzennego).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Model 2: Sieć Konwolucyjna (CNN)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Założenia:</w:t>
      </w:r>
      <w:r w:rsidDel="00000000" w:rsidR="00000000" w:rsidRPr="00000000">
        <w:rPr>
          <w:rFonts w:ascii="Google Sans" w:cs="Google Sans" w:eastAsia="Google Sans" w:hAnsi="Google Sans"/>
          <w:color w:val="1f1f1f"/>
          <w:rtl w:val="0"/>
        </w:rPr>
        <w:t xml:space="preserve"> Aby wyekstrahować cechy takie jak krawędzie i kształty, zaimplementowano architekturę CNN. Wyróżnia się ona zastosowaniem warstw splotowych, w których dwuwymiarowe jądra filtru (</w:t>
      </w:r>
      <w:r w:rsidDel="00000000" w:rsidR="00000000" w:rsidRPr="00000000">
        <w:rPr>
          <w:rFonts w:ascii="Google Sans" w:cs="Google Sans" w:eastAsia="Google Sans" w:hAnsi="Google Sans"/>
          <w:i w:val="1"/>
          <w:iCs w:val="1"/>
          <w:color w:val="1f1f1f"/>
          <w:rtl w:val="0"/>
        </w:rPr>
        <w:t xml:space="preserve">kernels</w:t>
      </w:r>
      <w:r w:rsidDel="00000000" w:rsidR="00000000" w:rsidRPr="00000000">
        <w:rPr>
          <w:rFonts w:ascii="Google Sans" w:cs="Google Sans" w:eastAsia="Google Sans" w:hAnsi="Google Sans"/>
          <w:color w:val="1f1f1f"/>
          <w:rtl w:val="0"/>
        </w:rPr>
        <w:t xml:space="preserve">) "ślizgają" się po obrazie, wykonując matematyczną operację konwolucji (splotu):</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0502"/>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05500" cy="560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Po ekstrakcji stosowano warstwy </w:t>
      </w:r>
      <w:r w:rsidDel="00000000" w:rsidR="00000000" w:rsidRPr="00000000">
        <w:rPr>
          <w:rFonts w:ascii="Google Sans" w:cs="Google Sans" w:eastAsia="Google Sans" w:hAnsi="Google Sans"/>
          <w:b w:val="1"/>
          <w:bCs w:val="1"/>
          <w:color w:val="1f1f1f"/>
          <w:rtl w:val="0"/>
        </w:rPr>
        <w:t xml:space="preserve">Max Pooling</w:t>
      </w:r>
      <w:r w:rsidDel="00000000" w:rsidR="00000000" w:rsidRPr="00000000">
        <w:rPr>
          <w:rFonts w:ascii="Google Sans" w:cs="Google Sans" w:eastAsia="Google Sans" w:hAnsi="Google Sans"/>
          <w:color w:val="1f1f1f"/>
          <w:rtl w:val="0"/>
        </w:rPr>
        <w:t xml:space="preserve"> o wymiarze </w:t>
      </w:r>
      <w:r w:rsidDel="00000000" w:rsidR="00000000" w:rsidRPr="00000000">
        <w:rPr>
          <w:rFonts w:ascii="Google Sans" w:cs="Google Sans" w:eastAsia="Google Sans" w:hAnsi="Google Sans"/>
          <w:color w:val="1f1f1f"/>
        </w:rPr>
        <w:drawing>
          <wp:inline distB="19050" distT="19050" distL="19050" distR="19050">
            <wp:extent cx="435620" cy="23675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35620" cy="236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które redukują wielkość map cech o połowę, uodparniając sieć na drobne przesunięcia obiektów (inwariancja translacji).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Testowane Topologie (Architektury):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Ponieważ obrazy o rozmiarze 64x64 dają znacznie więcej przestrzeni do budowy architektury niż miniaturowe zestawy (np. MNIST 28x28), przeanalizowano 3 różne warianty CNN:</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Topologia 1 (Klasyczna Kaskada):</w:t>
      </w:r>
      <w:r w:rsidDel="00000000" w:rsidR="00000000" w:rsidRPr="00000000">
        <w:rPr>
          <w:rFonts w:ascii="Google Sans" w:cs="Google Sans" w:eastAsia="Google Sans" w:hAnsi="Google Sans"/>
          <w:color w:val="1f1f1f"/>
          <w:rtl w:val="0"/>
        </w:rPr>
        <w:t xml:space="preserve"> * Conv(3x3, 16 filtrów) -&gt; MaxPool</w:t>
      </w:r>
    </w:p>
    <w:p w:rsidR="00000000" w:rsidDel="00000000" w:rsidP="00000000" w:rsidRDefault="00000000" w:rsidRPr="00000000" w14:paraId="0000002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Conv(3x3, 32 filtry) -&gt; MaxPool</w:t>
      </w:r>
    </w:p>
    <w:p w:rsidR="00000000" w:rsidDel="00000000" w:rsidP="00000000" w:rsidRDefault="00000000" w:rsidRPr="00000000" w14:paraId="0000002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Conv(3x3, 64 filtry) -&gt; MaxPool</w:t>
      </w:r>
    </w:p>
    <w:p w:rsidR="00000000" w:rsidDel="00000000" w:rsidP="00000000" w:rsidRDefault="00000000" w:rsidRPr="00000000" w14:paraId="0000003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Spłaszczenie -&gt; Dense(128) -&gt; Dropout -&gt; Dense(4)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Klasyczne podejście polegające na stopniowym zwiększaniu liczby filtrów w miarę zanikania rozdzielczości obrazu.</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Topologia 2 (Inspirowana rodziną VGG):</w:t>
      </w:r>
    </w:p>
    <w:p w:rsidR="00000000" w:rsidDel="00000000" w:rsidP="00000000" w:rsidRDefault="00000000" w:rsidRPr="00000000" w14:paraId="0000003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Conv(3x3, 16) -&gt; Conv(3x3, 16) -&gt; MaxPool</w:t>
      </w:r>
    </w:p>
    <w:p w:rsidR="00000000" w:rsidDel="00000000" w:rsidP="00000000" w:rsidRDefault="00000000" w:rsidRPr="00000000" w14:paraId="0000003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Conv(3x3, 32) -&gt; Conv(3x3, 32) -&gt; MaxPool</w:t>
      </w:r>
    </w:p>
    <w:p w:rsidR="00000000" w:rsidDel="00000000" w:rsidP="00000000" w:rsidRDefault="00000000" w:rsidRPr="00000000" w14:paraId="0000003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Spłaszczenie -&gt; Dense(256) -&gt; Dropout -&gt; Dense(4)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Zastosowanie dwóch bloków konwolucyjnych z rzędu bez zmiany wymiarów uczy sieć bardziej skomplikowanych i głębszych cech nieliniowych tuż przed redukcją mapy przez pooling.</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Topologia 3 (Agresywna, szybka redukcja wymiarów):</w:t>
      </w:r>
    </w:p>
    <w:p w:rsidR="00000000" w:rsidDel="00000000" w:rsidP="00000000" w:rsidRDefault="00000000" w:rsidRPr="00000000" w14:paraId="0000003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Conv(5x5, 16 filtrów) -&gt; MaxPool</w:t>
      </w:r>
    </w:p>
    <w:p w:rsidR="00000000" w:rsidDel="00000000" w:rsidP="00000000" w:rsidRDefault="00000000" w:rsidRPr="00000000" w14:paraId="0000003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Conv(3x3, 32 filtry) -&gt; MaxPool</w:t>
      </w:r>
    </w:p>
    <w:p w:rsidR="00000000" w:rsidDel="00000000" w:rsidP="00000000" w:rsidRDefault="00000000" w:rsidRPr="00000000" w14:paraId="00000038">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Spłaszczenie -&gt; Dense(64) -&gt; Dropout -&gt; Dense(4)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Wykorzystanie dużego filtru (5x5) w pierwszej warstwie umożliwia natychmiastowe uchwycenie większego kontekstu wizualnego przy jednoczesnym obniżeniu liczby całkowitych warstw zapobiegając szybkiemu przeuczeniu.</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Model 3: CNN z Augmentacją Danych (Data Augmentation)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Założenia:</w:t>
      </w:r>
      <w:r w:rsidDel="00000000" w:rsidR="00000000" w:rsidRPr="00000000">
        <w:rPr>
          <w:rFonts w:ascii="Google Sans" w:cs="Google Sans" w:eastAsia="Google Sans" w:hAnsi="Google Sans"/>
          <w:color w:val="1f1f1f"/>
          <w:rtl w:val="0"/>
        </w:rPr>
        <w:t xml:space="preserve"> Nawet model z optymalną architekturą CNN szybko ulega przeuczeniu ze względu na brak dużej różnorodności na etapie wejściowym. Sieć po kilkunastu epokach "zapamiętuje" zbiór treningowy. Receptą w Modelu 3 stało się użycie techniki </w:t>
      </w:r>
      <w:r w:rsidDel="00000000" w:rsidR="00000000" w:rsidRPr="00000000">
        <w:rPr>
          <w:rFonts w:ascii="Google Sans" w:cs="Google Sans" w:eastAsia="Google Sans" w:hAnsi="Google Sans"/>
          <w:i w:val="1"/>
          <w:iCs w:val="1"/>
          <w:color w:val="1f1f1f"/>
          <w:rtl w:val="0"/>
        </w:rPr>
        <w:t xml:space="preserve">Data Augmentation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Mechanika działania:</w:t>
      </w:r>
      <w:r w:rsidDel="00000000" w:rsidR="00000000" w:rsidRPr="00000000">
        <w:rPr>
          <w:rFonts w:ascii="Google Sans" w:cs="Google Sans" w:eastAsia="Google Sans" w:hAnsi="Google Sans"/>
          <w:color w:val="1f1f1f"/>
          <w:rtl w:val="0"/>
        </w:rPr>
        <w:t xml:space="preserve"> Na wyselekcjonowaną jako optymalną architekturę CNN z poprzedniego kroku (najlepszy model konwolucyjny) nałożono transformacje "w locie". Podczas każdej iteracji generowania wsadu, obrazy były poddawane mutacjom:</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Losowe odbicie lustrzane w poziomie (szansa 50%),</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Przesunięcia przestrzenne w osi X i Y o niewielki wektor,</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Losową zmianę jasności pikseli (zakres </w:t>
      </w:r>
      <w:r w:rsidDel="00000000" w:rsidR="00000000" w:rsidRPr="00000000">
        <w:rPr>
          <w:rFonts w:ascii="Google Sans" w:cs="Google Sans" w:eastAsia="Google Sans" w:hAnsi="Google Sans"/>
          <w:color w:val="1f1f1f"/>
        </w:rPr>
        <w:drawing>
          <wp:inline distB="19050" distT="19050" distL="19050" distR="19050">
            <wp:extent cx="511820" cy="236954"/>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1820" cy="236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Dzięki temu zabiegowi sieć przy każdej epoce musiała od nowa rozpoznawać warianty znanych kształtów. Ze względu na zwiększony poziom trudności procesu optymalizacji, wydłużono proces uczenia sieci i zwiększono margines cierpliwości w mechanizmie </w:t>
      </w:r>
      <w:r w:rsidDel="00000000" w:rsidR="00000000" w:rsidRPr="00000000">
        <w:rPr>
          <w:rFonts w:ascii="Google Sans" w:cs="Google Sans" w:eastAsia="Google Sans" w:hAnsi="Google Sans"/>
          <w:b w:val="1"/>
          <w:bCs w:val="1"/>
          <w:color w:val="1f1f1f"/>
          <w:rtl w:val="0"/>
        </w:rPr>
        <w:t xml:space="preserve">Early Stopping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Wyniki i Podsumowanie Ewaluacji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Ostateczną skuteczność każdego z wariantów sprawdzono na całkowicie wydzielonym i nie widzianym wcześniej zbiorze testowym. Poniżej zaprezentowano kluczowe metryki.</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Wyciąg wyników ze zbioru testowego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1 (MLP):</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Ogólne Accuracy:</w:t>
      </w:r>
      <w:r w:rsidDel="00000000" w:rsidR="00000000" w:rsidRPr="00000000">
        <w:rPr>
          <w:rFonts w:ascii="Google Sans" w:cs="Google Sans" w:eastAsia="Google Sans" w:hAnsi="Google Sans"/>
          <w:color w:val="1f1f1f"/>
          <w:rtl w:val="0"/>
        </w:rPr>
        <w:t xml:space="preserve"> [WSTAW WYNIK np. ~36.44%]</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Model nie poradził sobie ze strukturą wizualną. Macierz pomyłek wykazała masowe błędne klasyfikacje we wszystkich kategoriach, co potwierdza ułomność sieci gęstych na surowych pikselach. Ograniczenie przestrzenne sprawiło, że model "zaklinował" się we wczesnym stadium uczenia.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2 (CNN bez augmentacji):</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Ogólne Accuracy:</w:t>
      </w:r>
      <w:r w:rsidDel="00000000" w:rsidR="00000000" w:rsidRPr="00000000">
        <w:rPr>
          <w:rFonts w:ascii="Google Sans" w:cs="Google Sans" w:eastAsia="Google Sans" w:hAnsi="Google Sans"/>
          <w:color w:val="1f1f1f"/>
          <w:rtl w:val="0"/>
        </w:rPr>
        <w:t xml:space="preserve"> [WSTAW WYNIK np. ~55.00%]</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Wykorzystanie warstw konwolucyjnych przyniosło radykalny wzrost efektywności (skok o blisko 20 punktów procentowych). Zidentyfikowane krawędzie pozwoliły rozróżnić sypialnie i kuchnie. Model jednak bardzo wcześnie wpadał w przeuczenie (overfitting), a funkcja straty (Validation Loss) po około 10 epokach ulegała odwróceniu i zaczęła rosnąć.</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3 (CNN + Data Augmentation):</w:t>
      </w:r>
    </w:p>
    <w:p w:rsidR="00000000" w:rsidDel="00000000" w:rsidP="00000000" w:rsidRDefault="00000000" w:rsidRPr="00000000" w14:paraId="0000004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Ogólne Accuracy:</w:t>
      </w:r>
      <w:r w:rsidDel="00000000" w:rsidR="00000000" w:rsidRPr="00000000">
        <w:rPr>
          <w:rFonts w:ascii="Google Sans" w:cs="Google Sans" w:eastAsia="Google Sans" w:hAnsi="Google Sans"/>
          <w:color w:val="1f1f1f"/>
          <w:rtl w:val="0"/>
        </w:rPr>
        <w:t xml:space="preserve"> [WSTAW WYNIK ok. 65.00%]</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Precyzja (Precision) - Sypialnia:</w:t>
      </w:r>
      <w:r w:rsidDel="00000000" w:rsidR="00000000" w:rsidRPr="00000000">
        <w:rPr>
          <w:rFonts w:ascii="Google Sans" w:cs="Google Sans" w:eastAsia="Google Sans" w:hAnsi="Google Sans"/>
          <w:color w:val="1f1f1f"/>
          <w:rtl w:val="0"/>
        </w:rPr>
        <w:t xml:space="preserve"> [WSTAW WYNIK] | </w:t>
      </w:r>
      <w:r w:rsidDel="00000000" w:rsidR="00000000" w:rsidRPr="00000000">
        <w:rPr>
          <w:rFonts w:ascii="Google Sans" w:cs="Google Sans" w:eastAsia="Google Sans" w:hAnsi="Google Sans"/>
          <w:b w:val="1"/>
          <w:bCs w:val="1"/>
          <w:color w:val="1f1f1f"/>
          <w:rtl w:val="0"/>
        </w:rPr>
        <w:t xml:space="preserve">Czułość (Recall):</w:t>
      </w:r>
      <w:r w:rsidDel="00000000" w:rsidR="00000000" w:rsidRPr="00000000">
        <w:rPr>
          <w:rFonts w:ascii="Google Sans" w:cs="Google Sans" w:eastAsia="Google Sans" w:hAnsi="Google Sans"/>
          <w:color w:val="1f1f1f"/>
          <w:rtl w:val="0"/>
        </w:rPr>
        <w:t xml:space="preserve"> [WSTAW WYNIK]</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Wprowadzenie mutacji uodporniło model na zapamiętywanie obrazków, umożliwiając wydłużony, stabilny trening i kolejne 10 punktów procentowych zysku do skuteczności.</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Podsumowanie i Wnioski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Osiągnięcie dokładności na poziomie </w:t>
      </w:r>
      <w:r w:rsidDel="00000000" w:rsidR="00000000" w:rsidRPr="00000000">
        <w:rPr>
          <w:rFonts w:ascii="Google Sans" w:cs="Google Sans" w:eastAsia="Google Sans" w:hAnsi="Google Sans"/>
          <w:b w:val="1"/>
          <w:bCs w:val="1"/>
          <w:color w:val="1f1f1f"/>
          <w:rtl w:val="0"/>
        </w:rPr>
        <w:t xml:space="preserve">~65%</w:t>
      </w:r>
      <w:r w:rsidDel="00000000" w:rsidR="00000000" w:rsidRPr="00000000">
        <w:rPr>
          <w:rFonts w:ascii="Google Sans" w:cs="Google Sans" w:eastAsia="Google Sans" w:hAnsi="Google Sans"/>
          <w:color w:val="1f1f1f"/>
          <w:rtl w:val="0"/>
        </w:rPr>
        <w:t xml:space="preserve"> (Model 3) dla 4 klas o niezwykle podobnej architekturze i wyposażeniu wewnętrznym należy uznać za duży sukces przy założeniu braku korzystania z technik </w:t>
      </w:r>
      <w:r w:rsidDel="00000000" w:rsidR="00000000" w:rsidRPr="00000000">
        <w:rPr>
          <w:rFonts w:ascii="Google Sans" w:cs="Google Sans" w:eastAsia="Google Sans" w:hAnsi="Google Sans"/>
          <w:i w:val="1"/>
          <w:iCs w:val="1"/>
          <w:color w:val="1f1f1f"/>
          <w:rtl w:val="0"/>
        </w:rPr>
        <w:t xml:space="preserve">Transfer Learningu</w:t>
      </w:r>
      <w:r w:rsidDel="00000000" w:rsidR="00000000" w:rsidRPr="00000000">
        <w:rPr>
          <w:rFonts w:ascii="Google Sans" w:cs="Google Sans" w:eastAsia="Google Sans" w:hAnsi="Google Sans"/>
          <w:color w:val="1f1f1f"/>
          <w:rtl w:val="0"/>
        </w:rPr>
        <w:t xml:space="preserve"> (pre-treningu w wielkich sieciach typu ImageNet).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Eksperyment empirycznie udowodnił kluczowe paradygmaty dziedziny Computer Vision:</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Spłaszczanie obrazów (MLP) niszczy ich lokalną strukturę korelacji przez co modele stają się bezużyteczne przy złożonych wizualnie zbiorach.</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Zastosowanie filtrów konwolucyjnych (CNN) pozwala wyodrębnić reprezentację przestrzenną obiektów uniezależnioną od ich położenia (dzięki Poolingowi).</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Techniki regularyzacyjne oraz </w:t>
      </w:r>
      <w:r w:rsidDel="00000000" w:rsidR="00000000" w:rsidRPr="00000000">
        <w:rPr>
          <w:rFonts w:ascii="Google Sans" w:cs="Google Sans" w:eastAsia="Google Sans" w:hAnsi="Google Sans"/>
          <w:i w:val="1"/>
          <w:iCs w:val="1"/>
          <w:color w:val="1f1f1f"/>
          <w:rtl w:val="0"/>
        </w:rPr>
        <w:t xml:space="preserve">Data Augmentation</w:t>
      </w:r>
      <w:r w:rsidDel="00000000" w:rsidR="00000000" w:rsidRPr="00000000">
        <w:rPr>
          <w:rFonts w:ascii="Google Sans" w:cs="Google Sans" w:eastAsia="Google Sans" w:hAnsi="Google Sans"/>
          <w:color w:val="1f1f1f"/>
          <w:rtl w:val="0"/>
        </w:rPr>
        <w:t xml:space="preserve"> to absolutne minimum, które musi zostać zaimplementowane, aby zabezpieczyć model przed błyskawicznym i bezpowrotnym przeuczeniem w przypadku analizowania małego zbioru obrazów.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