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4F3C3" w14:textId="77777777" w:rsidR="00D66DD7" w:rsidRDefault="00000000">
      <w:pPr>
        <w:pStyle w:val="Ttulo1"/>
      </w:pPr>
      <w:r>
        <w:t>Rolex GMT‑Master II “Batman”</w:t>
      </w:r>
    </w:p>
    <w:p w14:paraId="2BA85902" w14:textId="77777777" w:rsidR="00D66DD7" w:rsidRDefault="00000000">
      <w:r>
        <w:br/>
        <w:t>El Rolex GMT‑Master II, conocido popularmente como “Batman”, es uno de los relojes más icónicos y deseados de la marca suiza Rolex. Su apodo proviene del bisel bicolor en azul y negro, una combinación que recuerda a los colores del famoso superhéroe y que le da una identidad única dentro del mundo de la relojería de lujo.</w:t>
      </w:r>
    </w:p>
    <w:p w14:paraId="746B5B0B" w14:textId="77777777" w:rsidR="00D66DD7" w:rsidRDefault="00000000">
      <w:r>
        <w:t>Este modelo fue presentado por primera vez en 2013 y marcó un antes y un después al ser el primer Rolex en incorporar un bisel Cerachrom bicolor de una sola pieza de cerámica. Este material es altamente resistente a los arañazos, a la corrosión y a la decoloración, lo que garantiza que el reloj mantenga su apariencia con el paso del tiempo.</w:t>
      </w:r>
    </w:p>
    <w:p w14:paraId="5590B379" w14:textId="77777777" w:rsidR="00D66DD7" w:rsidRDefault="00000000">
      <w:r>
        <w:t>El GMT‑Master II Batman está diseñado especialmente para viajeros, ya que cuenta con la función GMT que permite visualizar hasta dos husos horarios simultáneamente. Esto es posible gracias a su aguja adicional de 24 horas y al bisel giratorio graduado. De esta manera, el usuario puede conocer la hora local y la de otro país de forma rápida y precisa.</w:t>
      </w:r>
    </w:p>
    <w:p w14:paraId="2B421A2D" w14:textId="77777777" w:rsidR="00D66DD7" w:rsidRDefault="00000000">
      <w:r>
        <w:t>En su interior, el reloj está impulsado por el calibre Rolex 3285, un movimiento automático de alta precisión que ofrece una reserva de marcha de aproximadamente 70 horas. Este mecanismo cuenta con la certificación de Cronómetro Superlativo, lo que asegura un rendimiento excepcional en términos de exactitud y fiabilidad.</w:t>
      </w:r>
    </w:p>
    <w:p w14:paraId="21F2F56F" w14:textId="77777777" w:rsidR="00D66DD7" w:rsidRDefault="00000000">
      <w:r>
        <w:t>El diseño del Rolex Batman combina deportividad y elegancia. Su caja Oyster de acero Oystersteel de 40 mm, junto con el brazalete Jubilee u Oyster (dependiendo de la versión), lo convierten en un reloj versátil, adecuado tanto para el uso diario como para ocasiones más formales.</w:t>
      </w:r>
    </w:p>
    <w:p w14:paraId="00BE68F0" w14:textId="77777777" w:rsidR="00D66DD7" w:rsidRDefault="00000000">
      <w:r>
        <w:t>En conclusión, el Rolex GMT‑Master II Batman no es solo un reloj, sino una pieza de prestigio que representa innovación, funcionalidad y estilo. Su popularidad se debe tanto a su estética inconfundible como a su excelencia técnica, lo que lo convierte en una de las referencias más valoradas dentro del catálogo de Rolex.</w:t>
      </w:r>
      <w:r>
        <w:br/>
      </w:r>
    </w:p>
    <w:sectPr w:rsidR="00D66DD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592859624">
    <w:abstractNumId w:val="8"/>
  </w:num>
  <w:num w:numId="2" w16cid:durableId="370422842">
    <w:abstractNumId w:val="6"/>
  </w:num>
  <w:num w:numId="3" w16cid:durableId="1894416349">
    <w:abstractNumId w:val="5"/>
  </w:num>
  <w:num w:numId="4" w16cid:durableId="1121459810">
    <w:abstractNumId w:val="4"/>
  </w:num>
  <w:num w:numId="5" w16cid:durableId="1155416389">
    <w:abstractNumId w:val="7"/>
  </w:num>
  <w:num w:numId="6" w16cid:durableId="1213224868">
    <w:abstractNumId w:val="3"/>
  </w:num>
  <w:num w:numId="7" w16cid:durableId="2107144280">
    <w:abstractNumId w:val="2"/>
  </w:num>
  <w:num w:numId="8" w16cid:durableId="1773667066">
    <w:abstractNumId w:val="1"/>
  </w:num>
  <w:num w:numId="9" w16cid:durableId="8144884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970DDC"/>
    <w:rsid w:val="00AA1D8D"/>
    <w:rsid w:val="00B47730"/>
    <w:rsid w:val="00C4331B"/>
    <w:rsid w:val="00CB0664"/>
    <w:rsid w:val="00D66DD7"/>
    <w:rsid w:val="00DE05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8A7A8C"/>
  <w14:defaultImageDpi w14:val="300"/>
  <w15:docId w15:val="{377DBFF8-6E6A-4000-9E9D-DCCF33C37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294</Words>
  <Characters>1682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Starling David Herrera Gonzalez</cp:lastModifiedBy>
  <cp:revision>2</cp:revision>
  <dcterms:created xsi:type="dcterms:W3CDTF">2026-01-09T13:48:00Z</dcterms:created>
  <dcterms:modified xsi:type="dcterms:W3CDTF">2026-01-09T13:48:00Z</dcterms:modified>
  <cp:category/>
</cp:coreProperties>
</file>