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8CD7" w14:textId="77777777" w:rsidR="00454B39" w:rsidRDefault="00000000">
      <w:pPr>
        <w:pStyle w:val="Ttulo1"/>
      </w:pPr>
      <w:r>
        <w:t>Rolex Submariner</w:t>
      </w:r>
    </w:p>
    <w:p w14:paraId="26280A32" w14:textId="77777777" w:rsidR="00454B39" w:rsidRDefault="00000000">
      <w:r>
        <w:br/>
        <w:t>El Rolex Submariner es uno de los relojes más icónicos y reconocidos de la historia de la relojería. Lanzado por primera vez en 1953, fue diseñado específicamente para el buceo profesional, convirtiéndose en un referente de resistencia, precisión y elegancia deportiva.</w:t>
      </w:r>
    </w:p>
    <w:p w14:paraId="691BDDD4" w14:textId="77777777" w:rsidR="00454B39" w:rsidRDefault="00000000">
      <w:r>
        <w:t>Una de las principales características del Rolex Submariner es su impresionante resistencia al agua, que alcanza hasta los 300 metros de profundidad. Esto es posible gracias a su robusta caja Oyster, su corona atornillada y su fondo hermético, elementos que garantizan una protección óptima del mecanismo interno.</w:t>
      </w:r>
    </w:p>
    <w:p w14:paraId="6D19FAA9" w14:textId="77777777" w:rsidR="00454B39" w:rsidRDefault="00000000">
      <w:r>
        <w:t>El Submariner cuenta con un bisel giratorio unidireccional con escala de 60 minutos, diseñado para medir con seguridad el tiempo de inmersión. Este bisel, fabricado en cerámica Cerachrom en los modelos modernos, es altamente resistente a los arañazos y a la decoloración, incluso en condiciones extremas.</w:t>
      </w:r>
    </w:p>
    <w:p w14:paraId="18B20DC6" w14:textId="77777777" w:rsidR="00454B39" w:rsidRDefault="00000000">
      <w:r>
        <w:t>En su interior, el Rolex Submariner está equipado con el calibre automático 3230 o 3235, dependiendo de la versión. Estos movimientos ofrecen una reserva de marcha de aproximadamente 70 horas y cuentan con la certificación de Cronómetro Superlativo, lo que garantiza una precisión excepcional y un alto nivel de fiabilidad.</w:t>
      </w:r>
    </w:p>
    <w:p w14:paraId="01C71975" w14:textId="77777777" w:rsidR="00454B39" w:rsidRDefault="00000000">
      <w:r>
        <w:t>El diseño del Submariner es sobrio, elegante y fácilmente reconocible. Su caja de acero Oystersteel de 41 mm, su esfera legible con índices luminiscentes Chromalight y su brazalete Oyster lo convierten en un reloj ideal tanto para actividades deportivas como para el uso diario.</w:t>
      </w:r>
    </w:p>
    <w:p w14:paraId="4E285DA4" w14:textId="77777777" w:rsidR="00454B39" w:rsidRDefault="00000000">
      <w:r>
        <w:t>En conclusión, el Rolex Submariner no es solo un reloj de buceo, sino un símbolo de estatus, calidad e innovación. Su legado, su diseño atemporal y su excelencia técnica lo han convertido en uno de los modelos más deseados y respetados dentro del catálogo de Rolex.</w:t>
      </w:r>
      <w:r>
        <w:br/>
      </w:r>
    </w:p>
    <w:sectPr w:rsidR="00454B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5515695">
    <w:abstractNumId w:val="8"/>
  </w:num>
  <w:num w:numId="2" w16cid:durableId="1898542090">
    <w:abstractNumId w:val="6"/>
  </w:num>
  <w:num w:numId="3" w16cid:durableId="1642927793">
    <w:abstractNumId w:val="5"/>
  </w:num>
  <w:num w:numId="4" w16cid:durableId="445001840">
    <w:abstractNumId w:val="4"/>
  </w:num>
  <w:num w:numId="5" w16cid:durableId="1510675915">
    <w:abstractNumId w:val="7"/>
  </w:num>
  <w:num w:numId="6" w16cid:durableId="1875460641">
    <w:abstractNumId w:val="3"/>
  </w:num>
  <w:num w:numId="7" w16cid:durableId="501823387">
    <w:abstractNumId w:val="2"/>
  </w:num>
  <w:num w:numId="8" w16cid:durableId="1996180924">
    <w:abstractNumId w:val="1"/>
  </w:num>
  <w:num w:numId="9" w16cid:durableId="88749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83F"/>
    <w:rsid w:val="0015074B"/>
    <w:rsid w:val="0029639D"/>
    <w:rsid w:val="00326F90"/>
    <w:rsid w:val="00454B39"/>
    <w:rsid w:val="00970D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57247"/>
  <w14:defaultImageDpi w14:val="300"/>
  <w15:docId w15:val="{377DBFF8-6E6A-4000-9E9D-DCCF33C3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Starling David Herrera Gonzalez</cp:lastModifiedBy>
  <cp:revision>2</cp:revision>
  <dcterms:created xsi:type="dcterms:W3CDTF">2026-01-09T13:54:00Z</dcterms:created>
  <dcterms:modified xsi:type="dcterms:W3CDTF">2026-01-09T13:54:00Z</dcterms:modified>
  <cp:category/>
</cp:coreProperties>
</file>