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“StolenPresents”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 разработки: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“StolenPresents”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Поднятие новогоднего настроения, отработка использования pygame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графическому дизайну продукта: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выполняется в “пиксельном” стиле. Игрок видит поле сверху.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начинается с предыстории - Гринч похитил Деда Мороза, Дед Мороз пытается сбежать, чтобы успеть на празднование Нового Года. Для этого ему нужно найти подарки.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Дед Мороз покидает комнату, в которой его запер Гринч, и оказывается в лабиринте. В лабиринте игрок, управляя Дедом Морозом, должен дойти до точек входа в мини-игры (дверей) и пройти их, чтобы найти подарки для жителей. После прохождения мини-игры Дед Мороз попадает в комнату, в которой находятся подарки и, возможно, ключ от тайной комнаты. Найдя ключ, игрок получает доступ к бонусному уровню. Наградой за прохождение бонусного уровня является подарок для Гринча.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прохождения лабиринта Дед Мороз должен разнести найденные подарки жителям - “зайти” к ним в дома. После этого игрок видит сообщение о результатах игры, поздравление со спасенным (или нет) Новым Годом и предложение сыграть еще раз или покинуть игру.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должна хранить все предыдущие результаты прохождения. Пользователь должен иметь возможность ознакомиться с таблицей рекордов.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