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40" w:before="300"/>
      </w:pPr>
      <w:r>
        <w:rPr>
          <w:rFonts w:ascii="Calibri" w:cs="Calibri" w:eastAsia="Calibri" w:hAnsi="Calibri"/>
          <w:b/>
          <w:bCs/>
          <w:color w:val="1F3864"/>
          <w:sz w:val="30"/>
          <w:szCs w:val="30"/>
        </w:rPr>
        <w:t xml:space="preserve">Week 6 Reflection</w:t>
      </w:r>
    </w:p>
    <w:p>
      <w:pPr>
        <w:spacing w:after="120"/>
      </w:pPr>
      <w:r>
        <w:rPr>
          <w:rFonts w:ascii="Calibri" w:cs="Calibri" w:eastAsia="Calibri" w:hAnsi="Calibri"/>
          <w:i/>
          <w:iCs/>
          <w:color w:val="595959"/>
          <w:sz w:val="22"/>
          <w:szCs w:val="22"/>
        </w:rPr>
        <w:t xml:space="preserve">Ayeni Ayomide Caleb | Ethical Reconnaissance: OSINT and Nmap on Axia Hub</w:t>
      </w:r>
    </w:p>
    <w:p>
      <w:pPr>
        <w:spacing w:after="120"/>
      </w:pPr>
      <w:r>
        <w:rPr>
          <w:rFonts w:ascii="Calibri" w:cs="Calibri" w:eastAsia="Calibri" w:hAnsi="Calibri"/>
          <w:sz w:val="22"/>
          <w:szCs w:val="22"/>
        </w:rPr>
        <w:t xml:space="preserve">Before this project I treated scanning and finding vulnerabilities as almost the same thing. I now understand that information gathering only records what is publicly visible or what answers a probe, while confirming a vulnerability needs permission, specific evidence and testing that I was not allowed to do. An open port told me nothing about weakness.</w:t>
      </w:r>
    </w:p>
    <w:p>
      <w:pPr>
        <w:spacing w:after="120"/>
      </w:pPr>
      <w:r>
        <w:rPr>
          <w:rFonts w:ascii="Calibri" w:cs="Calibri" w:eastAsia="Calibri" w:hAnsi="Calibri"/>
          <w:sz w:val="22"/>
          <w:szCs w:val="22"/>
        </w:rPr>
        <w:t xml:space="preserve">The finding that was hardest to verify was Axia Hub's training figures. Instagram says 700+ and Facebook says 900+, and both are controlled by Axia Hub, so I found no independent source and left it unverified.</w:t>
      </w:r>
    </w:p>
    <w:p>
      <w:pPr>
        <w:spacing w:after="120"/>
      </w:pPr>
      <w:r>
        <w:rPr>
          <w:rFonts w:ascii="Calibri" w:cs="Calibri" w:eastAsia="Calibri" w:hAnsi="Calibri"/>
          <w:sz w:val="22"/>
          <w:szCs w:val="22"/>
        </w:rPr>
        <w:t xml:space="preserve">The main limitation on my Nmap results was not knowing whose machine I was looking at. axiahub.org sits behind Cloudflare, so my scan described Cloudflare's shared edge, not Axia Hub's own server. The same ports were also filtered at 17:45 and open at 17:53, which shows how timing and vantage point change results.</w:t>
      </w:r>
    </w:p>
    <w:p>
      <w:pPr>
        <w:spacing w:after="120"/>
      </w:pPr>
      <w:r>
        <w:rPr>
          <w:rFonts w:ascii="Calibri" w:cs="Calibri" w:eastAsia="Calibri" w:hAnsi="Calibri"/>
          <w:sz w:val="22"/>
          <w:szCs w:val="22"/>
        </w:rPr>
        <w:t xml:space="preserve">In a future authorised assessment I will confirm the domain, resolve it with dig, check the owner with whois, copy each IP address instead of retyping it, save every scan to its own filename so no raw output is overwritten, and have the exact targets confirmed in writing before I run any scan.</w:t>
      </w:r>
    </w:p>
    <w:p>
      <w:pPr>
        <w:spacing w:after="120"/>
      </w:pPr>
      <w:r>
        <w:rPr>
          <w:rFonts w:ascii="Calibri" w:cs="Calibri" w:eastAsia="Calibri" w:hAnsi="Calibri"/>
          <w:i/>
          <w:iCs/>
          <w:color w:val="7F7F7F"/>
          <w:sz w:val="18"/>
          <w:szCs w:val="18"/>
        </w:rPr>
        <w:t xml:space="preserve">(198 words)</w:t>
      </w:r>
    </w:p>
    <w:sectPr>
      <w:footerReference w:type="default" r:id="rId7"/>
      <w:pgSz w:w="12240" w:h="15840" w:orient="portrait"/>
      <w:pgMar w:top="1050" w:right="1440" w:bottom="10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Reflection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2026-10-22T06:01:45.732Z</dcterms:created>
  <dcterms:modified xsi:type="dcterms:W3CDTF">2026-10-22T06:01:45.732Z</dcterms:modified>
</cp:coreProperties>
</file>

<file path=docProps/custom.xml><?xml version="1.0" encoding="utf-8"?>
<Properties xmlns="http://schemas.openxmlformats.org/officeDocument/2006/custom-properties" xmlns:vt="http://schemas.openxmlformats.org/officeDocument/2006/docPropsVTypes"/>
</file>