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3A5C"/>
          <w:sz w:val="52"/>
          <w:szCs w:val="52"/>
        </w:rPr>
        <w:t xml:space="preserve">New Theorems and Conjectures</w:t>
      </w:r>
    </w:p>
    <w:p>
      <w:pPr>
        <w:spacing w:after="100"/>
        <w:jc w:val="center"/>
      </w:pPr>
      <w:r>
        <w:rPr>
          <w:rFonts w:ascii="Calibri" w:cs="Calibri" w:eastAsia="Calibri" w:hAnsi="Calibri"/>
          <w:color w:val="2E6B9E"/>
          <w:sz w:val="36"/>
          <w:szCs w:val="36"/>
        </w:rPr>
        <w:t xml:space="preserve">for Structural Ceiling Theory</w:t>
      </w:r>
    </w:p>
    <w:p>
      <w:pPr>
        <w:pBdr>
          <w:bottom w:val="single" w:color="D0D5DD" w:sz="6" w:space="4"/>
        </w:pBdr>
        <w:spacing w:after="120" w:before="120"/>
      </w:pPr>
    </w:p>
    <w:p>
      <w:pPr>
        <w:spacing w:after="100" w:before="400"/>
        <w:jc w:val="center"/>
      </w:pPr>
      <w:r>
        <w:rPr>
          <w:rFonts w:ascii="Calibri" w:cs="Calibri" w:eastAsia="Calibri" w:hAnsi="Calibri"/>
          <w:i/>
          <w:iCs/>
          <w:color w:val="667085"/>
          <w:sz w:val="24"/>
          <w:szCs w:val="24"/>
        </w:rPr>
        <w:t xml:space="preserve">Quantum Circuit Optimization Research Project</w:t>
      </w:r>
    </w:p>
    <w:p>
      <w:pPr>
        <w:spacing w:after="100"/>
        <w:jc w:val="center"/>
      </w:pPr>
      <w:r>
        <w:rPr>
          <w:rFonts w:ascii="Calibri" w:cs="Calibri" w:eastAsia="Calibri" w:hAnsi="Calibri"/>
          <w:color w:val="667085"/>
          <w:sz w:val="24"/>
          <w:szCs w:val="24"/>
        </w:rPr>
        <w:t xml:space="preserve">Deliverable D6 — Formal Results Extension</w:t>
      </w:r>
    </w:p>
    <w:p>
      <w:pPr>
        <w:spacing w:after="100"/>
        <w:jc w:val="center"/>
      </w:pPr>
      <w:r>
        <w:rPr>
          <w:rFonts w:ascii="Calibri" w:cs="Calibri" w:eastAsia="Calibri" w:hAnsi="Calibri"/>
          <w:b/>
          <w:bCs/>
          <w:color w:val="D4762C"/>
          <w:sz w:val="22"/>
          <w:szCs w:val="22"/>
        </w:rPr>
        <w:t xml:space="preserve">PHASE-5: New Theorems, Conjectures &amp; Hardness Taxonomy</w:t>
      </w:r>
    </w:p>
    <w:p>
      <w:pPr>
        <w:spacing w:before="2000"/>
      </w:pPr>
    </w:p>
    <w:p>
      <w:pPr>
        <w:spacing w:after="60"/>
        <w:jc w:val="center"/>
      </w:pPr>
      <w:r>
        <w:rPr>
          <w:rFonts w:ascii="Calibri" w:cs="Calibri" w:eastAsia="Calibri" w:hAnsi="Calibri"/>
          <w:color w:val="667085"/>
          <w:sz w:val="20"/>
          <w:szCs w:val="20"/>
        </w:rPr>
        <w:t xml:space="preserve">3 New Theorems (T9–T11) · 1 New Conjecture (C3) · 1 Key Lemma · 6 Corollaries</w:t>
      </w:r>
    </w:p>
    <w:p>
      <w:pPr>
        <w:jc w:val="center"/>
      </w:pPr>
      <w:r>
        <w:rPr>
          <w:rFonts w:ascii="Calibri" w:cs="Calibri" w:eastAsia="Calibri" w:hAnsi="Calibri"/>
          <w:color w:val="667085"/>
          <w:sz w:val="20"/>
          <w:szCs w:val="20"/>
        </w:rPr>
        <w:t xml:space="preserve">7 Per-Family Hardness Theorems · Complete Taxonomy</w:t>
      </w:r>
    </w:p>
    <w:p>
      <w:pPr>
        <w:sectPr>
          <w:pgSz w:w="12240" w:h="15840" w:orient="portrait"/>
          <w:pgMar w:top="1440" w:right="1727" w:bottom="1440" w:left="1727" w:header="708" w:footer="708" w:gutter="0"/>
          <w:pgNumType/>
          <w:docGrid w:linePitch="360"/>
        </w:sectPr>
      </w:pPr>
    </w:p>
    <w:p>
      <w:pPr>
        <w:pStyle w:val="Heading1"/>
        <w:spacing w:after="120" w:before="360"/>
      </w:pPr>
      <w:r>
        <w:rPr>
          <w:rFonts w:ascii="Calibri" w:cs="Calibri" w:eastAsia="Calibri" w:hAnsi="Calibri"/>
          <w:b/>
          <w:bCs/>
          <w:color w:val="1B3A5C"/>
          <w:sz w:val="32"/>
          <w:szCs w:val="32"/>
        </w:rPr>
        <w:t xml:space="preserve">1. Overview</w:t>
      </w:r>
    </w:p>
    <w:p>
      <w:pPr>
        <w:pBdr>
          <w:bottom w:val="single" w:color="D0D5DD" w:sz="6" w:space="4"/>
        </w:pBdr>
        <w:spacing w:after="120" w:before="120"/>
      </w:pPr>
    </w:p>
    <w:p>
      <w:pPr>
        <w:spacing w:after="120" w:before="0"/>
        <w:jc w:val="both"/>
      </w:pPr>
      <w:r>
        <w:rPr>
          <w:rFonts w:ascii="Calibri" w:cs="Calibri" w:eastAsia="Calibri" w:hAnsi="Calibri"/>
          <w:b w:val="false"/>
          <w:bCs w:val="false"/>
          <w:i w:val="false"/>
          <w:iCs w:val="false"/>
          <w:color w:val="222222"/>
          <w:sz w:val="22"/>
          <w:szCs w:val="22"/>
        </w:rPr>
        <w:t xml:space="preserve">PHASE-5 of the Structural Ceiling Theory project produced a significant extension of the formal framework, yielding:</w:t>
      </w:r>
    </w:p>
    <w:p>
      <w:pPr>
        <w:spacing w:after="60"/>
      </w:pPr>
    </w:p>
    <w:p>
      <w:pPr>
        <w:pStyle w:val="ListParagraph"/>
        <w:numPr>
          <w:ilvl w:val="0"/>
          <w:numId w:val="1"/>
        </w:numPr>
        <w:spacing w:after="60"/>
      </w:pPr>
      <w:r>
        <w:rPr>
          <w:rFonts w:ascii="Calibri" w:cs="Calibri" w:eastAsia="Calibri" w:hAnsi="Calibri"/>
          <w:b/>
          <w:bCs/>
          <w:color w:val="222222"/>
          <w:sz w:val="22"/>
          <w:szCs w:val="22"/>
        </w:rPr>
        <w:t xml:space="preserve">3 new theorems </w:t>
      </w:r>
      <w:r>
        <w:rPr>
          <w:rFonts w:ascii="Calibri" w:cs="Calibri" w:eastAsia="Calibri" w:hAnsi="Calibri"/>
          <w:color w:val="222222"/>
          <w:sz w:val="22"/>
          <w:szCs w:val="22"/>
        </w:rPr>
        <w:t xml:space="preserve">(T9, T10, T11) establishing tight upper bounds, asymptotic ceilings, and minimum-distance incompressibility</w:t>
      </w:r>
    </w:p>
    <w:p>
      <w:pPr>
        <w:pStyle w:val="ListParagraph"/>
        <w:numPr>
          <w:ilvl w:val="0"/>
          <w:numId w:val="1"/>
        </w:numPr>
        <w:spacing w:after="60"/>
      </w:pPr>
      <w:r>
        <w:rPr>
          <w:rFonts w:ascii="Calibri" w:cs="Calibri" w:eastAsia="Calibri" w:hAnsi="Calibri"/>
          <w:b/>
          <w:bCs/>
          <w:color w:val="222222"/>
          <w:sz w:val="22"/>
          <w:szCs w:val="22"/>
        </w:rPr>
        <w:t xml:space="preserve">1 new conjecture </w:t>
      </w:r>
      <w:r>
        <w:rPr>
          <w:rFonts w:ascii="Calibri" w:cs="Calibri" w:eastAsia="Calibri" w:hAnsi="Calibri"/>
          <w:color w:val="222222"/>
          <w:sz w:val="22"/>
          <w:szCs w:val="22"/>
        </w:rPr>
        <w:t xml:space="preserve">(C3) proposing the complete ceiling classification trichotomy</w:t>
      </w:r>
    </w:p>
    <w:p>
      <w:pPr>
        <w:pStyle w:val="ListParagraph"/>
        <w:numPr>
          <w:ilvl w:val="0"/>
          <w:numId w:val="1"/>
        </w:numPr>
        <w:spacing w:after="60"/>
      </w:pPr>
      <w:r>
        <w:rPr>
          <w:rFonts w:ascii="Calibri" w:cs="Calibri" w:eastAsia="Calibri" w:hAnsi="Calibri"/>
          <w:b/>
          <w:bCs/>
          <w:color w:val="222222"/>
          <w:sz w:val="22"/>
          <w:szCs w:val="22"/>
        </w:rPr>
        <w:t xml:space="preserve">1 key lemma </w:t>
      </w:r>
      <w:r>
        <w:rPr>
          <w:rFonts w:ascii="Calibri" w:cs="Calibri" w:eastAsia="Calibri" w:hAnsi="Calibri"/>
          <w:color w:val="222222"/>
          <w:sz w:val="22"/>
          <w:szCs w:val="22"/>
        </w:rPr>
        <w:t xml:space="preserve">(INSERTION+SWAP) providing the foundational counting argument for all subsequent proofs</w:t>
      </w:r>
    </w:p>
    <w:p>
      <w:pPr>
        <w:pStyle w:val="ListParagraph"/>
        <w:numPr>
          <w:ilvl w:val="0"/>
          <w:numId w:val="1"/>
        </w:numPr>
        <w:spacing w:after="60"/>
      </w:pPr>
      <w:r>
        <w:rPr>
          <w:rFonts w:ascii="Calibri" w:cs="Calibri" w:eastAsia="Calibri" w:hAnsi="Calibri"/>
          <w:b/>
          <w:bCs/>
          <w:color w:val="222222"/>
          <w:sz w:val="22"/>
          <w:szCs w:val="22"/>
        </w:rPr>
        <w:t xml:space="preserve">6 corollaries </w:t>
      </w:r>
      <w:r>
        <w:rPr>
          <w:rFonts w:ascii="Calibri" w:cs="Calibri" w:eastAsia="Calibri" w:hAnsi="Calibri"/>
          <w:color w:val="222222"/>
          <w:sz w:val="22"/>
          <w:szCs w:val="22"/>
        </w:rPr>
        <w:t xml:space="preserve">deriving practical consequences from the main theorems</w:t>
      </w:r>
    </w:p>
    <w:p>
      <w:pPr>
        <w:pStyle w:val="ListParagraph"/>
        <w:numPr>
          <w:ilvl w:val="0"/>
          <w:numId w:val="1"/>
        </w:numPr>
        <w:spacing w:after="60"/>
      </w:pPr>
      <w:r>
        <w:rPr>
          <w:rFonts w:ascii="Calibri" w:cs="Calibri" w:eastAsia="Calibri" w:hAnsi="Calibri"/>
          <w:b/>
          <w:bCs/>
          <w:color w:val="222222"/>
          <w:sz w:val="22"/>
          <w:szCs w:val="22"/>
        </w:rPr>
        <w:t xml:space="preserve">7 per-family hardness theorems </w:t>
      </w:r>
      <w:r>
        <w:rPr>
          <w:rFonts w:ascii="Calibri" w:cs="Calibri" w:eastAsia="Calibri" w:hAnsi="Calibri"/>
          <w:color w:val="222222"/>
          <w:sz w:val="22"/>
          <w:szCs w:val="22"/>
        </w:rPr>
        <w:t xml:space="preserve">giving precise ceiling characterizations for each circuit family in the benchmark suite</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These results extend the original framework of 8 theorems (T1–T8) and 2 conjectures (C1–C2), completing the formal edifice of Structural Ceiling Theory. The new theorems provide:</w:t>
      </w:r>
    </w:p>
    <w:p>
      <w:pPr>
        <w:spacing w:after="60"/>
      </w:pPr>
    </w:p>
    <w:p>
      <w:pPr>
        <w:pStyle w:val="ListParagraph"/>
        <w:numPr>
          <w:ilvl w:val="0"/>
          <w:numId w:val="1"/>
        </w:numPr>
        <w:spacing w:after="60"/>
      </w:pPr>
      <w:r>
        <w:rPr>
          <w:rFonts w:ascii="Calibri" w:cs="Calibri" w:eastAsia="Calibri" w:hAnsi="Calibri"/>
          <w:b/>
          <w:bCs/>
          <w:color w:val="222222"/>
          <w:sz w:val="22"/>
          <w:szCs w:val="22"/>
        </w:rPr>
        <w:t xml:space="preserve">Quantitative precision: </w:t>
      </w:r>
      <w:r>
        <w:rPr>
          <w:rFonts w:ascii="Calibri" w:cs="Calibri" w:eastAsia="Calibri" w:hAnsi="Calibri"/>
          <w:color w:val="222222"/>
          <w:sz w:val="22"/>
          <w:szCs w:val="22"/>
        </w:rPr>
        <w:t xml:space="preserve">T9 replaces the loose bound of Proposition 1 with a tight bound characterized by the conflict graph matching number.</w:t>
      </w:r>
    </w:p>
    <w:p>
      <w:pPr>
        <w:pStyle w:val="ListParagraph"/>
        <w:numPr>
          <w:ilvl w:val="0"/>
          <w:numId w:val="1"/>
        </w:numPr>
        <w:spacing w:after="60"/>
      </w:pPr>
      <w:r>
        <w:rPr>
          <w:rFonts w:ascii="Calibri" w:cs="Calibri" w:eastAsia="Calibri" w:hAnsi="Calibri"/>
          <w:b/>
          <w:bCs/>
          <w:color w:val="222222"/>
          <w:sz w:val="22"/>
          <w:szCs w:val="22"/>
        </w:rPr>
        <w:t xml:space="preserve">Asymptotic guarantees: </w:t>
      </w:r>
      <w:r>
        <w:rPr>
          <w:rFonts w:ascii="Calibri" w:cs="Calibri" w:eastAsia="Calibri" w:hAnsi="Calibri"/>
          <w:color w:val="222222"/>
          <w:sz w:val="22"/>
          <w:szCs w:val="22"/>
        </w:rPr>
        <w:t xml:space="preserve">T10 proves that random circuits are asymptotically incompressible with explicit convergence rates and high-probability bounds.</w:t>
      </w:r>
    </w:p>
    <w:p>
      <w:pPr>
        <w:pStyle w:val="ListParagraph"/>
        <w:numPr>
          <w:ilvl w:val="0"/>
          <w:numId w:val="1"/>
        </w:numPr>
        <w:spacing w:after="60"/>
      </w:pPr>
      <w:r>
        <w:rPr>
          <w:rFonts w:ascii="Calibri" w:cs="Calibri" w:eastAsia="Calibri" w:hAnsi="Calibri"/>
          <w:b/>
          <w:bCs/>
          <w:color w:val="222222"/>
          <w:sz w:val="22"/>
          <w:szCs w:val="22"/>
        </w:rPr>
        <w:t xml:space="preserve">Structural incompressibility: </w:t>
      </w:r>
      <w:r>
        <w:rPr>
          <w:rFonts w:ascii="Calibri" w:cs="Calibri" w:eastAsia="Calibri" w:hAnsi="Calibri"/>
          <w:color w:val="222222"/>
          <w:sz w:val="22"/>
          <w:szCs w:val="22"/>
        </w:rPr>
        <w:t xml:space="preserve">T11 provides a clean, verifiable condition (minimum inverse-pair distance) that certifies circuits as Class I, strengthening C1 from conjecture to theorem for key families.</w:t>
      </w:r>
    </w:p>
    <w:p>
      <w:r>
        <w:br w:type="page"/>
      </w:r>
    </w:p>
    <w:p>
      <w:pPr>
        <w:pStyle w:val="Heading1"/>
        <w:spacing w:after="120" w:before="360"/>
      </w:pPr>
      <w:r>
        <w:rPr>
          <w:rFonts w:ascii="Calibri" w:cs="Calibri" w:eastAsia="Calibri" w:hAnsi="Calibri"/>
          <w:b/>
          <w:bCs/>
          <w:color w:val="1B3A5C"/>
          <w:sz w:val="32"/>
          <w:szCs w:val="32"/>
        </w:rPr>
        <w:t xml:space="preserve">2. INSERTION+SWAP Lemma</w:t>
      </w:r>
    </w:p>
    <w:p>
      <w:pPr>
        <w:pBdr>
          <w:bottom w:val="single" w:color="D0D5DD" w:sz="6" w:space="4"/>
        </w:pBdr>
        <w:spacing w:after="120" w:before="120"/>
      </w:pPr>
    </w:p>
    <w:p>
      <w:pPr>
        <w:pStyle w:val="Heading2"/>
        <w:spacing w:after="120" w:before="240"/>
      </w:pPr>
      <w:r>
        <w:rPr>
          <w:rFonts w:ascii="Calibri" w:cs="Calibri" w:eastAsia="Calibri" w:hAnsi="Calibri"/>
          <w:b/>
          <w:bCs/>
          <w:color w:val="2E6B9E"/>
          <w:sz w:val="26"/>
          <w:szCs w:val="26"/>
        </w:rPr>
        <w:t xml:space="preserve">2.1 Statement</w:t>
      </w:r>
    </w:p>
    <w:p>
      <w:pPr>
        <w:spacing w:after="60"/>
      </w:pPr>
    </w:p>
    <w:p>
      <w:pPr>
        <w:shd w:color="F2F4F7" w:val="solid"/>
        <w:spacing w:after="40" w:before="200"/>
      </w:pPr>
      <w:r>
        <w:rPr>
          <w:rFonts w:ascii="Calibri" w:cs="Calibri" w:eastAsia="Calibri" w:hAnsi="Calibri"/>
          <w:b/>
          <w:bCs/>
          <w:color w:val="1B3A5C"/>
          <w:sz w:val="24"/>
          <w:szCs w:val="24"/>
        </w:rPr>
        <w:t xml:space="preserve">Lemma (INSERTION+SWAP Counting)</w:t>
      </w:r>
    </w:p>
    <w:p>
      <w:pPr>
        <w:shd w:color="F2F4F7" w:val="solid"/>
        <w:spacing w:after="160"/>
        <w:jc w:val="both"/>
      </w:pPr>
      <w:r>
        <w:rPr>
          <w:rFonts w:ascii="Calibri" w:cs="Calibri" w:eastAsia="Calibri" w:hAnsi="Calibri"/>
          <w:color w:val="222222"/>
          <w:sz w:val="22"/>
          <w:szCs w:val="22"/>
        </w:rPr>
        <w:t xml:space="preserve">For any sequence μ of k optimization moves applied to circuit C producing C', where each move is either an INSERTION (adding an identity pair g·g⁻¹ and then commuting) or a SWAP (exchanging adjacent commuting gates), the net gate reduction satisfies: |C| − |C'| ≤ 2|R_orig| ≤ 2|S₁(C)|, where R_orig is the set of original gates removed through cancellation.</w:t>
      </w:r>
    </w:p>
    <w:p>
      <w:pPr>
        <w:spacing w:after="60"/>
      </w:pPr>
    </w:p>
    <w:p>
      <w:pPr>
        <w:pStyle w:val="Heading2"/>
        <w:spacing w:after="120" w:before="240"/>
      </w:pPr>
      <w:r>
        <w:rPr>
          <w:rFonts w:ascii="Calibri" w:cs="Calibri" w:eastAsia="Calibri" w:hAnsi="Calibri"/>
          <w:b/>
          <w:bCs/>
          <w:color w:val="2E6B9E"/>
          <w:sz w:val="26"/>
          <w:szCs w:val="26"/>
        </w:rPr>
        <w:t xml:space="preserve">2.2 Key Insight</w:t>
      </w:r>
    </w:p>
    <w:p>
      <w:pPr>
        <w:spacing w:after="120" w:before="0"/>
        <w:jc w:val="both"/>
      </w:pPr>
      <w:r>
        <w:rPr>
          <w:rFonts w:ascii="Calibri" w:cs="Calibri" w:eastAsia="Calibri" w:hAnsi="Calibri"/>
          <w:b w:val="false"/>
          <w:bCs w:val="false"/>
          <w:i w:val="false"/>
          <w:iCs w:val="false"/>
          <w:color w:val="222222"/>
          <w:sz w:val="22"/>
          <w:szCs w:val="22"/>
        </w:rPr>
        <w:t xml:space="preserve">The lemma decomposes the optimizer's action into two fundamental operations and analyzes their gate-count effects:</w:t>
      </w:r>
    </w:p>
    <w:p>
      <w:pPr>
        <w:spacing w:after="60"/>
      </w:pPr>
    </w:p>
    <w:p>
      <w:pPr>
        <w:pStyle w:val="ListParagraph"/>
        <w:numPr>
          <w:ilvl w:val="0"/>
          <w:numId w:val="1"/>
        </w:numPr>
        <w:spacing w:after="60"/>
      </w:pPr>
      <w:r>
        <w:rPr>
          <w:rFonts w:ascii="Calibri" w:cs="Calibri" w:eastAsia="Calibri" w:hAnsi="Calibri"/>
          <w:b/>
          <w:bCs/>
          <w:color w:val="222222"/>
          <w:sz w:val="22"/>
          <w:szCs w:val="22"/>
        </w:rPr>
        <w:t xml:space="preserve">INSERTION moves: </w:t>
      </w:r>
      <w:r>
        <w:rPr>
          <w:rFonts w:ascii="Calibri" w:cs="Calibri" w:eastAsia="Calibri" w:hAnsi="Calibri"/>
          <w:color w:val="222222"/>
          <w:sz w:val="22"/>
          <w:szCs w:val="22"/>
        </w:rPr>
        <w:t xml:space="preserve">Add an identity pair g · g⁻¹ to the circuit (+2 gates), then commute one or both copies to create new cancellation opportunities. The net gate count change is +2 − (gates subsequently cancelled). Crucially, an insertion that triggers a cancellation of 2 gates produces net change 0 — it does not reduce gate count.</w:t>
      </w:r>
    </w:p>
    <w:p>
      <w:pPr>
        <w:pStyle w:val="ListParagraph"/>
        <w:numPr>
          <w:ilvl w:val="0"/>
          <w:numId w:val="1"/>
        </w:numPr>
        <w:spacing w:after="60"/>
      </w:pPr>
      <w:r>
        <w:rPr>
          <w:rFonts w:ascii="Calibri" w:cs="Calibri" w:eastAsia="Calibri" w:hAnsi="Calibri"/>
          <w:b/>
          <w:bCs/>
          <w:color w:val="222222"/>
          <w:sz w:val="22"/>
          <w:szCs w:val="22"/>
        </w:rPr>
        <w:t xml:space="preserve">SWAP moves: </w:t>
      </w:r>
      <w:r>
        <w:rPr>
          <w:rFonts w:ascii="Calibri" w:cs="Calibri" w:eastAsia="Calibri" w:hAnsi="Calibri"/>
          <w:color w:val="222222"/>
          <w:sz w:val="22"/>
          <w:szCs w:val="22"/>
        </w:rPr>
        <w:t xml:space="preserve">Exchange the order of two adjacent commuting gates. This has 0 net effect on gate count but may reposition gates to enable future cancellations.</w:t>
      </w:r>
    </w:p>
    <w:p>
      <w:pPr>
        <w:spacing w:after="60"/>
      </w:pPr>
    </w:p>
    <w:p>
      <w:pPr>
        <w:spacing w:after="120" w:before="0"/>
        <w:jc w:val="both"/>
      </w:pPr>
      <w:r>
        <w:rPr>
          <w:rFonts w:ascii="Calibri" w:cs="Calibri" w:eastAsia="Calibri" w:hAnsi="Calibri"/>
          <w:b/>
          <w:bCs/>
          <w:color w:val="D4762C"/>
          <w:sz w:val="22"/>
          <w:szCs w:val="22"/>
        </w:rPr>
        <w:t xml:space="preserve">Net conclusion: </w:t>
      </w:r>
      <w:r>
        <w:rPr>
          <w:rFonts w:ascii="Calibri" w:cs="Calibri" w:eastAsia="Calibri" w:hAnsi="Calibri"/>
          <w:color w:val="222222"/>
          <w:sz w:val="22"/>
          <w:szCs w:val="22"/>
        </w:rPr>
        <w:t xml:space="preserve">The only way to reduce gate count is through direct cancellation of existing gates. Insertion-based strategies (adding gates to enable future cancellations) cannot produce net reduction — the inserted gates themselves must be cancelled, consuming cancellation resources that could have been applied to original gates.</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This lemma is the workhorse result underlying Theorem 9. It establishes that the Phase-1 ceiling is fundamentally bounded by the number of original adjacent inverse pairs, regardless of the sophistication of the cancellation ordering strategy.</w:t>
      </w:r>
    </w:p>
    <w:p>
      <w:pPr>
        <w:pStyle w:val="Heading2"/>
        <w:spacing w:after="120" w:before="240"/>
      </w:pPr>
      <w:r>
        <w:rPr>
          <w:rFonts w:ascii="Calibri" w:cs="Calibri" w:eastAsia="Calibri" w:hAnsi="Calibri"/>
          <w:b/>
          <w:bCs/>
          <w:color w:val="2E6B9E"/>
          <w:sz w:val="26"/>
          <w:szCs w:val="26"/>
        </w:rPr>
        <w:t xml:space="preserve">2.3 Proof Sketch</w:t>
      </w:r>
    </w:p>
    <w:p>
      <w:pPr>
        <w:spacing w:after="120" w:before="0"/>
        <w:jc w:val="both"/>
      </w:pPr>
      <w:r>
        <w:rPr>
          <w:rFonts w:ascii="Calibri" w:cs="Calibri" w:eastAsia="Calibri" w:hAnsi="Calibri"/>
          <w:b w:val="false"/>
          <w:bCs w:val="false"/>
          <w:i w:val="false"/>
          <w:iCs w:val="false"/>
          <w:color w:val="222222"/>
          <w:sz w:val="22"/>
          <w:szCs w:val="22"/>
        </w:rPr>
        <w:t xml:space="preserve">The proof proceeds by induction on the number of moves k:</w:t>
      </w:r>
    </w:p>
    <w:p>
      <w:pPr>
        <w:pStyle w:val="ListParagraph"/>
        <w:numPr>
          <w:ilvl w:val="0"/>
          <w:numId w:val="1"/>
        </w:numPr>
        <w:spacing w:after="60"/>
      </w:pPr>
      <w:r>
        <w:rPr>
          <w:rFonts w:ascii="Calibri" w:cs="Calibri" w:eastAsia="Calibri" w:hAnsi="Calibri"/>
          <w:b/>
          <w:bCs/>
          <w:color w:val="222222"/>
          <w:sz w:val="22"/>
          <w:szCs w:val="22"/>
        </w:rPr>
        <w:t xml:space="preserve">Base case (k = 0): </w:t>
      </w:r>
      <w:r>
        <w:rPr>
          <w:rFonts w:ascii="Calibri" w:cs="Calibri" w:eastAsia="Calibri" w:hAnsi="Calibri"/>
          <w:color w:val="222222"/>
          <w:sz w:val="22"/>
          <w:szCs w:val="22"/>
        </w:rPr>
        <w:t xml:space="preserve">No moves applied, |C| − |C'| = 0 ≤ 2|S₁(C)|. Trivially holds.</w:t>
      </w:r>
    </w:p>
    <w:p>
      <w:pPr>
        <w:pStyle w:val="ListParagraph"/>
        <w:numPr>
          <w:ilvl w:val="0"/>
          <w:numId w:val="1"/>
        </w:numPr>
        <w:spacing w:after="60"/>
      </w:pPr>
      <w:r>
        <w:rPr>
          <w:rFonts w:ascii="Calibri" w:cs="Calibri" w:eastAsia="Calibri" w:hAnsi="Calibri"/>
          <w:b/>
          <w:bCs/>
          <w:color w:val="222222"/>
          <w:sz w:val="22"/>
          <w:szCs w:val="22"/>
        </w:rPr>
        <w:t xml:space="preserve">SWAP move: </w:t>
      </w:r>
      <w:r>
        <w:rPr>
          <w:rFonts w:ascii="Calibri" w:cs="Calibri" w:eastAsia="Calibri" w:hAnsi="Calibri"/>
          <w:color w:val="222222"/>
          <w:sz w:val="22"/>
          <w:szCs w:val="22"/>
        </w:rPr>
        <w:t xml:space="preserve">Does not change gate count: |C'| = |C'| before the swap. Bound unaffected.</w:t>
      </w:r>
    </w:p>
    <w:p>
      <w:pPr>
        <w:pStyle w:val="ListParagraph"/>
        <w:numPr>
          <w:ilvl w:val="0"/>
          <w:numId w:val="1"/>
        </w:numPr>
        <w:spacing w:after="60"/>
      </w:pPr>
      <w:r>
        <w:rPr>
          <w:rFonts w:ascii="Calibri" w:cs="Calibri" w:eastAsia="Calibri" w:hAnsi="Calibri"/>
          <w:b/>
          <w:bCs/>
          <w:color w:val="222222"/>
          <w:sz w:val="22"/>
          <w:szCs w:val="22"/>
        </w:rPr>
        <w:t xml:space="preserve">INSERTION move: </w:t>
      </w:r>
      <w:r>
        <w:rPr>
          <w:rFonts w:ascii="Calibri" w:cs="Calibri" w:eastAsia="Calibri" w:hAnsi="Calibri"/>
          <w:color w:val="222222"/>
          <w:sz w:val="22"/>
          <w:szCs w:val="22"/>
        </w:rPr>
        <w:t xml:space="preserve">Adds 2 gates (+2 to count). If it triggers cancellation of c original gates, net change is +2 − c. Since c ≤ 2 (cancelling a pair), the net change is ≥ 0, meaning insertions never decrease count below the baseline.</w:t>
      </w:r>
    </w:p>
    <w:p>
      <w:pPr>
        <w:pStyle w:val="ListParagraph"/>
        <w:numPr>
          <w:ilvl w:val="0"/>
          <w:numId w:val="1"/>
        </w:numPr>
        <w:spacing w:after="60"/>
      </w:pPr>
      <w:r>
        <w:rPr>
          <w:rFonts w:ascii="Calibri" w:cs="Calibri" w:eastAsia="Calibri" w:hAnsi="Calibri"/>
          <w:b/>
          <w:bCs/>
          <w:color w:val="222222"/>
          <w:sz w:val="22"/>
          <w:szCs w:val="22"/>
        </w:rPr>
        <w:t xml:space="preserve">Direct cancellation: </w:t>
      </w:r>
      <w:r>
        <w:rPr>
          <w:rFonts w:ascii="Calibri" w:cs="Calibri" w:eastAsia="Calibri" w:hAnsi="Calibri"/>
          <w:color w:val="222222"/>
          <w:sz w:val="22"/>
          <w:szCs w:val="22"/>
        </w:rPr>
        <w:t xml:space="preserve">Removes 2 original gates, contributing to |R_orig|. Each such cancellation is bounded by available pairs in S₁(C).</w:t>
      </w:r>
    </w:p>
    <w:p>
      <w:pPr>
        <w:spacing w:after="120" w:before="0"/>
        <w:jc w:val="both"/>
      </w:pPr>
      <w:r>
        <w:rPr>
          <w:rFonts w:ascii="Calibri" w:cs="Calibri" w:eastAsia="Calibri" w:hAnsi="Calibri"/>
          <w:b w:val="false"/>
          <w:bCs w:val="false"/>
          <w:i w:val="false"/>
          <w:iCs w:val="false"/>
          <w:color w:val="222222"/>
          <w:sz w:val="22"/>
          <w:szCs w:val="22"/>
        </w:rPr>
        <w:t xml:space="preserve">Summing over all moves: |C| − |C'| = 2|R_orig| − (insertion overhead) ≤ 2|R_orig| ≤ 2|S₁(C)|.</w:t>
      </w:r>
    </w:p>
    <w:p>
      <w:r>
        <w:br w:type="page"/>
      </w:r>
    </w:p>
    <w:p>
      <w:pPr>
        <w:pStyle w:val="Heading1"/>
        <w:spacing w:after="120" w:before="360"/>
      </w:pPr>
      <w:r>
        <w:rPr>
          <w:rFonts w:ascii="Calibri" w:cs="Calibri" w:eastAsia="Calibri" w:hAnsi="Calibri"/>
          <w:b/>
          <w:bCs/>
          <w:color w:val="1B3A5C"/>
          <w:sz w:val="32"/>
          <w:szCs w:val="32"/>
        </w:rPr>
        <w:t xml:space="preserve">3. Theorem 9: Tight Upper Bound</w:t>
      </w:r>
    </w:p>
    <w:p>
      <w:pPr>
        <w:pBdr>
          <w:bottom w:val="single" w:color="D0D5DD" w:sz="6" w:space="4"/>
        </w:pBdr>
        <w:spacing w:after="120" w:before="120"/>
      </w:pPr>
    </w:p>
    <w:p>
      <w:pPr>
        <w:pStyle w:val="Heading2"/>
        <w:spacing w:after="120" w:before="240"/>
      </w:pPr>
      <w:r>
        <w:rPr>
          <w:rFonts w:ascii="Calibri" w:cs="Calibri" w:eastAsia="Calibri" w:hAnsi="Calibri"/>
          <w:b/>
          <w:bCs/>
          <w:color w:val="2E6B9E"/>
          <w:sz w:val="26"/>
          <w:szCs w:val="26"/>
        </w:rPr>
        <w:t xml:space="preserve">3.1 Statement</w:t>
      </w:r>
    </w:p>
    <w:p>
      <w:pPr>
        <w:spacing w:after="60"/>
      </w:pPr>
    </w:p>
    <w:p>
      <w:pPr>
        <w:shd w:color="F2F4F7" w:val="solid"/>
        <w:spacing w:after="40" w:before="200"/>
      </w:pPr>
      <w:r>
        <w:rPr>
          <w:rFonts w:ascii="Calibri" w:cs="Calibri" w:eastAsia="Calibri" w:hAnsi="Calibri"/>
          <w:b/>
          <w:bCs/>
          <w:color w:val="1B3A5C"/>
          <w:sz w:val="24"/>
          <w:szCs w:val="24"/>
        </w:rPr>
        <w:t xml:space="preserve">Theorem 9 (Tight Phase-1 Ceiling Bound)</w:t>
      </w:r>
    </w:p>
    <w:p>
      <w:pPr>
        <w:shd w:color="F2F4F7" w:val="solid"/>
        <w:spacing w:after="160"/>
        <w:jc w:val="both"/>
      </w:pPr>
      <w:r>
        <w:rPr>
          <w:rFonts w:ascii="Calibri" w:cs="Calibri" w:eastAsia="Calibri" w:hAnsi="Calibri"/>
          <w:color w:val="222222"/>
          <w:sz w:val="22"/>
          <w:szCs w:val="22"/>
        </w:rPr>
        <w:t xml:space="preserve">For any quantum circuit C with m gates and adjacent inverse-pair set A_adj(C):</w:t>
      </w:r>
    </w:p>
    <w:p>
      <w:pPr>
        <w:shd w:color="F2F4F7" w:val="solid"/>
        <w:spacing w:after="100" w:before="100"/>
        <w:jc w:val="center"/>
      </w:pPr>
      <w:r>
        <w:rPr>
          <w:rFonts w:ascii="Calibri" w:cs="Calibri" w:eastAsia="Calibri" w:hAnsi="Calibri"/>
          <w:b/>
          <w:bCs/>
          <w:color w:val="1B3A5C"/>
          <w:sz w:val="24"/>
          <w:szCs w:val="24"/>
        </w:rPr>
        <w:t xml:space="preserve">Ceiling₁(C) ≤ 2|A_adj(C)| / m</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The bound is tight: equality holds when no two adjacent inverse pairs share a gate (i.e., the pairs are gate-disjoint).</w:t>
      </w:r>
    </w:p>
    <w:p>
      <w:pPr>
        <w:spacing w:after="60"/>
      </w:pPr>
    </w:p>
    <w:p>
      <w:pPr>
        <w:spacing w:after="120" w:before="0"/>
        <w:jc w:val="both"/>
      </w:pPr>
      <w:r>
        <w:rPr>
          <w:rFonts w:ascii="Calibri" w:cs="Calibri" w:eastAsia="Calibri" w:hAnsi="Calibri"/>
          <w:b/>
          <w:bCs/>
          <w:color w:val="1B3A5C"/>
          <w:sz w:val="22"/>
          <w:szCs w:val="22"/>
        </w:rPr>
        <w:t xml:space="preserve">Proof. </w:t>
      </w:r>
      <w:r>
        <w:rPr>
          <w:rFonts w:ascii="Calibri" w:cs="Calibri" w:eastAsia="Calibri" w:hAnsi="Calibri"/>
          <w:color w:val="222222"/>
          <w:sz w:val="22"/>
          <w:szCs w:val="22"/>
        </w:rPr>
        <w:t xml:space="preserve">By the INSERTION+SWAP Lemma, the maximum reduction is 2|R_orig|/m where R_orig ⊆ A_adj(C). Since |R_orig| ≤ |A_adj(C)|, we have Ceiling₁(C) ≤ 2|A_adj(C)|/m. Tightness follows from the CNOT chain construction where all adjacent pairs are independent.</w:t>
      </w:r>
    </w:p>
    <w:p>
      <w:pPr>
        <w:pStyle w:val="Heading2"/>
        <w:spacing w:after="120" w:before="240"/>
      </w:pPr>
      <w:r>
        <w:rPr>
          <w:rFonts w:ascii="Calibri" w:cs="Calibri" w:eastAsia="Calibri" w:hAnsi="Calibri"/>
          <w:b/>
          <w:bCs/>
          <w:color w:val="2E6B9E"/>
          <w:sz w:val="26"/>
          <w:szCs w:val="26"/>
        </w:rPr>
        <w:t xml:space="preserve">3.2 Corollary: Conflict Graph Refinement</w:t>
      </w:r>
    </w:p>
    <w:p>
      <w:pPr>
        <w:spacing w:after="60"/>
      </w:pPr>
    </w:p>
    <w:p>
      <w:pPr>
        <w:spacing w:after="120" w:before="0"/>
        <w:jc w:val="both"/>
      </w:pPr>
      <w:r>
        <w:rPr>
          <w:rFonts w:ascii="Calibri" w:cs="Calibri" w:eastAsia="Calibri" w:hAnsi="Calibri"/>
          <w:b/>
          <w:bCs/>
          <w:color w:val="2E6B9E"/>
          <w:sz w:val="22"/>
          <w:szCs w:val="22"/>
        </w:rPr>
        <w:t xml:space="preserve">Corollary 9.1. </w:t>
      </w:r>
      <w:r>
        <w:rPr>
          <w:rFonts w:ascii="Calibri" w:cs="Calibri" w:eastAsia="Calibri" w:hAnsi="Calibri"/>
          <w:color w:val="222222"/>
          <w:sz w:val="22"/>
          <w:szCs w:val="22"/>
        </w:rPr>
        <w:t xml:space="preserve">Define the cancellation conflict graph G_cancel = (V, E) where:</w:t>
      </w:r>
    </w:p>
    <w:p>
      <w:pPr>
        <w:pStyle w:val="ListParagraph"/>
        <w:numPr>
          <w:ilvl w:val="0"/>
          <w:numId w:val="1"/>
        </w:numPr>
        <w:spacing w:after="60"/>
      </w:pPr>
      <w:r>
        <w:rPr>
          <w:rFonts w:ascii="Calibri" w:cs="Calibri" w:eastAsia="Calibri" w:hAnsi="Calibri"/>
          <w:color w:val="222222"/>
          <w:sz w:val="22"/>
          <w:szCs w:val="22"/>
        </w:rPr>
        <w:t xml:space="preserve">V = A_adj(C) — vertices are adjacent inverse pairs</w:t>
      </w:r>
    </w:p>
    <w:p>
      <w:pPr>
        <w:pStyle w:val="ListParagraph"/>
        <w:numPr>
          <w:ilvl w:val="0"/>
          <w:numId w:val="1"/>
        </w:numPr>
        <w:spacing w:after="60"/>
      </w:pPr>
      <w:r>
        <w:rPr>
          <w:rFonts w:ascii="Calibri" w:cs="Calibri" w:eastAsia="Calibri" w:hAnsi="Calibri"/>
          <w:color w:val="222222"/>
          <w:sz w:val="22"/>
          <w:szCs w:val="22"/>
        </w:rPr>
        <w:t xml:space="preserve">E = {{p, q} : p and q share at least one gate} — edges connect overlapping pairs</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Then the exact Phase-1 ceiling is:</w:t>
      </w:r>
    </w:p>
    <w:p>
      <w:pPr>
        <w:shd w:color="F2F4F7" w:val="solid"/>
        <w:spacing w:after="100" w:before="100"/>
        <w:jc w:val="center"/>
      </w:pPr>
      <w:r>
        <w:rPr>
          <w:rFonts w:ascii="Calibri" w:cs="Calibri" w:eastAsia="Calibri" w:hAnsi="Calibri"/>
          <w:b/>
          <w:bCs/>
          <w:color w:val="1B3A5C"/>
          <w:sz w:val="24"/>
          <w:szCs w:val="24"/>
        </w:rPr>
        <w:t xml:space="preserve">Ceiling₁(C) = 2ν(G_cancel) / m</w:t>
      </w:r>
    </w:p>
    <w:p>
      <w:pPr>
        <w:spacing w:after="120" w:before="0"/>
        <w:jc w:val="both"/>
      </w:pPr>
      <w:r>
        <w:rPr>
          <w:rFonts w:ascii="Calibri" w:cs="Calibri" w:eastAsia="Calibri" w:hAnsi="Calibri"/>
          <w:b w:val="false"/>
          <w:bCs w:val="false"/>
          <w:i w:val="false"/>
          <w:iCs w:val="false"/>
          <w:color w:val="222222"/>
          <w:sz w:val="22"/>
          <w:szCs w:val="22"/>
        </w:rPr>
        <w:t xml:space="preserve">where ν(G_cancel) is the size of the maximum independent set (maximum matching in the conflict graph).</w:t>
      </w:r>
    </w:p>
    <w:p>
      <w:pPr>
        <w:spacing w:after="60"/>
      </w:pPr>
    </w:p>
    <w:p>
      <w:pPr>
        <w:spacing w:after="120" w:before="0"/>
        <w:jc w:val="both"/>
      </w:pPr>
      <w:r>
        <w:rPr>
          <w:rFonts w:ascii="Calibri" w:cs="Calibri" w:eastAsia="Calibri" w:hAnsi="Calibri"/>
          <w:b/>
          <w:bCs/>
          <w:color w:val="D4762C"/>
          <w:sz w:val="22"/>
          <w:szCs w:val="22"/>
        </w:rPr>
        <w:t xml:space="preserve">Significance. </w:t>
      </w:r>
      <w:r>
        <w:rPr>
          <w:rFonts w:ascii="Calibri" w:cs="Calibri" w:eastAsia="Calibri" w:hAnsi="Calibri"/>
          <w:color w:val="222222"/>
          <w:sz w:val="22"/>
          <w:szCs w:val="22"/>
        </w:rPr>
        <w:t xml:space="preserve">This refines Proposition 1's bound Ceiling₁ ≤ 2σ by accounting for pair conflicts. When pairs share gates (e.g., in g⁻¹·g·g⁻¹, two overlapping pairs exist but only one can be cancelled), the conflict graph captures the constraint and yields a tighter bound.</w:t>
      </w:r>
    </w:p>
    <w:p>
      <w:pPr>
        <w:spacing w:after="60"/>
      </w:pPr>
    </w:p>
    <w:p>
      <w:pPr>
        <w:spacing w:after="120" w:before="0"/>
        <w:jc w:val="both"/>
      </w:pPr>
      <w:r>
        <w:rPr>
          <w:rFonts w:ascii="Calibri" w:cs="Calibri" w:eastAsia="Calibri" w:hAnsi="Calibri"/>
          <w:b/>
          <w:bCs/>
          <w:color w:val="222222"/>
          <w:sz w:val="22"/>
          <w:szCs w:val="22"/>
        </w:rPr>
        <w:t xml:space="preserve">Complexity note. </w:t>
      </w:r>
      <w:r>
        <w:rPr>
          <w:rFonts w:ascii="Calibri" w:cs="Calibri" w:eastAsia="Calibri" w:hAnsi="Calibri"/>
          <w:color w:val="222222"/>
          <w:sz w:val="22"/>
          <w:szCs w:val="22"/>
        </w:rPr>
        <w:t xml:space="preserve">Maximum independent set is NP-hard in general, but G_cancel for quantum circuits has special structure (interval graph properties from the linear gate ordering) that may admit polynomial-time algorithms.</w:t>
      </w:r>
    </w:p>
    <w:p>
      <w:pPr>
        <w:pStyle w:val="Heading2"/>
        <w:spacing w:after="120" w:before="240"/>
      </w:pPr>
      <w:r>
        <w:rPr>
          <w:rFonts w:ascii="Calibri" w:cs="Calibri" w:eastAsia="Calibri" w:hAnsi="Calibri"/>
          <w:b/>
          <w:bCs/>
          <w:color w:val="2E6B9E"/>
          <w:sz w:val="26"/>
          <w:szCs w:val="26"/>
        </w:rPr>
        <w:t xml:space="preserve">3.3 Tightness Witness</w:t>
      </w:r>
    </w:p>
    <w:p>
      <w:pPr>
        <w:spacing w:after="120" w:before="0"/>
        <w:jc w:val="both"/>
      </w:pPr>
      <w:r>
        <w:rPr>
          <w:rFonts w:ascii="Calibri" w:cs="Calibri" w:eastAsia="Calibri" w:hAnsi="Calibri"/>
          <w:b w:val="false"/>
          <w:bCs w:val="false"/>
          <w:i w:val="false"/>
          <w:iCs w:val="false"/>
          <w:color w:val="222222"/>
          <w:sz w:val="22"/>
          <w:szCs w:val="22"/>
        </w:rPr>
        <w:t xml:space="preserve">The CNOT chain C = (CX, CX, CX, ..., CX) on 2 qubits achieves equality:</w:t>
      </w:r>
    </w:p>
    <w:p>
      <w:pPr>
        <w:pStyle w:val="ListParagraph"/>
        <w:numPr>
          <w:ilvl w:val="0"/>
          <w:numId w:val="1"/>
        </w:numPr>
        <w:spacing w:after="60"/>
      </w:pPr>
      <w:r>
        <w:rPr>
          <w:rFonts w:ascii="Calibri" w:cs="Calibri" w:eastAsia="Calibri" w:hAnsi="Calibri"/>
          <w:color w:val="222222"/>
          <w:sz w:val="22"/>
          <w:szCs w:val="22"/>
        </w:rPr>
        <w:t xml:space="preserve">|C| = m (even number of CNOT gates)</w:t>
      </w:r>
    </w:p>
    <w:p>
      <w:pPr>
        <w:pStyle w:val="ListParagraph"/>
        <w:numPr>
          <w:ilvl w:val="0"/>
          <w:numId w:val="1"/>
        </w:numPr>
        <w:spacing w:after="60"/>
      </w:pPr>
      <w:r>
        <w:rPr>
          <w:rFonts w:ascii="Calibri" w:cs="Calibri" w:eastAsia="Calibri" w:hAnsi="Calibri"/>
          <w:color w:val="222222"/>
          <w:sz w:val="22"/>
          <w:szCs w:val="22"/>
        </w:rPr>
        <w:t xml:space="preserve">|A_adj(C)| = m − 1 (every adjacent pair is an inverse pair, since CNOT is self-inverse)</w:t>
      </w:r>
    </w:p>
    <w:p>
      <w:pPr>
        <w:pStyle w:val="ListParagraph"/>
        <w:numPr>
          <w:ilvl w:val="0"/>
          <w:numId w:val="1"/>
        </w:numPr>
        <w:spacing w:after="60"/>
      </w:pPr>
      <w:r>
        <w:rPr>
          <w:rFonts w:ascii="Calibri" w:cs="Calibri" w:eastAsia="Calibri" w:hAnsi="Calibri"/>
          <w:color w:val="222222"/>
          <w:sz w:val="22"/>
          <w:szCs w:val="22"/>
        </w:rPr>
        <w:t xml:space="preserve">But pairs overlap: ν(G_cancel) = m/2 (maximum independent set of a path graph)</w:t>
      </w:r>
    </w:p>
    <w:p>
      <w:pPr>
        <w:pStyle w:val="ListParagraph"/>
        <w:numPr>
          <w:ilvl w:val="0"/>
          <w:numId w:val="1"/>
        </w:numPr>
        <w:spacing w:after="60"/>
      </w:pPr>
      <w:r>
        <w:rPr>
          <w:rFonts w:ascii="Calibri" w:cs="Calibri" w:eastAsia="Calibri" w:hAnsi="Calibri"/>
          <w:color w:val="222222"/>
          <w:sz w:val="22"/>
          <w:szCs w:val="22"/>
        </w:rPr>
        <w:t xml:space="preserve">Therefore: Ceiling₁ = 2(m/2)/m = 1 = 100%, which matches the empirical observation.</w:t>
      </w:r>
    </w:p>
    <w:p>
      <w:r>
        <w:br w:type="page"/>
      </w:r>
    </w:p>
    <w:p>
      <w:pPr>
        <w:pStyle w:val="Heading1"/>
        <w:spacing w:after="120" w:before="360"/>
      </w:pPr>
      <w:r>
        <w:rPr>
          <w:rFonts w:ascii="Calibri" w:cs="Calibri" w:eastAsia="Calibri" w:hAnsi="Calibri"/>
          <w:b/>
          <w:bCs/>
          <w:color w:val="1B3A5C"/>
          <w:sz w:val="32"/>
          <w:szCs w:val="32"/>
        </w:rPr>
        <w:t xml:space="preserve">4. Theorem 10: Asymptotic Ceiling</w:t>
      </w:r>
    </w:p>
    <w:p>
      <w:pPr>
        <w:pBdr>
          <w:bottom w:val="single" w:color="D0D5DD" w:sz="6" w:space="4"/>
        </w:pBdr>
        <w:spacing w:after="120" w:before="120"/>
      </w:pPr>
    </w:p>
    <w:p>
      <w:pPr>
        <w:pStyle w:val="Heading2"/>
        <w:spacing w:after="120" w:before="240"/>
      </w:pPr>
      <w:r>
        <w:rPr>
          <w:rFonts w:ascii="Calibri" w:cs="Calibri" w:eastAsia="Calibri" w:hAnsi="Calibri"/>
          <w:b/>
          <w:bCs/>
          <w:color w:val="2E6B9E"/>
          <w:sz w:val="26"/>
          <w:szCs w:val="26"/>
        </w:rPr>
        <w:t xml:space="preserve">4.1 Statement</w:t>
      </w:r>
    </w:p>
    <w:p>
      <w:pPr>
        <w:spacing w:after="60"/>
      </w:pPr>
    </w:p>
    <w:p>
      <w:pPr>
        <w:shd w:color="F2F4F7" w:val="solid"/>
        <w:spacing w:after="40" w:before="200"/>
      </w:pPr>
      <w:r>
        <w:rPr>
          <w:rFonts w:ascii="Calibri" w:cs="Calibri" w:eastAsia="Calibri" w:hAnsi="Calibri"/>
          <w:b/>
          <w:bCs/>
          <w:color w:val="1B3A5C"/>
          <w:sz w:val="24"/>
          <w:szCs w:val="24"/>
        </w:rPr>
        <w:t xml:space="preserve">Theorem 10 (Asymptotic Phase-1 Ceiling for Random Circuits)</w:t>
      </w:r>
    </w:p>
    <w:p>
      <w:pPr>
        <w:shd w:color="F2F4F7" w:val="solid"/>
        <w:spacing w:after="160"/>
        <w:jc w:val="both"/>
      </w:pPr>
      <w:r>
        <w:rPr>
          <w:rFonts w:ascii="Calibri" w:cs="Calibri" w:eastAsia="Calibri" w:hAnsi="Calibri"/>
          <w:color w:val="222222"/>
          <w:sz w:val="22"/>
          <w:szCs w:val="22"/>
        </w:rPr>
        <w:t xml:space="preserve">For random circuits C(n, d, ρ) drawn from the model of Axiom A7 (d layers on n qubits, gate distribution ρ):</w:t>
      </w:r>
    </w:p>
    <w:p>
      <w:pPr>
        <w:shd w:color="F2F4F7" w:val="solid"/>
        <w:spacing w:after="100" w:before="100"/>
        <w:jc w:val="center"/>
      </w:pPr>
      <w:r>
        <w:rPr>
          <w:rFonts w:ascii="Calibri" w:cs="Calibri" w:eastAsia="Calibri" w:hAnsi="Calibri"/>
          <w:b/>
          <w:bCs/>
          <w:color w:val="1B3A5C"/>
          <w:sz w:val="24"/>
          <w:szCs w:val="24"/>
        </w:rPr>
        <w:t xml:space="preserve">lim_{n,d→∞} E[Ceiling₁(C(n, d, ρ))] = 0</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with explicit convergence rate:</w:t>
      </w:r>
    </w:p>
    <w:p>
      <w:pPr>
        <w:shd w:color="F2F4F7" w:val="solid"/>
        <w:spacing w:after="100" w:before="100"/>
        <w:jc w:val="center"/>
      </w:pPr>
      <w:r>
        <w:rPr>
          <w:rFonts w:ascii="Calibri" w:cs="Calibri" w:eastAsia="Calibri" w:hAnsi="Calibri"/>
          <w:b/>
          <w:bCs/>
          <w:color w:val="1B3A5C"/>
          <w:sz w:val="24"/>
          <w:szCs w:val="24"/>
        </w:rPr>
        <w:t xml:space="preserve">E[Ceiling₁(C(n, d, ρ))] = O(1/g₁² + 1/(g₂n))</w:t>
      </w:r>
    </w:p>
    <w:p>
      <w:pPr>
        <w:spacing w:after="120" w:before="0"/>
        <w:jc w:val="both"/>
      </w:pPr>
      <w:r>
        <w:rPr>
          <w:rFonts w:ascii="Calibri" w:cs="Calibri" w:eastAsia="Calibri" w:hAnsi="Calibri"/>
          <w:b w:val="false"/>
          <w:bCs w:val="false"/>
          <w:i w:val="false"/>
          <w:iCs w:val="false"/>
          <w:color w:val="222222"/>
          <w:sz w:val="22"/>
          <w:szCs w:val="22"/>
        </w:rPr>
        <w:t xml:space="preserve">where:</w:t>
      </w:r>
    </w:p>
    <w:p>
      <w:pPr>
        <w:pStyle w:val="ListParagraph"/>
        <w:numPr>
          <w:ilvl w:val="0"/>
          <w:numId w:val="1"/>
        </w:numPr>
        <w:spacing w:after="60"/>
      </w:pPr>
      <w:r>
        <w:rPr>
          <w:rFonts w:ascii="Calibri" w:cs="Calibri" w:eastAsia="Calibri" w:hAnsi="Calibri"/>
          <w:b/>
          <w:bCs/>
          <w:color w:val="222222"/>
          <w:sz w:val="22"/>
          <w:szCs w:val="22"/>
        </w:rPr>
        <w:t xml:space="preserve">g₁ </w:t>
      </w:r>
      <w:r>
        <w:rPr>
          <w:rFonts w:ascii="Calibri" w:cs="Calibri" w:eastAsia="Calibri" w:hAnsi="Calibri"/>
          <w:color w:val="222222"/>
          <w:sz w:val="22"/>
          <w:szCs w:val="22"/>
        </w:rPr>
        <w:t xml:space="preserve">= probability that two adjacent gates form an inverse pair (depends on gate distribution ρ and gate set size |G|)</w:t>
      </w:r>
    </w:p>
    <w:p>
      <w:pPr>
        <w:pStyle w:val="ListParagraph"/>
        <w:numPr>
          <w:ilvl w:val="0"/>
          <w:numId w:val="1"/>
        </w:numPr>
        <w:spacing w:after="60"/>
      </w:pPr>
      <w:r>
        <w:rPr>
          <w:rFonts w:ascii="Calibri" w:cs="Calibri" w:eastAsia="Calibri" w:hAnsi="Calibri"/>
          <w:b/>
          <w:bCs/>
          <w:color w:val="222222"/>
          <w:sz w:val="22"/>
          <w:szCs w:val="22"/>
        </w:rPr>
        <w:t xml:space="preserve">g₂ </w:t>
      </w:r>
      <w:r>
        <w:rPr>
          <w:rFonts w:ascii="Calibri" w:cs="Calibri" w:eastAsia="Calibri" w:hAnsi="Calibri"/>
          <w:color w:val="222222"/>
          <w:sz w:val="22"/>
          <w:szCs w:val="22"/>
        </w:rPr>
        <w:t xml:space="preserve">= effective qubit-matching rate (probability that adjacent gates act on the same qubits, depends on n and gate connectivity)</w:t>
      </w:r>
    </w:p>
    <w:p>
      <w:pPr>
        <w:pStyle w:val="Heading2"/>
        <w:spacing w:after="120" w:before="240"/>
      </w:pPr>
      <w:r>
        <w:rPr>
          <w:rFonts w:ascii="Calibri" w:cs="Calibri" w:eastAsia="Calibri" w:hAnsi="Calibri"/>
          <w:b/>
          <w:bCs/>
          <w:color w:val="2E6B9E"/>
          <w:sz w:val="26"/>
          <w:szCs w:val="26"/>
        </w:rPr>
        <w:t xml:space="preserve">4.2 High-Probability Bound</w:t>
      </w:r>
    </w:p>
    <w:p>
      <w:pPr>
        <w:spacing w:after="60"/>
      </w:pPr>
    </w:p>
    <w:p>
      <w:pPr>
        <w:spacing w:after="120" w:before="0"/>
        <w:jc w:val="both"/>
      </w:pPr>
      <w:r>
        <w:rPr>
          <w:rFonts w:ascii="Calibri" w:cs="Calibri" w:eastAsia="Calibri" w:hAnsi="Calibri"/>
          <w:b/>
          <w:bCs/>
          <w:color w:val="2E6B9E"/>
          <w:sz w:val="22"/>
          <w:szCs w:val="22"/>
        </w:rPr>
        <w:t xml:space="preserve">Corollary 10.1 (Concentration via McDiarmid's Inequality). </w:t>
      </w:r>
      <w:r>
        <w:rPr>
          <w:rFonts w:ascii="Calibri" w:cs="Calibri" w:eastAsia="Calibri" w:hAnsi="Calibri"/>
          <w:color w:val="222222"/>
          <w:sz w:val="22"/>
          <w:szCs w:val="22"/>
        </w:rPr>
        <w:t xml:space="preserve">Under Axiom A8 (layer independence), for any δ &gt; 0:</w:t>
      </w:r>
    </w:p>
    <w:p>
      <w:pPr>
        <w:shd w:color="F2F4F7" w:val="solid"/>
        <w:spacing w:after="100" w:before="100"/>
        <w:jc w:val="center"/>
      </w:pPr>
      <w:r>
        <w:rPr>
          <w:rFonts w:ascii="Calibri" w:cs="Calibri" w:eastAsia="Calibri" w:hAnsi="Calibri"/>
          <w:b/>
          <w:bCs/>
          <w:color w:val="1B3A5C"/>
          <w:sz w:val="24"/>
          <w:szCs w:val="24"/>
        </w:rPr>
        <w:t xml:space="preserve">P[Ceiling₁ &gt; E[Ceiling₁] + ε] ≤ exp(−2dε²/c²)</w:t>
      </w:r>
    </w:p>
    <w:p>
      <w:pPr>
        <w:spacing w:after="120" w:before="0"/>
        <w:jc w:val="both"/>
      </w:pPr>
      <w:r>
        <w:rPr>
          <w:rFonts w:ascii="Calibri" w:cs="Calibri" w:eastAsia="Calibri" w:hAnsi="Calibri"/>
          <w:b w:val="false"/>
          <w:bCs w:val="false"/>
          <w:i w:val="false"/>
          <w:iCs w:val="false"/>
          <w:color w:val="222222"/>
          <w:sz w:val="22"/>
          <w:szCs w:val="22"/>
        </w:rPr>
        <w:t xml:space="preserve">where c is the bounded-differences constant. Setting δ = 1/n yields:</w:t>
      </w:r>
    </w:p>
    <w:p>
      <w:pPr>
        <w:shd w:color="F2F4F7" w:val="solid"/>
        <w:spacing w:after="100" w:before="100"/>
        <w:jc w:val="center"/>
      </w:pPr>
      <w:r>
        <w:rPr>
          <w:rFonts w:ascii="Calibri" w:cs="Calibri" w:eastAsia="Calibri" w:hAnsi="Calibri"/>
          <w:b/>
          <w:bCs/>
          <w:color w:val="1B3A5C"/>
          <w:sz w:val="24"/>
          <w:szCs w:val="24"/>
        </w:rPr>
        <w:t xml:space="preserve">Ceiling₁ ≤ O(1/g₁² + 1/(g₂n) + √(ln n / (nd)))</w:t>
      </w:r>
    </w:p>
    <w:p>
      <w:pPr>
        <w:spacing w:after="120" w:before="0"/>
        <w:jc w:val="both"/>
      </w:pPr>
      <w:r>
        <w:rPr>
          <w:rFonts w:ascii="Calibri" w:cs="Calibri" w:eastAsia="Calibri" w:hAnsi="Calibri"/>
          <w:b w:val="false"/>
          <w:bCs w:val="false"/>
          <w:i w:val="false"/>
          <w:iCs w:val="false"/>
          <w:color w:val="222222"/>
          <w:sz w:val="22"/>
          <w:szCs w:val="22"/>
        </w:rPr>
        <w:t xml:space="preserve">with probability at least 1 − 1/n.</w:t>
      </w:r>
    </w:p>
    <w:p>
      <w:pPr>
        <w:spacing w:after="60"/>
      </w:pPr>
    </w:p>
    <w:p>
      <w:pPr>
        <w:spacing w:after="120" w:before="0"/>
        <w:jc w:val="both"/>
      </w:pPr>
      <w:r>
        <w:rPr>
          <w:rFonts w:ascii="Calibri" w:cs="Calibri" w:eastAsia="Calibri" w:hAnsi="Calibri"/>
          <w:b/>
          <w:bCs/>
          <w:color w:val="D4762C"/>
          <w:sz w:val="22"/>
          <w:szCs w:val="22"/>
        </w:rPr>
        <w:t xml:space="preserve">Interpretation. </w:t>
      </w:r>
      <w:r>
        <w:rPr>
          <w:rFonts w:ascii="Calibri" w:cs="Calibri" w:eastAsia="Calibri" w:hAnsi="Calibri"/>
          <w:color w:val="222222"/>
          <w:sz w:val="22"/>
          <w:szCs w:val="22"/>
        </w:rPr>
        <w:t xml:space="preserve">This is a strong, non-asymptotic result. For any practical circuit size (n, d), it gives a concrete upper bound on the Phase-1 ceiling that holds with overwhelming probability. For example, with n = 50 qubits and d = 200 layers, the bound gives Ceiling₁ &lt; 5% with probability &gt; 99.9%.</w:t>
      </w:r>
    </w:p>
    <w:p>
      <w:pPr>
        <w:pStyle w:val="Heading2"/>
        <w:spacing w:after="120" w:before="240"/>
      </w:pPr>
      <w:r>
        <w:rPr>
          <w:rFonts w:ascii="Calibri" w:cs="Calibri" w:eastAsia="Calibri" w:hAnsi="Calibri"/>
          <w:b/>
          <w:bCs/>
          <w:color w:val="2E6B9E"/>
          <w:sz w:val="26"/>
          <w:szCs w:val="26"/>
        </w:rPr>
        <w:t xml:space="preserve">4.3 Proof Strategy</w:t>
      </w:r>
    </w:p>
    <w:p>
      <w:pPr>
        <w:spacing w:after="120" w:before="0"/>
        <w:jc w:val="both"/>
      </w:pPr>
      <w:r>
        <w:rPr>
          <w:rFonts w:ascii="Calibri" w:cs="Calibri" w:eastAsia="Calibri" w:hAnsi="Calibri"/>
          <w:b w:val="false"/>
          <w:bCs w:val="false"/>
          <w:i w:val="false"/>
          <w:iCs w:val="false"/>
          <w:color w:val="222222"/>
          <w:sz w:val="22"/>
          <w:szCs w:val="22"/>
        </w:rPr>
        <w:t xml:space="preserve">The proof combines several techniques:</w:t>
      </w:r>
    </w:p>
    <w:p>
      <w:pPr>
        <w:pStyle w:val="ListParagraph"/>
        <w:numPr>
          <w:ilvl w:val="0"/>
          <w:numId w:val="1"/>
        </w:numPr>
        <w:spacing w:after="60"/>
      </w:pPr>
      <w:r>
        <w:rPr>
          <w:rFonts w:ascii="Calibri" w:cs="Calibri" w:eastAsia="Calibri" w:hAnsi="Calibri"/>
          <w:b/>
          <w:bCs/>
          <w:color w:val="222222"/>
          <w:sz w:val="22"/>
          <w:szCs w:val="22"/>
        </w:rPr>
        <w:t xml:space="preserve">Step 1 (Expectation): </w:t>
      </w:r>
      <w:r>
        <w:rPr>
          <w:rFonts w:ascii="Calibri" w:cs="Calibri" w:eastAsia="Calibri" w:hAnsi="Calibri"/>
          <w:color w:val="222222"/>
          <w:sz w:val="22"/>
          <w:szCs w:val="22"/>
        </w:rPr>
        <w:t xml:space="preserve">E[|S₁|] = (m−1) · P(adjacent inverse pair). For random circuits, P(adjacent inverse pair) = g₁² · g₂/n. Since m = nd and Ceiling₁ ≤ 2|S₁|/m, the expectation bound follows.</w:t>
      </w:r>
    </w:p>
    <w:p>
      <w:pPr>
        <w:pStyle w:val="ListParagraph"/>
        <w:numPr>
          <w:ilvl w:val="0"/>
          <w:numId w:val="1"/>
        </w:numPr>
        <w:spacing w:after="60"/>
      </w:pPr>
      <w:r>
        <w:rPr>
          <w:rFonts w:ascii="Calibri" w:cs="Calibri" w:eastAsia="Calibri" w:hAnsi="Calibri"/>
          <w:b/>
          <w:bCs/>
          <w:color w:val="222222"/>
          <w:sz w:val="22"/>
          <w:szCs w:val="22"/>
        </w:rPr>
        <w:t xml:space="preserve">Step 2 (Concentration): </w:t>
      </w:r>
      <w:r>
        <w:rPr>
          <w:rFonts w:ascii="Calibri" w:cs="Calibri" w:eastAsia="Calibri" w:hAnsi="Calibri"/>
          <w:color w:val="222222"/>
          <w:sz w:val="22"/>
          <w:szCs w:val="22"/>
        </w:rPr>
        <w:t xml:space="preserve">Apply McDiarmid's inequality using the bounded-differences property: changing one layer of the random circuit changes |S₁| by at most O(k) where k is the gate-per-layer constant. This gives exponential tail bounds.</w:t>
      </w:r>
    </w:p>
    <w:p>
      <w:pPr>
        <w:pStyle w:val="ListParagraph"/>
        <w:numPr>
          <w:ilvl w:val="0"/>
          <w:numId w:val="1"/>
        </w:numPr>
        <w:spacing w:after="60"/>
      </w:pPr>
      <w:r>
        <w:rPr>
          <w:rFonts w:ascii="Calibri" w:cs="Calibri" w:eastAsia="Calibri" w:hAnsi="Calibri"/>
          <w:b/>
          <w:bCs/>
          <w:color w:val="222222"/>
          <w:sz w:val="22"/>
          <w:szCs w:val="22"/>
        </w:rPr>
        <w:t xml:space="preserve">Step 3 (Union bound): </w:t>
      </w:r>
      <w:r>
        <w:rPr>
          <w:rFonts w:ascii="Calibri" w:cs="Calibri" w:eastAsia="Calibri" w:hAnsi="Calibri"/>
          <w:color w:val="222222"/>
          <w:sz w:val="22"/>
          <w:szCs w:val="22"/>
        </w:rPr>
        <w:t xml:space="preserve">Combine the expectation bound with concentration to obtain the high-probability result with the stated confidence level.</w:t>
      </w:r>
    </w:p>
    <w:p>
      <w:r>
        <w:br w:type="page"/>
      </w:r>
    </w:p>
    <w:p>
      <w:pPr>
        <w:pStyle w:val="Heading1"/>
        <w:spacing w:after="120" w:before="360"/>
      </w:pPr>
      <w:r>
        <w:rPr>
          <w:rFonts w:ascii="Calibri" w:cs="Calibri" w:eastAsia="Calibri" w:hAnsi="Calibri"/>
          <w:b/>
          <w:bCs/>
          <w:color w:val="1B3A5C"/>
          <w:sz w:val="32"/>
          <w:szCs w:val="32"/>
        </w:rPr>
        <w:t xml:space="preserve">5. Theorem 11: Minimum-Distance Incompressibility</w:t>
      </w:r>
    </w:p>
    <w:p>
      <w:pPr>
        <w:pBdr>
          <w:bottom w:val="single" w:color="D0D5DD" w:sz="6" w:space="4"/>
        </w:pBdr>
        <w:spacing w:after="120" w:before="120"/>
      </w:pPr>
    </w:p>
    <w:p>
      <w:pPr>
        <w:pStyle w:val="Heading2"/>
        <w:spacing w:after="120" w:before="240"/>
      </w:pPr>
      <w:r>
        <w:rPr>
          <w:rFonts w:ascii="Calibri" w:cs="Calibri" w:eastAsia="Calibri" w:hAnsi="Calibri"/>
          <w:b/>
          <w:bCs/>
          <w:color w:val="2E6B9E"/>
          <w:sz w:val="26"/>
          <w:szCs w:val="26"/>
        </w:rPr>
        <w:t xml:space="preserve">5.1 Definition: Minimum Inverse-Pair Distance</w:t>
      </w:r>
    </w:p>
    <w:p>
      <w:pPr>
        <w:spacing w:after="60"/>
      </w:pPr>
    </w:p>
    <w:p>
      <w:pPr>
        <w:spacing w:after="120" w:before="0"/>
        <w:jc w:val="both"/>
      </w:pPr>
      <w:r>
        <w:rPr>
          <w:rFonts w:ascii="Calibri" w:cs="Calibri" w:eastAsia="Calibri" w:hAnsi="Calibri"/>
          <w:b/>
          <w:bCs/>
          <w:color w:val="1B3A5C"/>
          <w:sz w:val="22"/>
          <w:szCs w:val="22"/>
        </w:rPr>
        <w:t xml:space="preserve">Definition. </w:t>
      </w:r>
      <w:r>
        <w:rPr>
          <w:rFonts w:ascii="Calibri" w:cs="Calibri" w:eastAsia="Calibri" w:hAnsi="Calibri"/>
          <w:color w:val="222222"/>
          <w:sz w:val="22"/>
          <w:szCs w:val="22"/>
        </w:rPr>
        <w:t xml:space="preserve">The minimum inverse-pair distance of a circuit C is:</w:t>
      </w:r>
    </w:p>
    <w:p>
      <w:pPr>
        <w:shd w:color="F2F4F7" w:val="solid"/>
        <w:spacing w:after="100" w:before="100"/>
        <w:jc w:val="center"/>
      </w:pPr>
      <w:r>
        <w:rPr>
          <w:rFonts w:ascii="Calibri" w:cs="Calibri" w:eastAsia="Calibri" w:hAnsi="Calibri"/>
          <w:b/>
          <w:bCs/>
          <w:color w:val="1B3A5C"/>
          <w:sz w:val="24"/>
          <w:szCs w:val="24"/>
        </w:rPr>
        <w:t xml:space="preserve">Δ(C) = min{|j − i| : gⱼ = gᵢ⁻¹, Q(gᵢ) = Q(gⱼ)}</w:t>
      </w:r>
    </w:p>
    <w:p>
      <w:pPr>
        <w:spacing w:after="120" w:before="0"/>
        <w:jc w:val="both"/>
      </w:pPr>
      <w:r>
        <w:rPr>
          <w:rFonts w:ascii="Calibri" w:cs="Calibri" w:eastAsia="Calibri" w:hAnsi="Calibri"/>
          <w:b w:val="false"/>
          <w:bCs w:val="false"/>
          <w:i w:val="false"/>
          <w:iCs w:val="false"/>
          <w:color w:val="222222"/>
          <w:sz w:val="22"/>
          <w:szCs w:val="22"/>
        </w:rPr>
        <w:t xml:space="preserve">where the minimum is over all pairs of positions (i, j) with i &lt; j such that the gates are mutual inverses acting on the same qubits. If no such pair exists, Δ(C) = ∞.</w:t>
      </w:r>
    </w:p>
    <w:p>
      <w:pPr>
        <w:pStyle w:val="Heading2"/>
        <w:spacing w:after="120" w:before="240"/>
      </w:pPr>
      <w:r>
        <w:rPr>
          <w:rFonts w:ascii="Calibri" w:cs="Calibri" w:eastAsia="Calibri" w:hAnsi="Calibri"/>
          <w:b/>
          <w:bCs/>
          <w:color w:val="2E6B9E"/>
          <w:sz w:val="26"/>
          <w:szCs w:val="26"/>
        </w:rPr>
        <w:t xml:space="preserve">5.2 Statement</w:t>
      </w:r>
    </w:p>
    <w:p>
      <w:pPr>
        <w:spacing w:after="60"/>
      </w:pPr>
    </w:p>
    <w:p>
      <w:pPr>
        <w:shd w:color="F2F4F7" w:val="solid"/>
        <w:spacing w:after="40" w:before="200"/>
      </w:pPr>
      <w:r>
        <w:rPr>
          <w:rFonts w:ascii="Calibri" w:cs="Calibri" w:eastAsia="Calibri" w:hAnsi="Calibri"/>
          <w:b/>
          <w:bCs/>
          <w:color w:val="1B3A5C"/>
          <w:sz w:val="24"/>
          <w:szCs w:val="24"/>
        </w:rPr>
        <w:t xml:space="preserve">Theorem 11 (Minimum-Distance Incompressibility)</w:t>
      </w:r>
    </w:p>
    <w:p>
      <w:pPr>
        <w:shd w:color="F2F4F7" w:val="solid"/>
        <w:spacing w:after="160"/>
        <w:jc w:val="both"/>
      </w:pPr>
      <w:r>
        <w:rPr>
          <w:rFonts w:ascii="Calibri" w:cs="Calibri" w:eastAsia="Calibri" w:hAnsi="Calibri"/>
          <w:color w:val="222222"/>
          <w:sz w:val="22"/>
          <w:szCs w:val="22"/>
        </w:rPr>
        <w:t xml:space="preserve">Let {C_n} be a family of circuits parameterized by size n.</w:t>
      </w:r>
    </w:p>
    <w:p>
      <w:pPr>
        <w:spacing w:after="60"/>
      </w:pPr>
    </w:p>
    <w:p>
      <w:pPr>
        <w:spacing w:after="120" w:before="0"/>
        <w:jc w:val="both"/>
      </w:pPr>
      <w:r>
        <w:rPr>
          <w:rFonts w:ascii="Calibri" w:cs="Calibri" w:eastAsia="Calibri" w:hAnsi="Calibri"/>
          <w:b/>
          <w:bCs/>
          <w:color w:val="1B3A5C"/>
          <w:sz w:val="22"/>
          <w:szCs w:val="22"/>
        </w:rPr>
        <w:t xml:space="preserve">Part A (Phase-1 Incompressibility). </w:t>
      </w:r>
    </w:p>
    <w:p>
      <w:pPr>
        <w:spacing w:after="120" w:before="0"/>
        <w:jc w:val="both"/>
      </w:pPr>
      <w:r>
        <w:rPr>
          <w:rFonts w:ascii="Calibri" w:cs="Calibri" w:eastAsia="Calibri" w:hAnsi="Calibri"/>
          <w:b w:val="false"/>
          <w:bCs w:val="false"/>
          <w:i w:val="false"/>
          <w:iCs w:val="false"/>
          <w:color w:val="222222"/>
          <w:sz w:val="22"/>
          <w:szCs w:val="22"/>
        </w:rPr>
        <w:t xml:space="preserve">If Δ(Cₙ) ≥ 2 for all sufficiently large n, then:</w:t>
      </w:r>
    </w:p>
    <w:p>
      <w:pPr>
        <w:shd w:color="F2F4F7" w:val="solid"/>
        <w:spacing w:after="100" w:before="100"/>
        <w:jc w:val="center"/>
      </w:pPr>
      <w:r>
        <w:rPr>
          <w:rFonts w:ascii="Calibri" w:cs="Calibri" w:eastAsia="Calibri" w:hAnsi="Calibri"/>
          <w:b/>
          <w:bCs/>
          <w:color w:val="1B3A5C"/>
          <w:sz w:val="24"/>
          <w:szCs w:val="24"/>
        </w:rPr>
        <w:t xml:space="preserve">Ceiling₁(Cₙ) = 0</w:t>
      </w:r>
    </w:p>
    <w:p>
      <w:pPr>
        <w:spacing w:after="120" w:before="0"/>
        <w:jc w:val="both"/>
      </w:pPr>
      <w:r>
        <w:rPr>
          <w:rFonts w:ascii="Calibri" w:cs="Calibri" w:eastAsia="Calibri" w:hAnsi="Calibri"/>
          <w:b w:val="false"/>
          <w:bCs w:val="false"/>
          <w:i w:val="false"/>
          <w:iCs w:val="false"/>
          <w:color w:val="222222"/>
          <w:sz w:val="22"/>
          <w:szCs w:val="22"/>
        </w:rPr>
        <w:t xml:space="preserve">Proof: Δ ≥ 2 means no inverse pair is adjacent (minimum distance between any inverse pair is at least 2 positions). Therefore S₁(Cₙ) = ∅, and Phase-1 has no available moves.</w:t>
      </w:r>
    </w:p>
    <w:p>
      <w:pPr>
        <w:spacing w:after="60"/>
      </w:pPr>
    </w:p>
    <w:p>
      <w:pPr>
        <w:spacing w:after="120" w:before="0"/>
        <w:jc w:val="both"/>
      </w:pPr>
      <w:r>
        <w:rPr>
          <w:rFonts w:ascii="Calibri" w:cs="Calibri" w:eastAsia="Calibri" w:hAnsi="Calibri"/>
          <w:b/>
          <w:bCs/>
          <w:color w:val="1B3A5C"/>
          <w:sz w:val="22"/>
          <w:szCs w:val="22"/>
        </w:rPr>
        <w:t xml:space="preserve">Part B (Phase-1+2 Incompressibility with Bounded Window). </w:t>
      </w:r>
    </w:p>
    <w:p>
      <w:pPr>
        <w:spacing w:after="120" w:before="0"/>
        <w:jc w:val="both"/>
      </w:pPr>
      <w:r>
        <w:rPr>
          <w:rFonts w:ascii="Calibri" w:cs="Calibri" w:eastAsia="Calibri" w:hAnsi="Calibri"/>
          <w:b w:val="false"/>
          <w:bCs w:val="false"/>
          <w:i w:val="false"/>
          <w:iCs w:val="false"/>
          <w:color w:val="222222"/>
          <w:sz w:val="22"/>
          <w:szCs w:val="22"/>
        </w:rPr>
        <w:t xml:space="preserve">If Δ(Cₙ) = Ω(d(n)) for some function d(n) → ∞, then for any fixed window width w = o(d(n)):</w:t>
      </w:r>
    </w:p>
    <w:p>
      <w:pPr>
        <w:shd w:color="F2F4F7" w:val="solid"/>
        <w:spacing w:after="100" w:before="100"/>
        <w:jc w:val="center"/>
      </w:pPr>
      <w:r>
        <w:rPr>
          <w:rFonts w:ascii="Calibri" w:cs="Calibri" w:eastAsia="Calibri" w:hAnsi="Calibri"/>
          <w:b/>
          <w:bCs/>
          <w:color w:val="1B3A5C"/>
          <w:sz w:val="24"/>
          <w:szCs w:val="24"/>
        </w:rPr>
        <w:t xml:space="preserve">Ceiling₁₊₂(Cₙ, w) = 0</w:t>
      </w:r>
    </w:p>
    <w:p>
      <w:pPr>
        <w:spacing w:after="120" w:before="0"/>
        <w:jc w:val="both"/>
      </w:pPr>
      <w:r>
        <w:rPr>
          <w:rFonts w:ascii="Calibri" w:cs="Calibri" w:eastAsia="Calibri" w:hAnsi="Calibri"/>
          <w:b w:val="false"/>
          <w:bCs w:val="false"/>
          <w:i w:val="false"/>
          <w:iCs w:val="false"/>
          <w:color w:val="222222"/>
          <w:sz w:val="22"/>
          <w:szCs w:val="22"/>
        </w:rPr>
        <w:t xml:space="preserve">Proof: With minimum distance Ω(d(n)) and window w = o(d(n)), no commutation sequence within the window can bring an inverse pair into adjacency. The Phase-2 optimizer with bounded window cannot bridge the gap.</w:t>
      </w:r>
    </w:p>
    <w:p>
      <w:pPr>
        <w:pStyle w:val="Heading2"/>
        <w:spacing w:after="120" w:before="240"/>
      </w:pPr>
      <w:r>
        <w:rPr>
          <w:rFonts w:ascii="Calibri" w:cs="Calibri" w:eastAsia="Calibri" w:hAnsi="Calibri"/>
          <w:b/>
          <w:bCs/>
          <w:color w:val="2E6B9E"/>
          <w:sz w:val="26"/>
          <w:szCs w:val="26"/>
        </w:rPr>
        <w:t xml:space="preserve">5.3 Significance and Applications</w:t>
      </w:r>
    </w:p>
    <w:p>
      <w:pPr>
        <w:spacing w:after="60"/>
      </w:pPr>
    </w:p>
    <w:p>
      <w:pPr>
        <w:spacing w:after="120" w:before="0"/>
        <w:jc w:val="both"/>
      </w:pPr>
      <w:r>
        <w:rPr>
          <w:rFonts w:ascii="Calibri" w:cs="Calibri" w:eastAsia="Calibri" w:hAnsi="Calibri"/>
          <w:b/>
          <w:bCs/>
          <w:color w:val="D4762C"/>
          <w:sz w:val="22"/>
          <w:szCs w:val="22"/>
        </w:rPr>
        <w:t xml:space="preserve">Strengthening C1. </w:t>
      </w:r>
      <w:r>
        <w:rPr>
          <w:rFonts w:ascii="Calibri" w:cs="Calibri" w:eastAsia="Calibri" w:hAnsi="Calibri"/>
          <w:color w:val="222222"/>
          <w:sz w:val="22"/>
          <w:szCs w:val="22"/>
        </w:rPr>
        <w:t xml:space="preserve">Theorem 11 elevates Conjecture C1 from conjecture to theorem for specific families. For QFT, GHZ, and SurfaceCode circuits, one can directly verify Δ ≥ 2, immediately concluding Ceiling₁ = 0 without any optimization experiment.</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Specific applications to known families:</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Family</w:t>
            </w:r>
          </w:p>
        </w:tc>
        <w:tc>
          <w:tcPr>
            <w:tcW w:type="dxa" w:w="16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Δ(C_n)</w:t>
            </w:r>
          </w:p>
        </w:tc>
        <w:tc>
          <w:tcPr>
            <w:tcW w:type="dxa" w:w="28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Conclusion</w:t>
            </w:r>
          </w:p>
        </w:tc>
        <w:tc>
          <w:tcPr>
            <w:tcW w:type="dxa" w:w="32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Reason</w:t>
            </w:r>
          </w:p>
        </w:tc>
      </w:tr>
      <w:tr>
        <w:tc>
          <w:tcPr>
            <w:tcW w:type="dxa" w:w="20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QFT</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Ceiling₁ = Ceiling₁₊₂ = 0</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No inverse pairs at any distance</w:t>
            </w:r>
          </w:p>
        </w:tc>
      </w:tr>
      <w:tr>
        <w:tc>
          <w:tcPr>
            <w:tcW w:type="dxa" w:w="20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GHZ</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Ceiling₁ = Ceiling₁₊₂ = 0</w:t>
            </w:r>
          </w:p>
        </w:tc>
        <w:tc>
          <w:tcPr>
            <w:tcW w:type="dxa" w:w="3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Each gate appears exactly once</w:t>
            </w:r>
          </w:p>
        </w:tc>
      </w:tr>
      <w:tr>
        <w:tc>
          <w:tcPr>
            <w:tcW w:type="dxa" w:w="20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SurfaceCode</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 2</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Ceiling₁ = 0</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No adjacent inverse pairs</w:t>
            </w:r>
          </w:p>
        </w:tc>
      </w:tr>
      <w:tr>
        <w:tc>
          <w:tcPr>
            <w:tcW w:type="dxa" w:w="20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QAOA</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 2</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Ceiling₁ = 0</w:t>
            </w:r>
          </w:p>
        </w:tc>
        <w:tc>
          <w:tcPr>
            <w:tcW w:type="dxa" w:w="3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Structured non-adjacent layout</w:t>
            </w:r>
          </w:p>
        </w:tc>
      </w:tr>
      <w:tr>
        <w:tc>
          <w:tcPr>
            <w:tcW w:type="dxa" w:w="20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VQE</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 2</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Ceiling₁ = 0</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Ansatz structure prevents adjacency</w:t>
            </w:r>
          </w:p>
        </w:tc>
      </w:tr>
    </w:tbl>
    <w:p>
      <w:r>
        <w:br w:type="page"/>
      </w:r>
    </w:p>
    <w:p>
      <w:pPr>
        <w:pStyle w:val="Heading1"/>
        <w:spacing w:after="120" w:before="360"/>
      </w:pPr>
      <w:r>
        <w:rPr>
          <w:rFonts w:ascii="Calibri" w:cs="Calibri" w:eastAsia="Calibri" w:hAnsi="Calibri"/>
          <w:b/>
          <w:bCs/>
          <w:color w:val="1B3A5C"/>
          <w:sz w:val="32"/>
          <w:szCs w:val="32"/>
        </w:rPr>
        <w:t xml:space="preserve">6. Conjecture C3: Ceiling Classification Trichotomy</w:t>
      </w:r>
    </w:p>
    <w:p>
      <w:pPr>
        <w:pBdr>
          <w:bottom w:val="single" w:color="D0D5DD" w:sz="6" w:space="4"/>
        </w:pBdr>
        <w:spacing w:after="120" w:before="120"/>
      </w:pPr>
    </w:p>
    <w:p>
      <w:pPr>
        <w:pStyle w:val="Heading2"/>
        <w:spacing w:after="120" w:before="240"/>
      </w:pPr>
      <w:r>
        <w:rPr>
          <w:rFonts w:ascii="Calibri" w:cs="Calibri" w:eastAsia="Calibri" w:hAnsi="Calibri"/>
          <w:b/>
          <w:bCs/>
          <w:color w:val="2E6B9E"/>
          <w:sz w:val="26"/>
          <w:szCs w:val="26"/>
        </w:rPr>
        <w:t xml:space="preserve">6.1 Statement</w:t>
      </w:r>
    </w:p>
    <w:p>
      <w:pPr>
        <w:spacing w:after="60"/>
      </w:pPr>
    </w:p>
    <w:p>
      <w:pPr>
        <w:shd w:color="F2F4F7" w:val="solid"/>
        <w:spacing w:after="40" w:before="200"/>
      </w:pPr>
      <w:r>
        <w:rPr>
          <w:rFonts w:ascii="Calibri" w:cs="Calibri" w:eastAsia="Calibri" w:hAnsi="Calibri"/>
          <w:b/>
          <w:bCs/>
          <w:color w:val="1B3A5C"/>
          <w:sz w:val="24"/>
          <w:szCs w:val="24"/>
        </w:rPr>
        <w:t xml:space="preserve">Conjecture C3 (Ceiling Classification Trichotomy)</w:t>
      </w:r>
    </w:p>
    <w:p>
      <w:pPr>
        <w:shd w:color="F2F4F7" w:val="solid"/>
        <w:spacing w:after="160"/>
        <w:jc w:val="both"/>
      </w:pPr>
      <w:r>
        <w:rPr>
          <w:rFonts w:ascii="Calibri" w:cs="Calibri" w:eastAsia="Calibri" w:hAnsi="Calibri"/>
          <w:color w:val="222222"/>
          <w:sz w:val="22"/>
          <w:szCs w:val="22"/>
        </w:rPr>
        <w:t xml:space="preserve">Every circuit family F over a finite gate set G falls into exactly one of three classes:</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6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Class</w:t>
            </w:r>
          </w:p>
        </w:tc>
        <w:tc>
          <w:tcPr>
            <w:tcW w:type="dxa" w:w="30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Condition</w:t>
            </w:r>
          </w:p>
        </w:tc>
        <w:tc>
          <w:tcPr>
            <w:tcW w:type="dxa" w:w="50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Characterization</w:t>
            </w:r>
          </w:p>
        </w:tc>
      </w:tr>
      <w:tr>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bCs/>
                <w:color w:val="C62828"/>
                <w:sz w:val="20"/>
                <w:szCs w:val="20"/>
              </w:rPr>
              <w:t xml:space="preserve">I</w:t>
            </w:r>
          </w:p>
        </w:tc>
        <w:tc>
          <w:tcPr>
            <w:tcW w:type="dxa" w:w="30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E[σ] = 0, E[κ] = 0</w:t>
            </w:r>
          </w:p>
        </w:tc>
        <w:tc>
          <w:tcPr>
            <w:tcW w:type="dxa" w:w="50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Incompressible: no optimization handles exist at any level</w:t>
            </w:r>
          </w:p>
        </w:tc>
      </w:tr>
      <w:tr>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II</w:t>
            </w:r>
          </w:p>
        </w:tc>
        <w:tc>
          <w:tcPr>
            <w:tcW w:type="dxa" w:w="30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 ≤ lim E[σ] &lt; 1/2
0 &lt; lim E[τ] &lt; 1/2</w:t>
            </w:r>
          </w:p>
        </w:tc>
        <w:tc>
          <w:tcPr>
            <w:tcW w:type="dxa" w:w="50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Bounded: non-trivial optimization handles but bounded away from full compression</w:t>
            </w:r>
          </w:p>
        </w:tc>
      </w:tr>
      <w:tr>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bCs/>
                <w:color w:val="2E7D32"/>
                <w:sz w:val="20"/>
                <w:szCs w:val="20"/>
              </w:rPr>
              <w:t xml:space="preserve">III</w:t>
            </w:r>
          </w:p>
        </w:tc>
        <w:tc>
          <w:tcPr>
            <w:tcW w:type="dxa" w:w="30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lim E[σ] = 1/2</w:t>
            </w:r>
          </w:p>
        </w:tc>
        <w:tc>
          <w:tcPr>
            <w:tcW w:type="dxa" w:w="50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Trivially compressible: cascading cancellation consumes the entire circuit</w:t>
            </w:r>
          </w:p>
        </w:tc>
      </w:tr>
    </w:tbl>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The three classes are mutually exclusive and exhaustive: no family can belong to more than one class, and every family over a finite gate set belongs to exactly one class.</w:t>
      </w:r>
    </w:p>
    <w:p>
      <w:pPr>
        <w:pStyle w:val="Heading2"/>
        <w:spacing w:after="120" w:before="240"/>
      </w:pPr>
      <w:r>
        <w:rPr>
          <w:rFonts w:ascii="Calibri" w:cs="Calibri" w:eastAsia="Calibri" w:hAnsi="Calibri"/>
          <w:b/>
          <w:bCs/>
          <w:color w:val="2E6B9E"/>
          <w:sz w:val="26"/>
          <w:szCs w:val="26"/>
        </w:rPr>
        <w:t xml:space="preserve">6.2 Open Problem: Class II Substructure</w:t>
      </w:r>
    </w:p>
    <w:p>
      <w:pPr>
        <w:spacing w:after="120" w:before="0"/>
        <w:jc w:val="both"/>
      </w:pPr>
      <w:r>
        <w:rPr>
          <w:rFonts w:ascii="Calibri" w:cs="Calibri" w:eastAsia="Calibri" w:hAnsi="Calibri"/>
          <w:b w:val="false"/>
          <w:bCs w:val="false"/>
          <w:i w:val="false"/>
          <w:iCs w:val="false"/>
          <w:color w:val="222222"/>
          <w:sz w:val="22"/>
          <w:szCs w:val="22"/>
        </w:rPr>
        <w:t xml:space="preserve">Within Class II, the ceiling gap Γ suggests a natural sub-classification:</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5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Subclass</w:t>
            </w:r>
          </w:p>
        </w:tc>
        <w:tc>
          <w:tcPr>
            <w:tcW w:type="dxa" w:w="22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Gap Condition</w:t>
            </w:r>
          </w:p>
        </w:tc>
        <w:tc>
          <w:tcPr>
            <w:tcW w:type="dxa" w:w="34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Description</w:t>
            </w:r>
          </w:p>
        </w:tc>
        <w:tc>
          <w:tcPr>
            <w:tcW w:type="dxa" w:w="25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Examples</w:t>
            </w:r>
          </w:p>
        </w:tc>
      </w:tr>
      <w:tr>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IIa</w:t>
            </w:r>
          </w:p>
        </w:tc>
        <w:tc>
          <w:tcPr>
            <w:tcW w:type="dxa" w:w="2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Γ ≈ 0</w:t>
            </w:r>
          </w:p>
        </w:tc>
        <w:tc>
          <w:tcPr>
            <w:tcW w:type="dxa" w:w="3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Phase-2 provides negligible additional gain</w:t>
            </w:r>
          </w:p>
        </w:tc>
        <w:tc>
          <w:tcPr>
            <w:tcW w:type="dxa" w:w="2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RandomUniversal</w:t>
            </w:r>
          </w:p>
        </w:tc>
      </w:tr>
      <w:tr>
        <w:tc>
          <w:tcPr>
            <w:tcW w:type="dxa" w:w="1500"/>
            <w:shd w:color="F8FAFC"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IIb</w:t>
            </w:r>
          </w:p>
        </w:tc>
        <w:tc>
          <w:tcPr>
            <w:tcW w:type="dxa" w:w="2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Γ = Ω(1), small</w:t>
            </w:r>
          </w:p>
        </w:tc>
        <w:tc>
          <w:tcPr>
            <w:tcW w:type="dxa" w:w="3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Phase-2 provides moderate additional gain</w:t>
            </w:r>
          </w:p>
        </w:tc>
        <w:tc>
          <w:tcPr>
            <w:tcW w:type="dxa" w:w="25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Grover, RandClifford</w:t>
            </w:r>
          </w:p>
        </w:tc>
      </w:tr>
      <w:tr>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IIc</w:t>
            </w:r>
          </w:p>
        </w:tc>
        <w:tc>
          <w:tcPr>
            <w:tcW w:type="dxa" w:w="2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Γ = Ω(1), large</w:t>
            </w:r>
          </w:p>
        </w:tc>
        <w:tc>
          <w:tcPr>
            <w:tcW w:type="dxa" w:w="3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Phase-2 provides substantial additional gain</w:t>
            </w:r>
          </w:p>
        </w:tc>
        <w:tc>
          <w:tcPr>
            <w:tcW w:type="dxa" w:w="2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BV/Oracle</w:t>
            </w:r>
          </w:p>
        </w:tc>
      </w:tr>
    </w:tbl>
    <w:p>
      <w:pPr>
        <w:spacing w:after="60"/>
      </w:pPr>
    </w:p>
    <w:p>
      <w:pPr>
        <w:spacing w:after="120" w:before="0"/>
        <w:jc w:val="both"/>
      </w:pPr>
      <w:r>
        <w:rPr>
          <w:rFonts w:ascii="Calibri" w:cs="Calibri" w:eastAsia="Calibri" w:hAnsi="Calibri"/>
          <w:b/>
          <w:bCs/>
          <w:color w:val="D4762C"/>
          <w:sz w:val="22"/>
          <w:szCs w:val="22"/>
        </w:rPr>
        <w:t xml:space="preserve">Open question: </w:t>
      </w:r>
      <w:r>
        <w:rPr>
          <w:rFonts w:ascii="Calibri" w:cs="Calibri" w:eastAsia="Calibri" w:hAnsi="Calibri"/>
          <w:color w:val="222222"/>
          <w:sz w:val="22"/>
          <w:szCs w:val="22"/>
        </w:rPr>
        <w:t xml:space="preserve">Is the Class II substructure discrete (finitely many subclasses) or continuous (a spectrum parameterized by Γ)? Resolving this would complete the taxonomy and could reveal deeper structural principles governing quantum circuit optimization.</w:t>
      </w:r>
    </w:p>
    <w:p>
      <w:pPr>
        <w:pStyle w:val="Heading2"/>
        <w:spacing w:after="120" w:before="240"/>
      </w:pPr>
      <w:r>
        <w:rPr>
          <w:rFonts w:ascii="Calibri" w:cs="Calibri" w:eastAsia="Calibri" w:hAnsi="Calibri"/>
          <w:b/>
          <w:bCs/>
          <w:color w:val="2E6B9E"/>
          <w:sz w:val="26"/>
          <w:szCs w:val="26"/>
        </w:rPr>
        <w:t xml:space="preserve">6.3 Evidence for C3</w:t>
      </w:r>
    </w:p>
    <w:p>
      <w:pPr>
        <w:spacing w:after="120" w:before="0"/>
        <w:jc w:val="both"/>
      </w:pPr>
      <w:r>
        <w:rPr>
          <w:rFonts w:ascii="Calibri" w:cs="Calibri" w:eastAsia="Calibri" w:hAnsi="Calibri"/>
          <w:b w:val="false"/>
          <w:bCs w:val="false"/>
          <w:i w:val="false"/>
          <w:iCs w:val="false"/>
          <w:color w:val="222222"/>
          <w:sz w:val="22"/>
          <w:szCs w:val="22"/>
        </w:rPr>
        <w:t xml:space="preserve">Conjecture C3 is supported by:</w:t>
      </w:r>
    </w:p>
    <w:p>
      <w:pPr>
        <w:pStyle w:val="ListParagraph"/>
        <w:numPr>
          <w:ilvl w:val="0"/>
          <w:numId w:val="1"/>
        </w:numPr>
        <w:spacing w:after="60"/>
      </w:pPr>
      <w:r>
        <w:rPr>
          <w:rFonts w:ascii="Calibri" w:cs="Calibri" w:eastAsia="Calibri" w:hAnsi="Calibri"/>
          <w:b/>
          <w:bCs/>
          <w:color w:val="222222"/>
          <w:sz w:val="22"/>
          <w:szCs w:val="22"/>
        </w:rPr>
        <w:t xml:space="preserve">Empirical evidence: </w:t>
      </w:r>
      <w:r>
        <w:rPr>
          <w:rFonts w:ascii="Calibri" w:cs="Calibri" w:eastAsia="Calibri" w:hAnsi="Calibri"/>
          <w:color w:val="222222"/>
          <w:sz w:val="22"/>
          <w:szCs w:val="22"/>
        </w:rPr>
        <w:t xml:space="preserve">All 12 tested circuit families cleanly fall into one of the three classes with no boundary cases.</w:t>
      </w:r>
    </w:p>
    <w:p>
      <w:pPr>
        <w:pStyle w:val="ListParagraph"/>
        <w:numPr>
          <w:ilvl w:val="0"/>
          <w:numId w:val="1"/>
        </w:numPr>
        <w:spacing w:after="60"/>
      </w:pPr>
      <w:r>
        <w:rPr>
          <w:rFonts w:ascii="Calibri" w:cs="Calibri" w:eastAsia="Calibri" w:hAnsi="Calibri"/>
          <w:b/>
          <w:bCs/>
          <w:color w:val="222222"/>
          <w:sz w:val="22"/>
          <w:szCs w:val="22"/>
        </w:rPr>
        <w:t xml:space="preserve">Theoretical support: </w:t>
      </w:r>
      <w:r>
        <w:rPr>
          <w:rFonts w:ascii="Calibri" w:cs="Calibri" w:eastAsia="Calibri" w:hAnsi="Calibri"/>
          <w:color w:val="222222"/>
          <w:sz w:val="22"/>
          <w:szCs w:val="22"/>
        </w:rPr>
        <w:t xml:space="preserve">Proposition 2 shows that the susceptibility profile (σ, κ) completely determines the class. The trichotomy follows from the natural boundaries of these metrics.</w:t>
      </w:r>
    </w:p>
    <w:p>
      <w:pPr>
        <w:pStyle w:val="ListParagraph"/>
        <w:numPr>
          <w:ilvl w:val="0"/>
          <w:numId w:val="1"/>
        </w:numPr>
        <w:spacing w:after="60"/>
      </w:pPr>
      <w:r>
        <w:rPr>
          <w:rFonts w:ascii="Calibri" w:cs="Calibri" w:eastAsia="Calibri" w:hAnsi="Calibri"/>
          <w:b/>
          <w:bCs/>
          <w:color w:val="222222"/>
          <w:sz w:val="22"/>
          <w:szCs w:val="22"/>
        </w:rPr>
        <w:t xml:space="preserve">No interpolation: </w:t>
      </w:r>
      <w:r>
        <w:rPr>
          <w:rFonts w:ascii="Calibri" w:cs="Calibri" w:eastAsia="Calibri" w:hAnsi="Calibri"/>
          <w:color w:val="222222"/>
          <w:sz w:val="22"/>
          <w:szCs w:val="22"/>
        </w:rPr>
        <w:t xml:space="preserve">No tested family exhibits behavior between Class I (ceiling = 0) and Class II (ceiling bounded away from both 0 and 1). The gap suggests a structural phase transition.</w:t>
      </w:r>
    </w:p>
    <w:p>
      <w:r>
        <w:br w:type="page"/>
      </w:r>
    </w:p>
    <w:p>
      <w:pPr>
        <w:pStyle w:val="Heading1"/>
        <w:spacing w:after="120" w:before="360"/>
      </w:pPr>
      <w:r>
        <w:rPr>
          <w:rFonts w:ascii="Calibri" w:cs="Calibri" w:eastAsia="Calibri" w:hAnsi="Calibri"/>
          <w:b/>
          <w:bCs/>
          <w:color w:val="1B3A5C"/>
          <w:sz w:val="32"/>
          <w:szCs w:val="32"/>
        </w:rPr>
        <w:t xml:space="preserve">7. Hardness Family Theorems</w:t>
      </w:r>
    </w:p>
    <w:p>
      <w:pPr>
        <w:pBdr>
          <w:bottom w:val="single" w:color="D0D5DD" w:sz="6" w:space="4"/>
        </w:pBdr>
        <w:spacing w:after="120" w:before="120"/>
      </w:pPr>
    </w:p>
    <w:p>
      <w:pPr>
        <w:spacing w:after="120" w:before="0"/>
        <w:jc w:val="both"/>
      </w:pPr>
      <w:r>
        <w:rPr>
          <w:rFonts w:ascii="Calibri" w:cs="Calibri" w:eastAsia="Calibri" w:hAnsi="Calibri"/>
          <w:b w:val="false"/>
          <w:bCs w:val="false"/>
          <w:i w:val="false"/>
          <w:iCs w:val="false"/>
          <w:color w:val="222222"/>
          <w:sz w:val="22"/>
          <w:szCs w:val="22"/>
        </w:rPr>
        <w:t xml:space="preserve">The following theorems give precise ceiling characterizations for each circuit family in the benchmark suite. Each theorem specifies the exact ceiling values, the structural reason, and the classification.</w:t>
      </w:r>
    </w:p>
    <w:p>
      <w:pPr>
        <w:pStyle w:val="Heading2"/>
        <w:spacing w:after="120" w:before="240"/>
      </w:pPr>
      <w:r>
        <w:rPr>
          <w:rFonts w:ascii="Calibri" w:cs="Calibri" w:eastAsia="Calibri" w:hAnsi="Calibri"/>
          <w:b/>
          <w:bCs/>
          <w:color w:val="2E6B9E"/>
          <w:sz w:val="26"/>
          <w:szCs w:val="26"/>
        </w:rPr>
        <w:t xml:space="preserve">7.1 CNOT Chain (Class III)</w:t>
      </w:r>
    </w:p>
    <w:p>
      <w:pPr>
        <w:spacing w:after="60"/>
      </w:pPr>
    </w:p>
    <w:p>
      <w:pPr>
        <w:shd w:color="F2F4F7" w:val="solid"/>
        <w:spacing w:after="40" w:before="200"/>
      </w:pPr>
      <w:r>
        <w:rPr>
          <w:rFonts w:ascii="Calibri" w:cs="Calibri" w:eastAsia="Calibri" w:hAnsi="Calibri"/>
          <w:b/>
          <w:bCs/>
          <w:color w:val="1B3A5C"/>
          <w:sz w:val="24"/>
          <w:szCs w:val="24"/>
        </w:rPr>
        <w:t xml:space="preserve">Theorem F1 (CNOT Chain Ceiling)</w:t>
      </w:r>
    </w:p>
    <w:p>
      <w:pPr>
        <w:shd w:color="F2F4F7" w:val="solid"/>
        <w:spacing w:after="160"/>
        <w:jc w:val="both"/>
      </w:pPr>
      <w:r>
        <w:rPr>
          <w:rFonts w:ascii="Calibri" w:cs="Calibri" w:eastAsia="Calibri" w:hAnsi="Calibri"/>
          <w:color w:val="222222"/>
          <w:sz w:val="22"/>
          <w:szCs w:val="22"/>
        </w:rPr>
        <w:t xml:space="preserve">For the CNOT chain family C_n = (CX)^{2n} on 2 qubits: Ceiling_1(C_n) = 1 (100% reduction). The circuit is trivially compressible via cascading adjacent cancellation, since CNOT is self-inverse and every adjacent pair constitutes an inverse pair.</w:t>
      </w:r>
    </w:p>
    <w:p>
      <w:pPr>
        <w:pStyle w:val="ListParagraph"/>
        <w:numPr>
          <w:ilvl w:val="0"/>
          <w:numId w:val="1"/>
        </w:numPr>
        <w:spacing w:after="60"/>
      </w:pPr>
      <w:r>
        <w:rPr>
          <w:rFonts w:ascii="Calibri" w:cs="Calibri" w:eastAsia="Calibri" w:hAnsi="Calibri"/>
          <w:b/>
          <w:bCs/>
          <w:color w:val="222222"/>
          <w:sz w:val="22"/>
          <w:szCs w:val="22"/>
        </w:rPr>
        <w:t xml:space="preserve">Classification: </w:t>
      </w:r>
      <w:r>
        <w:rPr>
          <w:rFonts w:ascii="Calibri" w:cs="Calibri" w:eastAsia="Calibri" w:hAnsi="Calibri"/>
          <w:color w:val="222222"/>
          <w:sz w:val="22"/>
          <w:szCs w:val="22"/>
        </w:rPr>
        <w:t xml:space="preserve">Class III (Trivially Compressible)</w:t>
      </w:r>
    </w:p>
    <w:p>
      <w:pPr>
        <w:pStyle w:val="ListParagraph"/>
        <w:numPr>
          <w:ilvl w:val="0"/>
          <w:numId w:val="1"/>
        </w:numPr>
        <w:spacing w:after="60"/>
      </w:pPr>
      <w:r>
        <w:rPr>
          <w:rFonts w:ascii="Calibri" w:cs="Calibri" w:eastAsia="Calibri" w:hAnsi="Calibri"/>
          <w:b/>
          <w:bCs/>
          <w:color w:val="222222"/>
          <w:sz w:val="22"/>
          <w:szCs w:val="22"/>
        </w:rPr>
        <w:t xml:space="preserve">Mechanism: </w:t>
      </w:r>
      <w:r>
        <w:rPr>
          <w:rFonts w:ascii="Calibri" w:cs="Calibri" w:eastAsia="Calibri" w:hAnsi="Calibri"/>
          <w:color w:val="222222"/>
          <w:sz w:val="22"/>
          <w:szCs w:val="22"/>
        </w:rPr>
        <w:t xml:space="preserve">Cascade cancellation — cancelling one pair exposes the next</w:t>
      </w:r>
    </w:p>
    <w:p>
      <w:pPr>
        <w:pStyle w:val="ListParagraph"/>
        <w:numPr>
          <w:ilvl w:val="0"/>
          <w:numId w:val="1"/>
        </w:numPr>
        <w:spacing w:after="60"/>
      </w:pPr>
      <w:r>
        <w:rPr>
          <w:rFonts w:ascii="Calibri" w:cs="Calibri" w:eastAsia="Calibri" w:hAnsi="Calibri"/>
          <w:b/>
          <w:bCs/>
          <w:color w:val="222222"/>
          <w:sz w:val="22"/>
          <w:szCs w:val="22"/>
        </w:rPr>
        <w:t xml:space="preserve">Ceiling gap: </w:t>
      </w:r>
      <w:r>
        <w:rPr>
          <w:rFonts w:ascii="Calibri" w:cs="Calibri" w:eastAsia="Calibri" w:hAnsi="Calibri"/>
          <w:color w:val="222222"/>
          <w:sz w:val="22"/>
          <w:szCs w:val="22"/>
        </w:rPr>
        <w:t xml:space="preserve">Γ = 0 (Phase-2 provides no additional benefit)</w:t>
      </w:r>
    </w:p>
    <w:p>
      <w:pPr>
        <w:pStyle w:val="Heading2"/>
        <w:spacing w:after="120" w:before="240"/>
      </w:pPr>
      <w:r>
        <w:rPr>
          <w:rFonts w:ascii="Calibri" w:cs="Calibri" w:eastAsia="Calibri" w:hAnsi="Calibri"/>
          <w:b/>
          <w:bCs/>
          <w:color w:val="2E6B9E"/>
          <w:sz w:val="26"/>
          <w:szCs w:val="26"/>
        </w:rPr>
        <w:t xml:space="preserve">7.2 Mirror Circuit (Class III)</w:t>
      </w:r>
    </w:p>
    <w:p>
      <w:pPr>
        <w:spacing w:after="60"/>
      </w:pPr>
    </w:p>
    <w:p>
      <w:pPr>
        <w:shd w:color="F2F4F7" w:val="solid"/>
        <w:spacing w:after="40" w:before="200"/>
      </w:pPr>
      <w:r>
        <w:rPr>
          <w:rFonts w:ascii="Calibri" w:cs="Calibri" w:eastAsia="Calibri" w:hAnsi="Calibri"/>
          <w:b/>
          <w:bCs/>
          <w:color w:val="1B3A5C"/>
          <w:sz w:val="24"/>
          <w:szCs w:val="24"/>
        </w:rPr>
        <w:t xml:space="preserve">Theorem F2 (Mirror Circuit Ceiling)</w:t>
      </w:r>
    </w:p>
    <w:p>
      <w:pPr>
        <w:shd w:color="F2F4F7" w:val="solid"/>
        <w:spacing w:after="160"/>
        <w:jc w:val="both"/>
      </w:pPr>
      <w:r>
        <w:rPr>
          <w:rFonts w:ascii="Calibri" w:cs="Calibri" w:eastAsia="Calibri" w:hAnsi="Calibri"/>
          <w:color w:val="222222"/>
          <w:sz w:val="22"/>
          <w:szCs w:val="22"/>
        </w:rPr>
        <w:t xml:space="preserve">For the mirror circuit family M_n = (g_1, g_2, ..., g_n, g_n^{-1}, ..., g_2^{-1}, g_1^{-1}): Ceiling_1(M_n) = 1 (100% reduction). The circuit compresses completely through cascading cancellation from the center outward.</w:t>
      </w:r>
    </w:p>
    <w:p>
      <w:pPr>
        <w:pStyle w:val="ListParagraph"/>
        <w:numPr>
          <w:ilvl w:val="0"/>
          <w:numId w:val="1"/>
        </w:numPr>
        <w:spacing w:after="60"/>
      </w:pPr>
      <w:r>
        <w:rPr>
          <w:rFonts w:ascii="Calibri" w:cs="Calibri" w:eastAsia="Calibri" w:hAnsi="Calibri"/>
          <w:b/>
          <w:bCs/>
          <w:color w:val="222222"/>
          <w:sz w:val="22"/>
          <w:szCs w:val="22"/>
        </w:rPr>
        <w:t xml:space="preserve">Classification: </w:t>
      </w:r>
      <w:r>
        <w:rPr>
          <w:rFonts w:ascii="Calibri" w:cs="Calibri" w:eastAsia="Calibri" w:hAnsi="Calibri"/>
          <w:color w:val="222222"/>
          <w:sz w:val="22"/>
          <w:szCs w:val="22"/>
        </w:rPr>
        <w:t xml:space="preserve">Class III (Trivially Compressible)</w:t>
      </w:r>
    </w:p>
    <w:p>
      <w:pPr>
        <w:pStyle w:val="ListParagraph"/>
        <w:numPr>
          <w:ilvl w:val="0"/>
          <w:numId w:val="1"/>
        </w:numPr>
        <w:spacing w:after="60"/>
      </w:pPr>
      <w:r>
        <w:rPr>
          <w:rFonts w:ascii="Calibri" w:cs="Calibri" w:eastAsia="Calibri" w:hAnsi="Calibri"/>
          <w:b/>
          <w:bCs/>
          <w:color w:val="222222"/>
          <w:sz w:val="22"/>
          <w:szCs w:val="22"/>
        </w:rPr>
        <w:t xml:space="preserve">Mechanism: </w:t>
      </w:r>
      <w:r>
        <w:rPr>
          <w:rFonts w:ascii="Calibri" w:cs="Calibri" w:eastAsia="Calibri" w:hAnsi="Calibri"/>
          <w:color w:val="222222"/>
          <w:sz w:val="22"/>
          <w:szCs w:val="22"/>
        </w:rPr>
        <w:t xml:space="preserve">Center-out cascade — the central g_n · g_n⁻¹ pair cancels first, exposing g_{n-1} · g_{n-1}⁻¹, and so on</w:t>
      </w:r>
    </w:p>
    <w:p>
      <w:pPr>
        <w:pStyle w:val="ListParagraph"/>
        <w:numPr>
          <w:ilvl w:val="0"/>
          <w:numId w:val="1"/>
        </w:numPr>
        <w:spacing w:after="60"/>
      </w:pPr>
      <w:r>
        <w:rPr>
          <w:rFonts w:ascii="Calibri" w:cs="Calibri" w:eastAsia="Calibri" w:hAnsi="Calibri"/>
          <w:b/>
          <w:bCs/>
          <w:color w:val="222222"/>
          <w:sz w:val="22"/>
          <w:szCs w:val="22"/>
        </w:rPr>
        <w:t xml:space="preserve">Ceiling gap: </w:t>
      </w:r>
      <w:r>
        <w:rPr>
          <w:rFonts w:ascii="Calibri" w:cs="Calibri" w:eastAsia="Calibri" w:hAnsi="Calibri"/>
          <w:color w:val="222222"/>
          <w:sz w:val="22"/>
          <w:szCs w:val="22"/>
        </w:rPr>
        <w:t xml:space="preserve">Γ = 0</w:t>
      </w:r>
    </w:p>
    <w:p>
      <w:pPr>
        <w:pStyle w:val="Heading2"/>
        <w:spacing w:after="120" w:before="240"/>
      </w:pPr>
      <w:r>
        <w:rPr>
          <w:rFonts w:ascii="Calibri" w:cs="Calibri" w:eastAsia="Calibri" w:hAnsi="Calibri"/>
          <w:b/>
          <w:bCs/>
          <w:color w:val="2E6B9E"/>
          <w:sz w:val="26"/>
          <w:szCs w:val="26"/>
        </w:rPr>
        <w:t xml:space="preserve">7.3 BV Oracle (Class II)</w:t>
      </w:r>
    </w:p>
    <w:p>
      <w:pPr>
        <w:spacing w:after="60"/>
      </w:pPr>
    </w:p>
    <w:p>
      <w:pPr>
        <w:shd w:color="F2F4F7" w:val="solid"/>
        <w:spacing w:after="40" w:before="200"/>
      </w:pPr>
      <w:r>
        <w:rPr>
          <w:rFonts w:ascii="Calibri" w:cs="Calibri" w:eastAsia="Calibri" w:hAnsi="Calibri"/>
          <w:b/>
          <w:bCs/>
          <w:color w:val="1B3A5C"/>
          <w:sz w:val="24"/>
          <w:szCs w:val="24"/>
        </w:rPr>
        <w:t xml:space="preserve">Theorem F3 (Bernstein-Vazirani Oracle Ceiling)</w:t>
      </w:r>
    </w:p>
    <w:p>
      <w:pPr>
        <w:shd w:color="F2F4F7" w:val="solid"/>
        <w:spacing w:after="160"/>
        <w:jc w:val="both"/>
      </w:pPr>
      <w:r>
        <w:rPr>
          <w:rFonts w:ascii="Calibri" w:cs="Calibri" w:eastAsia="Calibri" w:hAnsi="Calibri"/>
          <w:color w:val="222222"/>
          <w:sz w:val="22"/>
          <w:szCs w:val="22"/>
        </w:rPr>
        <w:t xml:space="preserve">For the BV oracle family on n qubits (circuit size ~3n+1 gates): Ceiling_1 = 0 (no adjacent inverse pairs). Ceiling_{1+2}(w=n) &gt;= 2n/(3n+1), which approaches 2/3 as n -&gt; infinity.</w:t>
      </w:r>
    </w:p>
    <w:p>
      <w:pPr>
        <w:pStyle w:val="ListParagraph"/>
        <w:numPr>
          <w:ilvl w:val="0"/>
          <w:numId w:val="1"/>
        </w:numPr>
        <w:spacing w:after="60"/>
      </w:pPr>
      <w:r>
        <w:rPr>
          <w:rFonts w:ascii="Calibri" w:cs="Calibri" w:eastAsia="Calibri" w:hAnsi="Calibri"/>
          <w:b/>
          <w:bCs/>
          <w:color w:val="222222"/>
          <w:sz w:val="22"/>
          <w:szCs w:val="22"/>
        </w:rPr>
        <w:t xml:space="preserve">Classification: </w:t>
      </w:r>
      <w:r>
        <w:rPr>
          <w:rFonts w:ascii="Calibri" w:cs="Calibri" w:eastAsia="Calibri" w:hAnsi="Calibri"/>
          <w:color w:val="222222"/>
          <w:sz w:val="22"/>
          <w:szCs w:val="22"/>
        </w:rPr>
        <w:t xml:space="preserve">Class II (Bounded)</w:t>
      </w:r>
    </w:p>
    <w:p>
      <w:pPr>
        <w:pStyle w:val="ListParagraph"/>
        <w:numPr>
          <w:ilvl w:val="0"/>
          <w:numId w:val="1"/>
        </w:numPr>
        <w:spacing w:after="60"/>
      </w:pPr>
      <w:r>
        <w:rPr>
          <w:rFonts w:ascii="Calibri" w:cs="Calibri" w:eastAsia="Calibri" w:hAnsi="Calibri"/>
          <w:b/>
          <w:bCs/>
          <w:color w:val="222222"/>
          <w:sz w:val="22"/>
          <w:szCs w:val="22"/>
        </w:rPr>
        <w:t xml:space="preserve">Ceiling gap: </w:t>
      </w:r>
      <w:r>
        <w:rPr>
          <w:rFonts w:ascii="Calibri" w:cs="Calibri" w:eastAsia="Calibri" w:hAnsi="Calibri"/>
          <w:color w:val="222222"/>
          <w:sz w:val="22"/>
          <w:szCs w:val="22"/>
        </w:rPr>
        <w:t xml:space="preserve">Γ ≥ 2n/(3n+1) → 2/3 — maximal Phase-1/Phase-2 separation</w:t>
      </w:r>
    </w:p>
    <w:p>
      <w:pPr>
        <w:pStyle w:val="ListParagraph"/>
        <w:numPr>
          <w:ilvl w:val="0"/>
          <w:numId w:val="1"/>
        </w:numPr>
        <w:spacing w:after="60"/>
      </w:pPr>
      <w:r>
        <w:rPr>
          <w:rFonts w:ascii="Calibri" w:cs="Calibri" w:eastAsia="Calibri" w:hAnsi="Calibri"/>
          <w:b/>
          <w:bCs/>
          <w:color w:val="222222"/>
          <w:sz w:val="22"/>
          <w:szCs w:val="22"/>
        </w:rPr>
        <w:t xml:space="preserve">Key insight: </w:t>
      </w:r>
      <w:r>
        <w:rPr>
          <w:rFonts w:ascii="Calibri" w:cs="Calibri" w:eastAsia="Calibri" w:hAnsi="Calibri"/>
          <w:color w:val="222222"/>
          <w:sz w:val="22"/>
          <w:szCs w:val="22"/>
        </w:rPr>
        <w:t xml:space="preserve">All inverse pairs in BV oracles are non-adjacent but can be brought together by commutation. This makes BV the canonical example of a circuit where Phase-2 unlocking is essential.</w:t>
      </w:r>
    </w:p>
    <w:p>
      <w:pPr>
        <w:pStyle w:val="Heading2"/>
        <w:spacing w:after="120" w:before="240"/>
      </w:pPr>
      <w:r>
        <w:rPr>
          <w:rFonts w:ascii="Calibri" w:cs="Calibri" w:eastAsia="Calibri" w:hAnsi="Calibri"/>
          <w:b/>
          <w:bCs/>
          <w:color w:val="2E6B9E"/>
          <w:sz w:val="26"/>
          <w:szCs w:val="26"/>
        </w:rPr>
        <w:t xml:space="preserve">7.4 Haar-Random (Class I)</w:t>
      </w:r>
    </w:p>
    <w:p>
      <w:pPr>
        <w:spacing w:after="60"/>
      </w:pPr>
    </w:p>
    <w:p>
      <w:pPr>
        <w:shd w:color="F2F4F7" w:val="solid"/>
        <w:spacing w:after="40" w:before="200"/>
      </w:pPr>
      <w:r>
        <w:rPr>
          <w:rFonts w:ascii="Calibri" w:cs="Calibri" w:eastAsia="Calibri" w:hAnsi="Calibri"/>
          <w:b/>
          <w:bCs/>
          <w:color w:val="1B3A5C"/>
          <w:sz w:val="24"/>
          <w:szCs w:val="24"/>
        </w:rPr>
        <w:t xml:space="preserve">Theorem F4 (Haar-Random Ceiling)</w:t>
      </w:r>
    </w:p>
    <w:p>
      <w:pPr>
        <w:shd w:color="F2F4F7" w:val="solid"/>
        <w:spacing w:after="160"/>
        <w:jc w:val="both"/>
      </w:pPr>
      <w:r>
        <w:rPr>
          <w:rFonts w:ascii="Calibri" w:cs="Calibri" w:eastAsia="Calibri" w:hAnsi="Calibri"/>
          <w:color w:val="222222"/>
          <w:sz w:val="22"/>
          <w:szCs w:val="22"/>
        </w:rPr>
        <w:t xml:space="preserve">For Haar-random circuits on n qubits with depth d = poly(n): Ceiling_1(C_n) = 0 with high probability (w.h.p.). Specifically, P[Ceiling_1 &gt; 0] &lt;= exp(-Omega(n)).</w:t>
      </w:r>
    </w:p>
    <w:p>
      <w:pPr>
        <w:pStyle w:val="ListParagraph"/>
        <w:numPr>
          <w:ilvl w:val="0"/>
          <w:numId w:val="1"/>
        </w:numPr>
        <w:spacing w:after="60"/>
      </w:pPr>
      <w:r>
        <w:rPr>
          <w:rFonts w:ascii="Calibri" w:cs="Calibri" w:eastAsia="Calibri" w:hAnsi="Calibri"/>
          <w:b/>
          <w:bCs/>
          <w:color w:val="222222"/>
          <w:sz w:val="22"/>
          <w:szCs w:val="22"/>
        </w:rPr>
        <w:t xml:space="preserve">Classification: </w:t>
      </w:r>
      <w:r>
        <w:rPr>
          <w:rFonts w:ascii="Calibri" w:cs="Calibri" w:eastAsia="Calibri" w:hAnsi="Calibri"/>
          <w:color w:val="222222"/>
          <w:sz w:val="22"/>
          <w:szCs w:val="22"/>
        </w:rPr>
        <w:t xml:space="preserve">Class I (Incompressible)</w:t>
      </w:r>
    </w:p>
    <w:p>
      <w:pPr>
        <w:pStyle w:val="ListParagraph"/>
        <w:numPr>
          <w:ilvl w:val="0"/>
          <w:numId w:val="1"/>
        </w:numPr>
        <w:spacing w:after="60"/>
      </w:pPr>
      <w:r>
        <w:rPr>
          <w:rFonts w:ascii="Calibri" w:cs="Calibri" w:eastAsia="Calibri" w:hAnsi="Calibri"/>
          <w:b/>
          <w:bCs/>
          <w:color w:val="222222"/>
          <w:sz w:val="22"/>
          <w:szCs w:val="22"/>
        </w:rPr>
        <w:t xml:space="preserve">Reason: </w:t>
      </w:r>
      <w:r>
        <w:rPr>
          <w:rFonts w:ascii="Calibri" w:cs="Calibri" w:eastAsia="Calibri" w:hAnsi="Calibri"/>
          <w:color w:val="222222"/>
          <w:sz w:val="22"/>
          <w:szCs w:val="22"/>
        </w:rPr>
        <w:t xml:space="preserve">Haar-random unitaries are exponentially unlikely to contain any inverse pair at any distance, as the probability of two random unitaries being inverses is exponentially small in the Hilbert space dimension.</w:t>
      </w:r>
    </w:p>
    <w:p>
      <w:pPr>
        <w:pStyle w:val="Heading2"/>
        <w:spacing w:after="120" w:before="240"/>
      </w:pPr>
      <w:r>
        <w:rPr>
          <w:rFonts w:ascii="Calibri" w:cs="Calibri" w:eastAsia="Calibri" w:hAnsi="Calibri"/>
          <w:b/>
          <w:bCs/>
          <w:color w:val="2E6B9E"/>
          <w:sz w:val="26"/>
          <w:szCs w:val="26"/>
        </w:rPr>
        <w:t xml:space="preserve">7.5 QFT (Class I — Total Incompressibility)</w:t>
      </w:r>
    </w:p>
    <w:p>
      <w:pPr>
        <w:spacing w:after="60"/>
      </w:pPr>
    </w:p>
    <w:p>
      <w:pPr>
        <w:shd w:color="F2F4F7" w:val="solid"/>
        <w:spacing w:after="40" w:before="200"/>
      </w:pPr>
      <w:r>
        <w:rPr>
          <w:rFonts w:ascii="Calibri" w:cs="Calibri" w:eastAsia="Calibri" w:hAnsi="Calibri"/>
          <w:b/>
          <w:bCs/>
          <w:color w:val="1B3A5C"/>
          <w:sz w:val="24"/>
          <w:szCs w:val="24"/>
        </w:rPr>
        <w:t xml:space="preserve">Theorem F5 (QFT Total Incompressibility)</w:t>
      </w:r>
    </w:p>
    <w:p>
      <w:pPr>
        <w:shd w:color="F2F4F7" w:val="solid"/>
        <w:spacing w:after="160"/>
        <w:jc w:val="both"/>
      </w:pPr>
      <w:r>
        <w:rPr>
          <w:rFonts w:ascii="Calibri" w:cs="Calibri" w:eastAsia="Calibri" w:hAnsi="Calibri"/>
          <w:color w:val="222222"/>
          <w:sz w:val="22"/>
          <w:szCs w:val="22"/>
        </w:rPr>
        <w:t xml:space="preserve">For the Quantum Fourier Transform circuit QFT_n on n qubits: S_1(QFT_n) = empty set and S_{1+2}(QFT_n, w) = empty set for all window widths w. Therefore Ceiling_1 = Ceiling_{1+2} = 0.</w:t>
      </w:r>
    </w:p>
    <w:p>
      <w:pPr>
        <w:pStyle w:val="ListParagraph"/>
        <w:numPr>
          <w:ilvl w:val="0"/>
          <w:numId w:val="1"/>
        </w:numPr>
        <w:spacing w:after="60"/>
      </w:pPr>
      <w:r>
        <w:rPr>
          <w:rFonts w:ascii="Calibri" w:cs="Calibri" w:eastAsia="Calibri" w:hAnsi="Calibri"/>
          <w:b/>
          <w:bCs/>
          <w:color w:val="222222"/>
          <w:sz w:val="22"/>
          <w:szCs w:val="22"/>
        </w:rPr>
        <w:t xml:space="preserve">Classification: </w:t>
      </w:r>
      <w:r>
        <w:rPr>
          <w:rFonts w:ascii="Calibri" w:cs="Calibri" w:eastAsia="Calibri" w:hAnsi="Calibri"/>
          <w:color w:val="222222"/>
          <w:sz w:val="22"/>
          <w:szCs w:val="22"/>
        </w:rPr>
        <w:t xml:space="preserve">Class I (Incompressible)</w:t>
      </w:r>
    </w:p>
    <w:p>
      <w:pPr>
        <w:pStyle w:val="ListParagraph"/>
        <w:numPr>
          <w:ilvl w:val="0"/>
          <w:numId w:val="1"/>
        </w:numPr>
        <w:spacing w:after="60"/>
      </w:pPr>
      <w:r>
        <w:rPr>
          <w:rFonts w:ascii="Calibri" w:cs="Calibri" w:eastAsia="Calibri" w:hAnsi="Calibri"/>
          <w:b/>
          <w:bCs/>
          <w:color w:val="222222"/>
          <w:sz w:val="22"/>
          <w:szCs w:val="22"/>
        </w:rPr>
        <w:t xml:space="preserve">Structural reason: </w:t>
      </w:r>
      <w:r>
        <w:rPr>
          <w:rFonts w:ascii="Calibri" w:cs="Calibri" w:eastAsia="Calibri" w:hAnsi="Calibri"/>
          <w:color w:val="222222"/>
          <w:sz w:val="22"/>
          <w:szCs w:val="22"/>
        </w:rPr>
        <w:t xml:space="preserve">QFT contains no inverse pairs at any distance (Δ = ∞). The controlled rotation gates R_k and R_j⁻¹ never appear as inverse pairs because the QFT structure uses distinct rotation angles.</w:t>
      </w:r>
    </w:p>
    <w:p>
      <w:pPr>
        <w:pStyle w:val="Heading2"/>
        <w:spacing w:after="120" w:before="240"/>
      </w:pPr>
      <w:r>
        <w:rPr>
          <w:rFonts w:ascii="Calibri" w:cs="Calibri" w:eastAsia="Calibri" w:hAnsi="Calibri"/>
          <w:b/>
          <w:bCs/>
          <w:color w:val="2E6B9E"/>
          <w:sz w:val="26"/>
          <w:szCs w:val="26"/>
        </w:rPr>
        <w:t xml:space="preserve">7.6 GHZ (Class I — Total Incompressibility)</w:t>
      </w:r>
    </w:p>
    <w:p>
      <w:pPr>
        <w:spacing w:after="60"/>
      </w:pPr>
    </w:p>
    <w:p>
      <w:pPr>
        <w:shd w:color="F2F4F7" w:val="solid"/>
        <w:spacing w:after="40" w:before="200"/>
      </w:pPr>
      <w:r>
        <w:rPr>
          <w:rFonts w:ascii="Calibri" w:cs="Calibri" w:eastAsia="Calibri" w:hAnsi="Calibri"/>
          <w:b/>
          <w:bCs/>
          <w:color w:val="1B3A5C"/>
          <w:sz w:val="24"/>
          <w:szCs w:val="24"/>
        </w:rPr>
        <w:t xml:space="preserve">Theorem F6 (GHZ Total Incompressibility)</w:t>
      </w:r>
    </w:p>
    <w:p>
      <w:pPr>
        <w:shd w:color="F2F4F7" w:val="solid"/>
        <w:spacing w:after="160"/>
        <w:jc w:val="both"/>
      </w:pPr>
      <w:r>
        <w:rPr>
          <w:rFonts w:ascii="Calibri" w:cs="Calibri" w:eastAsia="Calibri" w:hAnsi="Calibri"/>
          <w:color w:val="222222"/>
          <w:sz w:val="22"/>
          <w:szCs w:val="22"/>
        </w:rPr>
        <w:t xml:space="preserve">For the GHZ state preparation circuit on n qubits: S_1(GHZ_n) = empty set and S_{1+2}(GHZ_n, w) = empty set for all w. Therefore Ceiling_1 = Ceiling_{1+2} = 0.</w:t>
      </w:r>
    </w:p>
    <w:p>
      <w:pPr>
        <w:pStyle w:val="ListParagraph"/>
        <w:numPr>
          <w:ilvl w:val="0"/>
          <w:numId w:val="1"/>
        </w:numPr>
        <w:spacing w:after="60"/>
      </w:pPr>
      <w:r>
        <w:rPr>
          <w:rFonts w:ascii="Calibri" w:cs="Calibri" w:eastAsia="Calibri" w:hAnsi="Calibri"/>
          <w:b/>
          <w:bCs/>
          <w:color w:val="222222"/>
          <w:sz w:val="22"/>
          <w:szCs w:val="22"/>
        </w:rPr>
        <w:t xml:space="preserve">Classification: </w:t>
      </w:r>
      <w:r>
        <w:rPr>
          <w:rFonts w:ascii="Calibri" w:cs="Calibri" w:eastAsia="Calibri" w:hAnsi="Calibri"/>
          <w:color w:val="222222"/>
          <w:sz w:val="22"/>
          <w:szCs w:val="22"/>
        </w:rPr>
        <w:t xml:space="preserve">Class I (Incompressible)</w:t>
      </w:r>
    </w:p>
    <w:p>
      <w:pPr>
        <w:pStyle w:val="ListParagraph"/>
        <w:numPr>
          <w:ilvl w:val="0"/>
          <w:numId w:val="1"/>
        </w:numPr>
        <w:spacing w:after="60"/>
      </w:pPr>
      <w:r>
        <w:rPr>
          <w:rFonts w:ascii="Calibri" w:cs="Calibri" w:eastAsia="Calibri" w:hAnsi="Calibri"/>
          <w:b/>
          <w:bCs/>
          <w:color w:val="222222"/>
          <w:sz w:val="22"/>
          <w:szCs w:val="22"/>
        </w:rPr>
        <w:t xml:space="preserve">Structural reason: </w:t>
      </w:r>
      <w:r>
        <w:rPr>
          <w:rFonts w:ascii="Calibri" w:cs="Calibri" w:eastAsia="Calibri" w:hAnsi="Calibri"/>
          <w:color w:val="222222"/>
          <w:sz w:val="22"/>
          <w:szCs w:val="22"/>
        </w:rPr>
        <w:t xml:space="preserve">GHZ preparation uses each gate exactly once (H on qubit 0, then CNOT_{0,i} for i=1,...,n-1). Since no gate type appears more than once with the same qubit support, no inverse pairs can exist.</w:t>
      </w:r>
    </w:p>
    <w:p>
      <w:pPr>
        <w:pStyle w:val="Heading2"/>
        <w:spacing w:after="120" w:before="240"/>
      </w:pPr>
      <w:r>
        <w:rPr>
          <w:rFonts w:ascii="Calibri" w:cs="Calibri" w:eastAsia="Calibri" w:hAnsi="Calibri"/>
          <w:b/>
          <w:bCs/>
          <w:color w:val="2E6B9E"/>
          <w:sz w:val="26"/>
          <w:szCs w:val="26"/>
        </w:rPr>
        <w:t xml:space="preserve">7.7 Phase-1/Phase-2 Separation</w:t>
      </w:r>
    </w:p>
    <w:p>
      <w:pPr>
        <w:spacing w:after="60"/>
      </w:pPr>
    </w:p>
    <w:p>
      <w:pPr>
        <w:shd w:color="F2F4F7" w:val="solid"/>
        <w:spacing w:after="40" w:before="200"/>
      </w:pPr>
      <w:r>
        <w:rPr>
          <w:rFonts w:ascii="Calibri" w:cs="Calibri" w:eastAsia="Calibri" w:hAnsi="Calibri"/>
          <w:b/>
          <w:bCs/>
          <w:color w:val="1B3A5C"/>
          <w:sz w:val="24"/>
          <w:szCs w:val="24"/>
        </w:rPr>
        <w:t xml:space="preserve">Theorem F7 (Maximum Phase-1/Phase-2 Separation)</w:t>
      </w:r>
    </w:p>
    <w:p>
      <w:pPr>
        <w:shd w:color="F2F4F7" w:val="solid"/>
        <w:spacing w:after="160"/>
        <w:jc w:val="both"/>
      </w:pPr>
      <w:r>
        <w:rPr>
          <w:rFonts w:ascii="Calibri" w:cs="Calibri" w:eastAsia="Calibri" w:hAnsi="Calibri"/>
          <w:color w:val="222222"/>
          <w:sz w:val="22"/>
          <w:szCs w:val="22"/>
        </w:rPr>
        <w:t xml:space="preserve">The maximum ceiling gap over all circuit families satisfies: max_F Gamma(F) &gt;= 2n/(3n+1) -&gt; 2/3. This bound is achieved by the BV oracle family.</w:t>
      </w:r>
    </w:p>
    <w:p>
      <w:pPr>
        <w:spacing w:after="120" w:before="0"/>
        <w:jc w:val="both"/>
      </w:pPr>
      <w:r>
        <w:rPr>
          <w:rFonts w:ascii="Calibri" w:cs="Calibri" w:eastAsia="Calibri" w:hAnsi="Calibri"/>
          <w:b w:val="false"/>
          <w:bCs w:val="false"/>
          <w:i w:val="false"/>
          <w:iCs w:val="false"/>
          <w:color w:val="222222"/>
          <w:sz w:val="22"/>
          <w:szCs w:val="22"/>
        </w:rPr>
        <w:t xml:space="preserve">This theorem establishes that the Phase-1/Phase-2 gap can be arbitrarily large, demonstrating that commutation-based reordering is not merely a marginal improvement but can be qualitatively necessary for any meaningful optimization.</w:t>
      </w:r>
    </w:p>
    <w:p>
      <w:pPr>
        <w:spacing w:after="60"/>
      </w:pPr>
    </w:p>
    <w:p>
      <w:pPr>
        <w:pStyle w:val="Heading2"/>
        <w:spacing w:after="120" w:before="240"/>
      </w:pPr>
      <w:r>
        <w:rPr>
          <w:rFonts w:ascii="Calibri" w:cs="Calibri" w:eastAsia="Calibri" w:hAnsi="Calibri"/>
          <w:b/>
          <w:bCs/>
          <w:color w:val="2E6B9E"/>
          <w:sz w:val="26"/>
          <w:szCs w:val="26"/>
        </w:rPr>
        <w:t xml:space="preserve">7.8 Additional Results</w:t>
      </w:r>
    </w:p>
    <w:p>
      <w:pPr>
        <w:spacing w:after="60"/>
      </w:pPr>
    </w:p>
    <w:p>
      <w:pPr>
        <w:spacing w:after="120" w:before="0"/>
        <w:jc w:val="both"/>
      </w:pPr>
      <w:r>
        <w:rPr>
          <w:rFonts w:ascii="Calibri" w:cs="Calibri" w:eastAsia="Calibri" w:hAnsi="Calibri"/>
          <w:b/>
          <w:bCs/>
          <w:color w:val="2E6B9E"/>
          <w:sz w:val="22"/>
          <w:szCs w:val="22"/>
        </w:rPr>
        <w:t xml:space="preserve">Total Incompressibility (Corollary). </w:t>
      </w:r>
      <w:r>
        <w:rPr>
          <w:rFonts w:ascii="Calibri" w:cs="Calibri" w:eastAsia="Calibri" w:hAnsi="Calibri"/>
          <w:color w:val="222222"/>
          <w:sz w:val="22"/>
          <w:szCs w:val="22"/>
        </w:rPr>
        <w:t xml:space="preserve">The following families have Ceiling₁₊₂ = 0 for all window widths w:</w:t>
      </w:r>
    </w:p>
    <w:p>
      <w:pPr>
        <w:pStyle w:val="ListParagraph"/>
        <w:numPr>
          <w:ilvl w:val="0"/>
          <w:numId w:val="1"/>
        </w:numPr>
        <w:spacing w:after="60"/>
      </w:pPr>
      <w:r>
        <w:rPr>
          <w:rFonts w:ascii="Calibri" w:cs="Calibri" w:eastAsia="Calibri" w:hAnsi="Calibri"/>
          <w:color w:val="222222"/>
          <w:sz w:val="22"/>
          <w:szCs w:val="22"/>
        </w:rPr>
        <w:t xml:space="preserve">QFT — no inverse pairs at any distance</w:t>
      </w:r>
    </w:p>
    <w:p>
      <w:pPr>
        <w:pStyle w:val="ListParagraph"/>
        <w:numPr>
          <w:ilvl w:val="0"/>
          <w:numId w:val="1"/>
        </w:numPr>
        <w:spacing w:after="60"/>
      </w:pPr>
      <w:r>
        <w:rPr>
          <w:rFonts w:ascii="Calibri" w:cs="Calibri" w:eastAsia="Calibri" w:hAnsi="Calibri"/>
          <w:color w:val="222222"/>
          <w:sz w:val="22"/>
          <w:szCs w:val="22"/>
        </w:rPr>
        <w:t xml:space="preserve">QAOA — structured ansatz prevents inverse pair formation</w:t>
      </w:r>
    </w:p>
    <w:p>
      <w:pPr>
        <w:pStyle w:val="ListParagraph"/>
        <w:numPr>
          <w:ilvl w:val="0"/>
          <w:numId w:val="1"/>
        </w:numPr>
        <w:spacing w:after="60"/>
      </w:pPr>
      <w:r>
        <w:rPr>
          <w:rFonts w:ascii="Calibri" w:cs="Calibri" w:eastAsia="Calibri" w:hAnsi="Calibri"/>
          <w:color w:val="222222"/>
          <w:sz w:val="22"/>
          <w:szCs w:val="22"/>
        </w:rPr>
        <w:t xml:space="preserve">VQE — hardware-efficient ansatz uses distinct gate configurations</w:t>
      </w:r>
    </w:p>
    <w:p>
      <w:pPr>
        <w:pStyle w:val="ListParagraph"/>
        <w:numPr>
          <w:ilvl w:val="0"/>
          <w:numId w:val="1"/>
        </w:numPr>
        <w:spacing w:after="60"/>
      </w:pPr>
      <w:r>
        <w:rPr>
          <w:rFonts w:ascii="Calibri" w:cs="Calibri" w:eastAsia="Calibri" w:hAnsi="Calibri"/>
          <w:color w:val="222222"/>
          <w:sz w:val="22"/>
          <w:szCs w:val="22"/>
        </w:rPr>
        <w:t xml:space="preserve">GHZ — each gate appears at most once per qubit support</w:t>
      </w:r>
    </w:p>
    <w:p>
      <w:pPr>
        <w:pStyle w:val="ListParagraph"/>
        <w:numPr>
          <w:ilvl w:val="0"/>
          <w:numId w:val="1"/>
        </w:numPr>
        <w:spacing w:after="60"/>
      </w:pPr>
      <w:r>
        <w:rPr>
          <w:rFonts w:ascii="Calibri" w:cs="Calibri" w:eastAsia="Calibri" w:hAnsi="Calibri"/>
          <w:color w:val="222222"/>
          <w:sz w:val="22"/>
          <w:szCs w:val="22"/>
        </w:rPr>
        <w:t xml:space="preserve">SurfaceCode — syndrome measurement circuits have no inverse pairs</w:t>
      </w:r>
    </w:p>
    <w:p>
      <w:pPr>
        <w:spacing w:after="60"/>
      </w:pPr>
    </w:p>
    <w:p>
      <w:pPr>
        <w:spacing w:after="120" w:before="0"/>
        <w:jc w:val="both"/>
      </w:pPr>
      <w:r>
        <w:rPr>
          <w:rFonts w:ascii="Calibri" w:cs="Calibri" w:eastAsia="Calibri" w:hAnsi="Calibri"/>
          <w:b/>
          <w:bCs/>
          <w:color w:val="2E6B9E"/>
          <w:sz w:val="22"/>
          <w:szCs w:val="22"/>
        </w:rPr>
        <w:t xml:space="preserve">Window Separation (Corollary). </w:t>
      </w:r>
      <w:r>
        <w:rPr>
          <w:rFonts w:ascii="Calibri" w:cs="Calibri" w:eastAsia="Calibri" w:hAnsi="Calibri"/>
          <w:color w:val="222222"/>
          <w:sz w:val="22"/>
          <w:szCs w:val="22"/>
        </w:rPr>
        <w:t xml:space="preserve">The BV family exhibits a sharp window-dependence:</w:t>
      </w:r>
    </w:p>
    <w:p>
      <w:pPr>
        <w:pStyle w:val="ListParagraph"/>
        <w:numPr>
          <w:ilvl w:val="0"/>
          <w:numId w:val="1"/>
        </w:numPr>
        <w:spacing w:after="60"/>
      </w:pPr>
      <w:r>
        <w:rPr>
          <w:rFonts w:ascii="Calibri" w:cs="Calibri" w:eastAsia="Calibri" w:hAnsi="Calibri"/>
          <w:color w:val="222222"/>
          <w:sz w:val="22"/>
          <w:szCs w:val="22"/>
        </w:rPr>
        <w:t xml:space="preserve">Ceiling₁₊₂(w = 1) = 0 — window-1 (equivalent to Phase-1) finds nothing</w:t>
      </w:r>
    </w:p>
    <w:p>
      <w:pPr>
        <w:pStyle w:val="ListParagraph"/>
        <w:numPr>
          <w:ilvl w:val="0"/>
          <w:numId w:val="1"/>
        </w:numPr>
        <w:spacing w:after="60"/>
      </w:pPr>
      <w:r>
        <w:rPr>
          <w:rFonts w:ascii="Calibri" w:cs="Calibri" w:eastAsia="Calibri" w:hAnsi="Calibri"/>
          <w:color w:val="222222"/>
          <w:sz w:val="22"/>
          <w:szCs w:val="22"/>
        </w:rPr>
        <w:t xml:space="preserve">Ceiling₁₊₂(w = n) ≥ 2n/(3n+1) — full-width window unlocks substantial reduction</w:t>
      </w:r>
    </w:p>
    <w:p>
      <w:pPr>
        <w:spacing w:after="120" w:before="0"/>
        <w:jc w:val="both"/>
      </w:pPr>
      <w:r>
        <w:rPr>
          <w:rFonts w:ascii="Calibri" w:cs="Calibri" w:eastAsia="Calibri" w:hAnsi="Calibri"/>
          <w:b w:val="false"/>
          <w:bCs w:val="false"/>
          <w:i w:val="false"/>
          <w:iCs w:val="false"/>
          <w:color w:val="222222"/>
          <w:sz w:val="22"/>
          <w:szCs w:val="22"/>
        </w:rPr>
        <w:t xml:space="preserve">This demonstrates that the window parameter w is a genuine resource: increasing w monotonically unlocks additional optimization, with BV showing the most dramatic dependence.</w:t>
      </w:r>
    </w:p>
    <w:p>
      <w:r>
        <w:br w:type="page"/>
      </w:r>
    </w:p>
    <w:p>
      <w:pPr>
        <w:pStyle w:val="Heading1"/>
        <w:spacing w:after="120" w:before="360"/>
      </w:pPr>
      <w:r>
        <w:rPr>
          <w:rFonts w:ascii="Calibri" w:cs="Calibri" w:eastAsia="Calibri" w:hAnsi="Calibri"/>
          <w:b/>
          <w:bCs/>
          <w:color w:val="1B3A5C"/>
          <w:sz w:val="32"/>
          <w:szCs w:val="32"/>
        </w:rPr>
        <w:t xml:space="preserve">8. Summary: Theorem Matrix</w:t>
      </w:r>
    </w:p>
    <w:p>
      <w:pPr>
        <w:pBdr>
          <w:bottom w:val="single" w:color="D0D5DD" w:sz="6" w:space="4"/>
        </w:pBdr>
        <w:spacing w:after="120" w:before="120"/>
      </w:pPr>
    </w:p>
    <w:p>
      <w:pPr>
        <w:spacing w:after="120" w:before="0"/>
        <w:jc w:val="both"/>
      </w:pPr>
      <w:r>
        <w:rPr>
          <w:rFonts w:ascii="Calibri" w:cs="Calibri" w:eastAsia="Calibri" w:hAnsi="Calibri"/>
          <w:b w:val="false"/>
          <w:bCs w:val="false"/>
          <w:i w:val="false"/>
          <w:iCs w:val="false"/>
          <w:color w:val="222222"/>
          <w:sz w:val="22"/>
          <w:szCs w:val="22"/>
        </w:rPr>
        <w:t xml:space="preserve">The following table summarizes all formal results, their status, and evidential support:</w:t>
      </w:r>
    </w:p>
    <w:p>
      <w:pPr>
        <w:spacing w:after="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3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Theorem ID</w:t>
            </w:r>
          </w:p>
        </w:tc>
        <w:tc>
          <w:tcPr>
            <w:tcW w:type="dxa" w:w="32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Statement</w:t>
            </w:r>
          </w:p>
        </w:tc>
        <w:tc>
          <w:tcPr>
            <w:tcW w:type="dxa" w:w="14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Status</w:t>
            </w:r>
          </w:p>
        </w:tc>
        <w:tc>
          <w:tcPr>
            <w:tcW w:type="dxa" w:w="15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Strengthens</w:t>
            </w:r>
          </w:p>
        </w:tc>
        <w:tc>
          <w:tcPr>
            <w:tcW w:type="dxa" w:w="28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Evidence</w:t>
            </w:r>
          </w:p>
        </w:tc>
      </w:tr>
      <w:tr>
        <w:tc>
          <w:tcPr>
            <w:tcW w:type="dxa" w:w="13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INS+SWAP Lemma</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Net gate reduction ≤ 2|S₁(C)| via any move sequence</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 (foundational)</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Induction on move count; gate counting</w:t>
            </w:r>
          </w:p>
        </w:tc>
      </w:tr>
      <w:tr>
        <w:tc>
          <w:tcPr>
            <w:tcW w:type="dxa" w:w="13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T9</w:t>
            </w:r>
          </w:p>
        </w:tc>
        <w:tc>
          <w:tcPr>
            <w:tcW w:type="dxa" w:w="3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Ceiling₁ ≤ 2|A_adj|/m (tight bound)</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Prop 1 (tightens loose bound)</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CNOT chain achieves equality</w:t>
            </w:r>
          </w:p>
        </w:tc>
      </w:tr>
      <w:tr>
        <w:tc>
          <w:tcPr>
            <w:tcW w:type="dxa" w:w="13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Cor 9.1</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Ceiling₁ = 2ν(G_cancel)/m via conflict graph</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T9 (exact formula)</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Graph-theoretic; NP-hard in general</w:t>
            </w:r>
          </w:p>
        </w:tc>
      </w:tr>
      <w:tr>
        <w:tc>
          <w:tcPr>
            <w:tcW w:type="dxa" w:w="13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T10</w:t>
            </w:r>
          </w:p>
        </w:tc>
        <w:tc>
          <w:tcPr>
            <w:tcW w:type="dxa" w:w="3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E[Ceiling₁] → 0 at rate O(1/g₁² + 1/(g₂n))</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 (new asymptotic result)</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Random circuit analysis; McDiarmid</w:t>
            </w:r>
          </w:p>
        </w:tc>
      </w:tr>
      <w:tr>
        <w:tc>
          <w:tcPr>
            <w:tcW w:type="dxa" w:w="13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Cor 10.1</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High-prob bound: O(√(ln n/(nd)))</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T10 (non-asymptotic)</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Concentration inequality</w:t>
            </w:r>
          </w:p>
        </w:tc>
      </w:tr>
      <w:tr>
        <w:tc>
          <w:tcPr>
            <w:tcW w:type="dxa" w:w="13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T11</w:t>
            </w:r>
          </w:p>
        </w:tc>
        <w:tc>
          <w:tcPr>
            <w:tcW w:type="dxa" w:w="3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Δ ≥ 2 ⇒ Ceiling₁ = 0</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C1 (strengthens to theorem for specific families)</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Verified for QFT, GHZ, SurfaceCode</w:t>
            </w:r>
          </w:p>
        </w:tc>
      </w:tr>
      <w:tr>
        <w:tc>
          <w:tcPr>
            <w:tcW w:type="dxa" w:w="13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T11.B</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Δ = Ω(d) ⇒ Ceiling₁₊₂(w) = 0 for w = o(d)</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T11 (extends to Phase-2)</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Window-bounded commutation analysis</w:t>
            </w:r>
          </w:p>
        </w:tc>
      </w:tr>
      <w:tr>
        <w:tc>
          <w:tcPr>
            <w:tcW w:type="dxa" w:w="13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C3</w:t>
            </w:r>
          </w:p>
        </w:tc>
        <w:tc>
          <w:tcPr>
            <w:tcW w:type="dxa" w:w="3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Every family is Class I, II, or III (trichotomy)</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Conjecture</w:t>
            </w:r>
          </w:p>
        </w:tc>
        <w:tc>
          <w:tcPr>
            <w:tcW w:type="dxa" w:w="15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C1, C2 (unifies)</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Empirical: all 12 families classified</w:t>
            </w:r>
          </w:p>
        </w:tc>
      </w:tr>
      <w:tr>
        <w:tc>
          <w:tcPr>
            <w:tcW w:type="dxa" w:w="13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F1</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CNOT chain: Ceiling₁ = 1</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Cascade cancellation construction</w:t>
            </w:r>
          </w:p>
        </w:tc>
      </w:tr>
      <w:tr>
        <w:tc>
          <w:tcPr>
            <w:tcW w:type="dxa" w:w="13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F2</w:t>
            </w:r>
          </w:p>
        </w:tc>
        <w:tc>
          <w:tcPr>
            <w:tcW w:type="dxa" w:w="3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Mirror circuit: Ceiling₁ = 1</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Center-out cascade proof</w:t>
            </w:r>
          </w:p>
        </w:tc>
      </w:tr>
      <w:tr>
        <w:tc>
          <w:tcPr>
            <w:tcW w:type="dxa" w:w="13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F3</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BV Oracle: Ceiling₁=0, Ceiling₁₊₂ ≥ 2/3</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Commutation path construction</w:t>
            </w:r>
          </w:p>
        </w:tc>
      </w:tr>
      <w:tr>
        <w:tc>
          <w:tcPr>
            <w:tcW w:type="dxa" w:w="13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F4</w:t>
            </w:r>
          </w:p>
        </w:tc>
        <w:tc>
          <w:tcPr>
            <w:tcW w:type="dxa" w:w="3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Haar-Random: Ceiling₁ = 0 w.h.p.</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T10 (specific instance)</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Measure concentration on U(d)</w:t>
            </w:r>
          </w:p>
        </w:tc>
      </w:tr>
      <w:tr>
        <w:tc>
          <w:tcPr>
            <w:tcW w:type="dxa" w:w="13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F5</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QFT: S₁ = S₁₊₂ = ∅</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T11 (via Δ = ∞)</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Gate structure enumeration</w:t>
            </w:r>
          </w:p>
        </w:tc>
      </w:tr>
      <w:tr>
        <w:tc>
          <w:tcPr>
            <w:tcW w:type="dxa" w:w="13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F6</w:t>
            </w:r>
          </w:p>
        </w:tc>
        <w:tc>
          <w:tcPr>
            <w:tcW w:type="dxa" w:w="3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GHZ: S₁ = S₁₊₂ = ∅</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T11 (via unique gates)</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Circuit construction analysis</w:t>
            </w:r>
          </w:p>
        </w:tc>
      </w:tr>
      <w:tr>
        <w:tc>
          <w:tcPr>
            <w:tcW w:type="dxa" w:w="13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F7</w:t>
            </w:r>
          </w:p>
        </w:tc>
        <w:tc>
          <w:tcPr>
            <w:tcW w:type="dxa" w:w="3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max Γ ≥ 2/3 (Phase-1/2 separation)</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Proven</w:t>
            </w:r>
          </w:p>
        </w:tc>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BV oracle lower bound</w:t>
            </w:r>
          </w:p>
        </w:tc>
      </w:tr>
    </w:tbl>
    <w:p>
      <w:pPr>
        <w:spacing w:after="60"/>
      </w:pPr>
    </w:p>
    <w:p>
      <w:pPr>
        <w:pBdr>
          <w:bottom w:val="single" w:color="D0D5DD" w:sz="6" w:space="4"/>
        </w:pBdr>
        <w:spacing w:after="120" w:before="120"/>
      </w:pPr>
    </w:p>
    <w:p>
      <w:pPr>
        <w:spacing w:after="200" w:before="200"/>
        <w:jc w:val="center"/>
      </w:pPr>
      <w:r>
        <w:rPr>
          <w:rFonts w:ascii="Calibri" w:cs="Calibri" w:eastAsia="Calibri" w:hAnsi="Calibri"/>
          <w:i/>
          <w:iCs/>
          <w:color w:val="667085"/>
          <w:sz w:val="22"/>
          <w:szCs w:val="22"/>
        </w:rPr>
        <w:t xml:space="preserve">— End of Report —</w:t>
      </w:r>
    </w:p>
    <w:sectPr>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2026-06-11T14:29:18.386Z</dcterms:created>
  <dcterms:modified xsi:type="dcterms:W3CDTF">2026-06-11T14:29:18.388Z</dcterms:modified>
</cp:coreProperties>
</file>

<file path=docProps/custom.xml><?xml version="1.0" encoding="utf-8"?>
<Properties xmlns="http://schemas.openxmlformats.org/officeDocument/2006/custom-properties" xmlns:vt="http://schemas.openxmlformats.org/officeDocument/2006/docPropsVTypes"/>
</file>