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Region Lab V5 组会发言稿</w:t>
      </w:r>
    </w:p>
    <w:p>
      <w:pPr>
        <w:jc w:val="both"/>
      </w:pPr>
      <w:r>
        <w:t>大家好，今天汇报我们如何从零逐步建成目前的 Region Lab，以及接下来准备怎样推进。项目的目标，是建设一个可编辑、可保存、可多人参与的三维世界，后续承接世界模型的预测结果，支持人和智能体共同执行任务，并记录过程和反馈。</w:t>
      </w:r>
    </w:p>
    <w:p>
      <w:pPr>
        <w:jc w:val="both"/>
      </w:pPr>
      <w:r>
        <w:t>起步时，我们先研究 OpenSimulator 的区域、对象和资产是怎样组织的，再用 Godot 建立独立原型。首先统一坐标和世界数据，再根据这些数据生成场景，逐步做出单区域、角色漫游、碰撞、对象编辑和存档恢复。这样，场景中的物体既能显示，也有明确的数据记录，重新启动后可以恢复。</w:t>
      </w:r>
    </w:p>
    <w:p>
      <w:pPr>
        <w:jc w:val="both"/>
      </w:pPr>
      <w:r>
        <w:t>在这个基础上，V2 到 V3.1 逐步补上地形编辑、材质与环境、门灯交互、建筑组合，以及外部模型导入。我们用可进入的展馆验证对象组合和交互，用模型样本验证资产复用与保存，逐渐形成了一个能够搭建和操作场景的单机系统。</w:t>
      </w:r>
    </w:p>
    <w:p>
      <w:pPr>
        <w:jc w:val="both"/>
      </w:pPr>
      <w:r>
        <w:t>到了 V4，我们独立运行固定版本的 OpenSimulator，对照组合物体的实际行为，并在原版环境验证接口和受控角色。同时，为现代原型加入数据库和备份恢复，用有真实来源的建筑检查尺度、碰撞与通行，把工作推进到可靠保存和运行验证。</w:t>
      </w:r>
    </w:p>
    <w:p>
      <w:pPr>
        <w:jc w:val="both"/>
      </w:pPr>
      <w:r>
        <w:t>V5 的重点是让不同客户端共享同一个世界。我们把世界管理独立到服务端，由它统一判断操作、执行碰撞并保存结果，桌面和浏览器负责显示与输入。目前，两个客户端能够同步观察和编辑场景，操作门灯和导入模型；系统也能处理编辑冲突、基本权限和服务重启恢复。至此，已经形成了从场景建设、数据保存到多人共享的基本系统。</w:t>
      </w:r>
    </w:p>
    <w:p>
      <w:pPr>
        <w:jc w:val="both"/>
      </w:pPr>
      <w:r>
        <w:t>下一步先完成 V5 的浏览器启动优化和稳定性验收，再完善身份、权限和最小库存，接入现代区域的受控智能体，先跑通人与智能体共同进入建筑、查询对象、操作门灯的小任务。之后再对接真实世界模型，以洪涝水位与道路阻断等具体场景验证预测输入、任务执行和结果反馈。目前在线大模型与这些科学任务尚未接入，后续将围绕这条完整流程逐步推进。</w:t>
      </w:r>
    </w:p>
    <w:sectPr w:rsidR="00FC693F" w:rsidRPr="0006063C" w:rsidSect="00034616">
      <w:pgSz w:w="11906" w:h="16838"/>
      <w:pgMar w:top="1219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  <w:ind w:firstLine="480"/>
    </w:pPr>
    <w:rPr>
      <w:rFonts w:ascii="宋体" w:hAnsi="宋体" w:eastAsia="宋体"/>
      <w:i w:val="0"/>
      <w:color w:val="000000"/>
      <w:sz w:val="24"/>
      <w:u w:val="none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88" w:lineRule="auto" w:before="0"/>
      <w:ind w:firstLine="0"/>
      <w:contextualSpacing/>
    </w:pPr>
    <w:rPr>
      <w:rFonts w:asciiTheme="majorHAnsi" w:eastAsiaTheme="majorEastAsia" w:hAnsiTheme="majorHAnsi" w:cstheme="majorBidi" w:ascii="黑体" w:hAnsi="黑体" w:eastAsia="黑体"/>
      <w:i w:val="0"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 Lab V5 组会发言稿</dc:title>
  <dc:subject>从零建设过程 当前能力 后续方向</dc:subject>
  <dc:creator/>
  <cp:keywords>Region Lab, V5, 组会, 发言稿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