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 w:line="324" w:lineRule="auto"/>
      </w:pPr>
    </w:p>
    <w:p>
      <w:pPr>
        <w:spacing w:after="120" w:line="324" w:lineRule="auto"/>
        <w:jc w:val="center"/>
      </w:pPr>
      <w:r>
        <w:rPr>
          <w:rFonts w:ascii="Microsoft YaHei" w:hAnsi="Microsoft YaHei" w:eastAsia="Microsoft YaHei"/>
          <w:b/>
          <w:color w:val="1F3A5F"/>
          <w:sz w:val="40"/>
        </w:rPr>
        <w:t>基于 Godot / WebGPU 轻客户端的</w:t>
      </w:r>
    </w:p>
    <w:p>
      <w:pPr>
        <w:spacing w:after="360" w:line="324" w:lineRule="auto"/>
        <w:jc w:val="center"/>
      </w:pPr>
      <w:r>
        <w:rPr>
          <w:rFonts w:ascii="Microsoft YaHei" w:hAnsi="Microsoft YaHei" w:eastAsia="Microsoft YaHei"/>
          <w:b/>
          <w:color w:val="1F3A5F"/>
          <w:sz w:val="40"/>
        </w:rPr>
        <w:t>详细技术方案</w:t>
      </w:r>
    </w:p>
    <w:p>
      <w:pPr>
        <w:spacing w:after="200" w:line="324" w:lineRule="auto"/>
        <w:jc w:val="center"/>
      </w:pPr>
      <w:r>
        <w:rPr>
          <w:rFonts w:ascii="Microsoft YaHei" w:hAnsi="Microsoft YaHei" w:eastAsia="Microsoft YaHei"/>
          <w:b w:val="0"/>
          <w:color w:val="555F70"/>
          <w:sz w:val="24"/>
        </w:rPr>
        <w:t>—— 世界模型原生虚拟世界平台 · 客户端子系统 ——</w:t>
      </w:r>
    </w:p>
    <w:p>
      <w:pPr>
        <w:spacing w:after="480" w:line="324" w:lineRule="auto"/>
        <w:jc w:val="center"/>
      </w:pPr>
      <w:r>
        <w:rPr>
          <w:rFonts w:ascii="Microsoft YaHei" w:hAnsi="Microsoft YaHei" w:eastAsia="Microsoft YaHei"/>
          <w:b w:val="0"/>
          <w:color w:val="555F70"/>
          <w:sz w:val="21"/>
        </w:rPr>
        <w:t>版本 V1.0    2026年9月15日</w:t>
      </w:r>
    </w:p>
    <w:p>
      <w:pPr>
        <w:spacing w:after="120" w:line="324" w:lineRule="auto"/>
        <w:ind w:firstLine="425"/>
      </w:pPr>
      <w:r>
        <w:rPr>
          <w:rFonts w:ascii="Microsoft YaHei" w:hAnsi="Microsoft YaHei" w:eastAsia="Microsoft YaHei"/>
          <w:b w:val="0"/>
          <w:sz w:val="21"/>
        </w:rPr>
        <w:t>摘要：本方案给出融合集成分析报告第六章"现代化重构"中轻客户端子系统的详细设计：以 Godot 4 为单一代码基，Web 端经 WASM + WebGPU 实现零安装秒级进入，桌面端复用同一代码获得 Vulkan/D3D12 完整画质与 XR 支持；涵盖分层架构、渲染子系统、状态同步引擎、网络接入、资产管线、工程结构、性能预算与实施计划。</w:t>
      </w:r>
    </w:p>
    <w:p>
      <w:r>
        <w:br w:type="page"/>
      </w:r>
    </w:p>
    <w:p>
      <w:pPr>
        <w:spacing w:after="200" w:line="324" w:lineRule="auto" w:before="320"/>
      </w:pPr>
      <w:r>
        <w:rPr>
          <w:rFonts w:ascii="Microsoft YaHei" w:hAnsi="Microsoft YaHei" w:eastAsia="Microsoft YaHei"/>
          <w:b/>
          <w:color w:val="1F3A5F"/>
          <w:sz w:val="30"/>
        </w:rPr>
        <w:t>一、设计目标与约束</w:t>
      </w:r>
    </w:p>
    <w:p>
      <w:pPr>
        <w:spacing w:after="160" w:line="324" w:lineRule="auto" w:before="200"/>
      </w:pPr>
      <w:r>
        <w:rPr>
          <w:rFonts w:ascii="Microsoft YaHei" w:hAnsi="Microsoft YaHei" w:eastAsia="Microsoft YaHei"/>
          <w:b/>
          <w:color w:val="1F3A5F"/>
          <w:sz w:val="25"/>
        </w:rPr>
        <w:t>1.1 设计目标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G1：</w:t>
      </w:r>
      <w:r>
        <w:rPr>
          <w:rFonts w:ascii="Microsoft YaHei" w:hAnsi="Microsoft YaHei" w:eastAsia="Microsoft YaHei"/>
          <w:b w:val="0"/>
          <w:sz w:val="21"/>
        </w:rPr>
        <w:t>Web 浏览器零安装进入：打开链接 10 秒内完成加载、进入虚拟世界（首包体验）；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G2：</w:t>
      </w:r>
      <w:r>
        <w:rPr>
          <w:rFonts w:ascii="Microsoft YaHei" w:hAnsi="Microsoft YaHei" w:eastAsia="Microsoft YaHei"/>
          <w:b w:val="0"/>
          <w:sz w:val="21"/>
        </w:rPr>
        <w:t>三档画质自适应：低端核显/WebGL2 后备档 720p@30fps、主流档 1080p@60fps、旗舰档 1080p@60fps+ 全特效；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G3：</w:t>
      </w:r>
      <w:r>
        <w:rPr>
          <w:rFonts w:ascii="Microsoft YaHei" w:hAnsi="Microsoft YaHei" w:eastAsia="Microsoft YaHei"/>
          <w:b w:val="0"/>
          <w:sz w:val="21"/>
        </w:rPr>
        <w:t>同一 GDScript/C# 代码基覆盖 Web / Windows / Linux / Android / OpenXR 五个构建目标，平台差异收敛于适配层；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G4：</w:t>
      </w:r>
      <w:r>
        <w:rPr>
          <w:rFonts w:ascii="Microsoft YaHei" w:hAnsi="Microsoft YaHei" w:eastAsia="Microsoft YaHei"/>
          <w:b w:val="0"/>
          <w:sz w:val="21"/>
        </w:rPr>
        <w:t>与平台 FP 协议（FP-01~09）无缝对接，客户端只消费统一状态与事件，不感知 OpenSim 特有协议；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G5：</w:t>
      </w:r>
      <w:r>
        <w:rPr>
          <w:rFonts w:ascii="Microsoft YaHei" w:hAnsi="Microsoft YaHei" w:eastAsia="Microsoft YaHei"/>
          <w:b w:val="0"/>
          <w:sz w:val="21"/>
        </w:rPr>
        <w:t>支持千级可见实体、百级同屏 Avatar；本地输入预测使操作跟手（视觉延迟 &lt; 120ms 同城）。</w:t>
      </w:r>
    </w:p>
    <w:p>
      <w:pPr>
        <w:spacing w:after="160" w:line="324" w:lineRule="auto" w:before="200"/>
      </w:pPr>
      <w:r>
        <w:rPr>
          <w:rFonts w:ascii="Microsoft YaHei" w:hAnsi="Microsoft YaHei" w:eastAsia="Microsoft YaHei"/>
          <w:b/>
          <w:color w:val="1F3A5F"/>
          <w:sz w:val="25"/>
        </w:rPr>
        <w:t>1.2 关键约束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C1：</w:t>
      </w:r>
      <w:r>
        <w:rPr>
          <w:rFonts w:ascii="Microsoft YaHei" w:hAnsi="Microsoft YaHei" w:eastAsia="Microsoft YaHei"/>
          <w:b w:val="0"/>
          <w:sz w:val="21"/>
        </w:rPr>
        <w:t>浏览器沙箱无原生 QUIC Socket → 状态通道在 Web 端走 WebTransport（HTTP/3），低版本浏览器降级 WebSocket（TCP），桌面端原生 QUIC；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C2：</w:t>
      </w:r>
      <w:r>
        <w:rPr>
          <w:rFonts w:ascii="Microsoft YaHei" w:hAnsi="Microsoft YaHei" w:eastAsia="Microsoft YaHei"/>
          <w:b w:val="0"/>
          <w:sz w:val="21"/>
        </w:rPr>
        <w:t>Godot WebGPU 导出 4.3 起实验性、随后续版本趋于稳定 → 渲染层抽象三后端（WebGPU / WebGL2 / Vulkan·D3D12），WebGPU 不可用时自动降级；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 w:val="0"/>
          <w:sz w:val="21"/>
        </w:rPr>
        <w:t>WASM 内存上限（浏览器 2~4GB）→ 资产流式加载 + 严格内存预算（见第九章）。</w:t>
      </w:r>
    </w:p>
    <w:p>
      <w:pPr>
        <w:spacing w:after="200" w:line="324" w:lineRule="auto" w:before="320"/>
      </w:pPr>
      <w:r>
        <w:rPr>
          <w:rFonts w:ascii="Microsoft YaHei" w:hAnsi="Microsoft YaHei" w:eastAsia="Microsoft YaHei"/>
          <w:b/>
          <w:color w:val="1F3A5F"/>
          <w:sz w:val="30"/>
        </w:rPr>
        <w:t>二、总体架构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691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_fig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9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24" w:lineRule="auto"/>
        <w:jc w:val="center"/>
      </w:pPr>
      <w:r>
        <w:rPr>
          <w:rFonts w:ascii="Microsoft YaHei" w:hAnsi="Microsoft YaHei" w:eastAsia="Microsoft YaHei"/>
          <w:b w:val="0"/>
          <w:color w:val="555F70"/>
          <w:sz w:val="19"/>
        </w:rPr>
        <w:t>图 C  轻客户端四层架构：表现交互层 / 核心逻辑层 / 渲染层 / 平台适配层，右侧为平台服务端</w:t>
      </w:r>
    </w:p>
    <w:p>
      <w:pPr>
        <w:spacing w:after="120" w:line="324" w:lineRule="auto"/>
        <w:ind w:firstLine="425"/>
      </w:pPr>
      <w:r>
        <w:rPr>
          <w:rFonts w:ascii="Microsoft YaHei" w:hAnsi="Microsoft YaHei" w:eastAsia="Microsoft YaHei"/>
          <w:b w:val="0"/>
          <w:sz w:val="22"/>
        </w:rPr>
        <w:t>分层原则：依赖单向向下——表现层只读核心逻辑层暴露的"本地世界视图（LocalWorldView）"，渲染层不感知网络，适配层隔离全部平台 API。任何一层可独立替换（如渲染层后续可换 Unreal 流化前端）。</w:t>
      </w:r>
    </w:p>
    <w:p>
      <w:pPr>
        <w:spacing w:after="160" w:line="324" w:lineRule="auto" w:before="200"/>
      </w:pPr>
      <w:r>
        <w:rPr>
          <w:rFonts w:ascii="Microsoft YaHei" w:hAnsi="Microsoft YaHei" w:eastAsia="Microsoft YaHei"/>
          <w:b/>
          <w:color w:val="1F3A5F"/>
          <w:sz w:val="25"/>
        </w:rPr>
        <w:t>2.1 技术选型依据（简要复述）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361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决策点</w:t>
            </w:r>
          </w:p>
        </w:tc>
        <w:tc>
          <w:tcPr>
            <w:tcW w:type="dxa" w:w="2268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选择</w:t>
            </w:r>
          </w:p>
        </w:tc>
        <w:tc>
          <w:tcPr>
            <w:tcW w:type="dxa" w:w="5329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理由 / 对比项淘汰原因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引擎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Godot 4.x（MIT 许可）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开源无授权费、包体小（Web 端压缩后 20~30MB 量级）、GDScript 快速迭代 + C# 承载重逻辑；Unity 运行时授权费风险、Unreal Web 端包体百 MB 级且需像素流服务器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 渲染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WebGPU（Godot 4.3+ 实验性）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计算着色器可用于 GPU 剔除/蒙皮/粒子；WebGL2 仅作后备，特性集收缩到交集（见 3.4）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语言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GDScript（UI/胶水）+ C#（同步引擎/协议）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C# 在桌面端原生运行、Web 端经 WASM（godot .NET Web 支持跟进中，必要时同步引擎以 GDScript+Extension 缓冲）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状态通道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WebTransport / 原生 QUIC</w:t>
            </w:r>
          </w:p>
        </w:tc>
        <w:tc>
          <w:tcPr>
            <w:tcW w:type="dxa" w:w="532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HTTP/3 多路复用无队头阻塞、0-RTT 重连；WebSocket 为降级路径</w:t>
            </w:r>
          </w:p>
        </w:tc>
      </w:tr>
    </w:tbl>
    <w:p>
      <w:pPr>
        <w:spacing w:after="80" w:line="324" w:lineRule="auto"/>
      </w:pPr>
    </w:p>
    <w:p>
      <w:pPr>
        <w:spacing w:after="200" w:line="324" w:lineRule="auto" w:before="320"/>
      </w:pPr>
      <w:r>
        <w:rPr>
          <w:rFonts w:ascii="Microsoft YaHei" w:hAnsi="Microsoft YaHei" w:eastAsia="Microsoft YaHei"/>
          <w:b/>
          <w:color w:val="1F3A5F"/>
          <w:sz w:val="30"/>
        </w:rPr>
        <w:t>三、渲染子系统设计</w:t>
      </w:r>
    </w:p>
    <w:p>
      <w:pPr>
        <w:spacing w:after="160" w:line="324" w:lineRule="auto" w:before="200"/>
      </w:pPr>
      <w:r>
        <w:rPr>
          <w:rFonts w:ascii="Microsoft YaHei" w:hAnsi="Microsoft YaHei" w:eastAsia="Microsoft YaHei"/>
          <w:b/>
          <w:color w:val="1F3A5F"/>
          <w:sz w:val="25"/>
        </w:rPr>
        <w:t>3.1 渲染管线选择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桌面：</w:t>
      </w:r>
      <w:r>
        <w:rPr>
          <w:rFonts w:ascii="Microsoft YaHei" w:hAnsi="Microsoft YaHei" w:eastAsia="Microsoft YaHei"/>
          <w:b w:val="0"/>
          <w:sz w:val="21"/>
        </w:rPr>
        <w:t>桌面端：Forward+（Vulkan/D3D12），支持数十动态光源、SDFGI 全局光照（旗舰档）、VoxelGI（中档）；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Web：</w:t>
      </w:r>
      <w:r>
        <w:rPr>
          <w:rFonts w:ascii="Microsoft YaHei" w:hAnsi="Microsoft YaHei" w:eastAsia="Microsoft YaHei"/>
          <w:b w:val="0"/>
          <w:sz w:val="21"/>
        </w:rPr>
        <w:t>Web 端 WebGPU：优先验证 Forward+ 计算着色器路径；不可用时退 Compatibility（WebGL2）管线；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 w:val="0"/>
          <w:sz w:val="21"/>
        </w:rPr>
        <w:t>移动端：Mobile 管线（简化光照模型），与 Compatibility 共享降级资源集。</w:t>
      </w:r>
    </w:p>
    <w:p>
      <w:pPr>
        <w:spacing w:after="160" w:line="324" w:lineRule="auto" w:before="200"/>
      </w:pPr>
      <w:r>
        <w:rPr>
          <w:rFonts w:ascii="Microsoft YaHei" w:hAnsi="Microsoft YaHei" w:eastAsia="Microsoft YaHei"/>
          <w:b/>
          <w:color w:val="1F3A5F"/>
          <w:sz w:val="25"/>
        </w:rPr>
        <w:t>3.2 场景渲染策略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地形：</w:t>
      </w:r>
      <w:r>
        <w:rPr>
          <w:rFonts w:ascii="Microsoft YaHei" w:hAnsi="Microsoft YaHei" w:eastAsia="Microsoft YaHei"/>
          <w:b w:val="0"/>
          <w:sz w:val="21"/>
        </w:rPr>
        <w:t>地形：Region 地形 Heightmap → Godot Terrain（自研节点 + Clipmap LOD），支持世界模型注入的动态形变（洪水水位、道路损毁）经 GPU 顶点位移实现；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对象：</w:t>
      </w:r>
      <w:r>
        <w:rPr>
          <w:rFonts w:ascii="Microsoft YaHei" w:hAnsi="Microsoft YaHei" w:eastAsia="Microsoft YaHei"/>
          <w:b w:val="0"/>
          <w:sz w:val="21"/>
        </w:rPr>
        <w:t>对象/Prim 迁移物：glTF 组合体，静态对象合批（MultiMesh 实例化），同材质同网格对象目标 ≤ 8 draw call/材质；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植被：</w:t>
      </w:r>
      <w:r>
        <w:rPr>
          <w:rFonts w:ascii="Microsoft YaHei" w:hAnsi="Microsoft YaHei" w:eastAsia="Microsoft YaHei"/>
          <w:b w:val="0"/>
          <w:sz w:val="21"/>
        </w:rPr>
        <w:t>植被/ crowd：GPU 实例化 + 计算着色器剔除；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光照：</w:t>
      </w:r>
      <w:r>
        <w:rPr>
          <w:rFonts w:ascii="Microsoft YaHei" w:hAnsi="Microsoft YaHei" w:eastAsia="Microsoft YaHei"/>
          <w:b w:val="0"/>
          <w:sz w:val="21"/>
        </w:rPr>
        <w:t>光照：室内烘焙 Lightmap、室外实时阴影 CSM 4 级；灾害场景（火光/警灯）用轻量动态光源池；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 w:val="0"/>
          <w:sz w:val="21"/>
        </w:rPr>
        <w:t>后处理：Bloom/SSAO/色调映射按画质档位启停（后处理栈全部可配置）。</w:t>
      </w:r>
    </w:p>
    <w:p>
      <w:pPr>
        <w:spacing w:after="160" w:line="324" w:lineRule="auto" w:before="200"/>
      </w:pPr>
      <w:r>
        <w:rPr>
          <w:rFonts w:ascii="Microsoft YaHei" w:hAnsi="Microsoft YaHei" w:eastAsia="Microsoft YaHei"/>
          <w:b/>
          <w:color w:val="1F3A5F"/>
          <w:sz w:val="25"/>
        </w:rPr>
        <w:t>3.3 大世界与可视范围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空间划分：</w:t>
      </w:r>
      <w:r>
        <w:rPr>
          <w:rFonts w:ascii="Microsoft YaHei" w:hAnsi="Microsoft YaHei" w:eastAsia="Microsoft YaHei"/>
          <w:b w:val="0"/>
          <w:sz w:val="21"/>
        </w:rPr>
        <w:t>Region 组成的 Grid 按四叉树空间划分；客户端仅维持 AOI 半径内场景树（默认 300m，可配置 100~500m）；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HLOD：</w:t>
      </w:r>
      <w:r>
        <w:rPr>
          <w:rFonts w:ascii="Microsoft YaHei" w:hAnsi="Microsoft YaHei" w:eastAsia="Microsoft YaHei"/>
          <w:b w:val="0"/>
          <w:sz w:val="21"/>
        </w:rPr>
        <w:t>HLOD：远处区块以低模+烘焙贴图整块渲染；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 w:val="0"/>
          <w:sz w:val="21"/>
        </w:rPr>
        <w:t>遮挡剔除：室内场景用 Godot Occlusion Culling（BHV 预计算）。</w:t>
      </w:r>
    </w:p>
    <w:p>
      <w:pPr>
        <w:spacing w:after="160" w:line="324" w:lineRule="auto" w:before="200"/>
      </w:pPr>
      <w:r>
        <w:rPr>
          <w:rFonts w:ascii="Microsoft YaHei" w:hAnsi="Microsoft YaHei" w:eastAsia="Microsoft YaHei"/>
          <w:b/>
          <w:color w:val="1F3A5F"/>
          <w:sz w:val="25"/>
        </w:rPr>
        <w:t>3.4 三后端特性矩阵（能力协商在启动时完成）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948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特性</w:t>
            </w:r>
          </w:p>
        </w:tc>
        <w:tc>
          <w:tcPr>
            <w:tcW w:type="dxa" w:w="1928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WebGPU</w:t>
            </w:r>
          </w:p>
        </w:tc>
        <w:tc>
          <w:tcPr>
            <w:tcW w:type="dxa" w:w="2041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WebGL2（后备）</w:t>
            </w:r>
          </w:p>
        </w:tc>
        <w:tc>
          <w:tcPr>
            <w:tcW w:type="dxa" w:w="2041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桌面 Vulkan/D3D12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PBR 材质 / IBL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√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√（简化）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√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计算着色器（GPU 剔除/蒙皮）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√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×（CPU 蒙皮）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√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动态光数量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≤ 8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≤ 4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≤ 32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SDFGI / VoxelGI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×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×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√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目标画质档</w:t>
            </w:r>
          </w:p>
        </w:tc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主流档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低档 720p30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旗舰/主流档</w:t>
            </w:r>
          </w:p>
        </w:tc>
      </w:tr>
    </w:tbl>
    <w:p>
      <w:pPr>
        <w:spacing w:after="80" w:line="324" w:lineRule="auto"/>
      </w:pPr>
    </w:p>
    <w:p>
      <w:pPr>
        <w:spacing w:after="200" w:line="324" w:lineRule="auto" w:before="320"/>
      </w:pPr>
      <w:r>
        <w:rPr>
          <w:rFonts w:ascii="Microsoft YaHei" w:hAnsi="Microsoft YaHei" w:eastAsia="Microsoft YaHei"/>
          <w:b/>
          <w:color w:val="1F3A5F"/>
          <w:sz w:val="30"/>
        </w:rPr>
        <w:t>四、状态同步引擎（核心逻辑层）</w:t>
      </w:r>
    </w:p>
    <w:p>
      <w:pPr>
        <w:spacing w:after="160" w:line="324" w:lineRule="auto" w:before="200"/>
      </w:pPr>
      <w:r>
        <w:rPr>
          <w:rFonts w:ascii="Microsoft YaHei" w:hAnsi="Microsoft YaHei" w:eastAsia="Microsoft YaHei"/>
          <w:b/>
          <w:color w:val="1F3A5F"/>
          <w:sz w:val="25"/>
        </w:rPr>
        <w:t>4.1 同步模型</w:t>
      </w:r>
    </w:p>
    <w:p>
      <w:pPr>
        <w:spacing w:after="120" w:line="324" w:lineRule="auto"/>
        <w:ind w:firstLine="425"/>
      </w:pPr>
      <w:r>
        <w:rPr>
          <w:rFonts w:ascii="Microsoft YaHei" w:hAnsi="Microsoft YaHei" w:eastAsia="Microsoft YaHei"/>
          <w:b w:val="0"/>
          <w:sz w:val="22"/>
        </w:rPr>
        <w:t>服务器权威 + 客户端预测：服务端区域仿真内核为唯一状态权威，客户端对"本地 Avatar"做输入预测，对其余实体做快照插值；世界模型注入的世界变更（FP-06）作为权威事件直接应用。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频率：</w:t>
      </w:r>
      <w:r>
        <w:rPr>
          <w:rFonts w:ascii="Microsoft YaHei" w:hAnsi="Microsoft YaHei" w:eastAsia="Microsoft YaHei"/>
          <w:b w:val="0"/>
          <w:sz w:val="21"/>
        </w:rPr>
        <w:t>快照频率 20Hz（增量 delta，按 AOI 过滤），关键事件（世界变更/聊天）可靠通道即时推送；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插值：</w:t>
      </w:r>
      <w:r>
        <w:rPr>
          <w:rFonts w:ascii="Microsoft YaHei" w:hAnsi="Microsoft YaHei" w:eastAsia="Microsoft YaHei"/>
          <w:b w:val="0"/>
          <w:sz w:val="21"/>
        </w:rPr>
        <w:t>插值缓冲 100ms（2 快照间插值 + 首包延迟自适应 80~150ms）；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算法：</w:t>
      </w:r>
      <w:r>
        <w:rPr>
          <w:rFonts w:ascii="Microsoft YaHei" w:hAnsi="Microsoft YaHei" w:eastAsia="Microsoft YaHei"/>
          <w:b w:val="0"/>
          <w:sz w:val="21"/>
        </w:rPr>
        <w:t>实体插值算法：位置 Hermite（含速度项）外推 ≤ 200ms 超时降级为恒速外推并标记"陈旧"；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 w:val="0"/>
          <w:sz w:val="21"/>
        </w:rPr>
        <w:t>时钟同步：NTP 风格多次采样估计偏移（HTTP 时间戳 + 通道 RTT 折算），误差目标 ≤ 20ms。</w:t>
      </w:r>
    </w:p>
    <w:p>
      <w:pPr>
        <w:spacing w:after="160" w:line="324" w:lineRule="auto" w:before="200"/>
      </w:pPr>
      <w:r>
        <w:rPr>
          <w:rFonts w:ascii="Microsoft YaHei" w:hAnsi="Microsoft YaHei" w:eastAsia="Microsoft YaHei"/>
          <w:b/>
          <w:color w:val="1F3A5F"/>
          <w:sz w:val="25"/>
        </w:rPr>
        <w:t>4.2 预测与和解（本地 Avatar）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预测：</w:t>
      </w:r>
      <w:r>
        <w:rPr>
          <w:rFonts w:ascii="Microsoft YaHei" w:hAnsi="Microsoft YaHei" w:eastAsia="Microsoft YaHei"/>
          <w:b w:val="0"/>
          <w:sz w:val="21"/>
        </w:rPr>
        <w:t>客户端在发指令同时本地即时模拟（移动/转向/简单交互），收到权威回执（FP-05）后回滚重放未确认输入；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和解：</w:t>
      </w:r>
      <w:r>
        <w:rPr>
          <w:rFonts w:ascii="Microsoft YaHei" w:hAnsi="Microsoft YaHei" w:eastAsia="Microsoft YaHei"/>
          <w:b w:val="0"/>
          <w:sz w:val="21"/>
        </w:rPr>
        <w:t>预测误差 &gt; 阈值（0.5m 或角度 15°）时平滑校正（位置误差 300ms 内衰减），避免"拉扯感"；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 w:val="0"/>
          <w:sz w:val="21"/>
        </w:rPr>
        <w:t>连续动作（拾取/开门）不预测，走请求-确认模式并给本地"暂定"动画反馈。</w:t>
      </w:r>
    </w:p>
    <w:p>
      <w:pPr>
        <w:spacing w:after="160" w:line="324" w:lineRule="auto" w:before="200"/>
      </w:pPr>
      <w:r>
        <w:rPr>
          <w:rFonts w:ascii="Microsoft YaHei" w:hAnsi="Microsoft YaHei" w:eastAsia="Microsoft YaHei"/>
          <w:b/>
          <w:color w:val="1F3A5F"/>
          <w:sz w:val="25"/>
        </w:rPr>
        <w:t>4.3 AOI 与实体生命周期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进出：</w:t>
      </w:r>
      <w:r>
        <w:rPr>
          <w:rFonts w:ascii="Microsoft YaHei" w:hAnsi="Microsoft YaHei" w:eastAsia="Microsoft YaHei"/>
          <w:b w:val="0"/>
          <w:sz w:val="21"/>
        </w:rPr>
        <w:t>客户端按视锥 + 距离订阅实体集；进入 AOI → 请求完整状态并预加载资产（Pak 清单预取）；离开 AOI → 释放（LRU 资产缓存上限见 9.2）；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 w:val="0"/>
          <w:sz w:val="21"/>
        </w:rPr>
        <w:t>实体分四类优先级：本地 Avatar &gt; 交互中远程 Avatar &gt; Bot 群 &gt; 静态对象，带宽紧张时按优先级截断 delta。</w:t>
      </w:r>
    </w:p>
    <w:p>
      <w:pPr>
        <w:spacing w:after="200" w:line="324" w:lineRule="auto" w:before="320"/>
      </w:pPr>
      <w:r>
        <w:rPr>
          <w:rFonts w:ascii="Microsoft YaHei" w:hAnsi="Microsoft YaHei" w:eastAsia="Microsoft YaHei"/>
          <w:b/>
          <w:color w:val="1F3A5F"/>
          <w:sz w:val="30"/>
        </w:rPr>
        <w:t>五、网络接入与 FP 协议落地</w:t>
      </w:r>
    </w:p>
    <w:p>
      <w:pPr>
        <w:spacing w:after="160" w:line="324" w:lineRule="auto" w:before="200"/>
      </w:pPr>
      <w:r>
        <w:rPr>
          <w:rFonts w:ascii="Microsoft YaHei" w:hAnsi="Microsoft YaHei" w:eastAsia="Microsoft YaHei"/>
          <w:b/>
          <w:color w:val="1F3A5F"/>
          <w:sz w:val="25"/>
        </w:rPr>
        <w:t>5.1 通道设计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54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通道</w:t>
            </w:r>
          </w:p>
        </w:tc>
        <w:tc>
          <w:tcPr>
            <w:tcW w:type="dxa" w:w="2268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Web 端承载</w:t>
            </w:r>
          </w:p>
        </w:tc>
        <w:tc>
          <w:tcPr>
            <w:tcW w:type="dxa" w:w="1814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桌面端承载</w:t>
            </w:r>
          </w:p>
        </w:tc>
        <w:tc>
          <w:tcPr>
            <w:tcW w:type="dxa" w:w="2721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状态通道（下行为主）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WebTransport stream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原生 QUIC</w:t>
            </w:r>
          </w:p>
        </w:tc>
        <w:tc>
          <w:tcPr>
            <w:tcW w:type="dxa" w:w="272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快照/增量/事件流（FP-01/02/05/06）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控制通道（双向）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WebTransport / WebSocket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QUIC</w:t>
            </w:r>
          </w:p>
        </w:tc>
        <w:tc>
          <w:tcPr>
            <w:tcW w:type="dxa" w:w="272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指令上行（FP-03/04）、订阅管理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可靠消息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同上 unidirectional stream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QUIC stream</w:t>
            </w:r>
          </w:p>
        </w:tc>
        <w:tc>
          <w:tcPr>
            <w:tcW w:type="dxa" w:w="272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世界变更、系统通知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语音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WebRTC（SFU）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WebRTC（SFU）</w:t>
            </w:r>
          </w:p>
        </w:tc>
        <w:tc>
          <w:tcPr>
            <w:tcW w:type="dxa" w:w="272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Avatar 空间音频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资产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HTTPS + CDN（Range 请求）</w:t>
            </w:r>
          </w:p>
        </w:tc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HTTPS + CDN</w:t>
            </w:r>
          </w:p>
        </w:tc>
        <w:tc>
          <w:tcPr>
            <w:tcW w:type="dxa" w:w="272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glTF/KTX2 流式加载</w:t>
            </w:r>
          </w:p>
        </w:tc>
      </w:tr>
    </w:tbl>
    <w:p>
      <w:pPr>
        <w:spacing w:after="80" w:line="324" w:lineRule="auto"/>
      </w:pPr>
    </w:p>
    <w:p>
      <w:pPr>
        <w:spacing w:after="160" w:line="324" w:lineRule="auto" w:before="200"/>
      </w:pPr>
      <w:r>
        <w:rPr>
          <w:rFonts w:ascii="Microsoft YaHei" w:hAnsi="Microsoft YaHei" w:eastAsia="Microsoft YaHei"/>
          <w:b/>
          <w:color w:val="1F3A5F"/>
          <w:sz w:val="25"/>
        </w:rPr>
        <w:t>5.2 FP 协议客户端映射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28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协议</w:t>
            </w:r>
          </w:p>
        </w:tc>
        <w:tc>
          <w:tcPr>
            <w:tcW w:type="dxa" w:w="2041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客户端组件</w:t>
            </w:r>
          </w:p>
        </w:tc>
        <w:tc>
          <w:tcPr>
            <w:tcW w:type="dxa" w:w="4989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处理方式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FP-01 状态快照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状态同步引擎</w:t>
            </w:r>
          </w:p>
        </w:tc>
        <w:tc>
          <w:tcPr>
            <w:tcW w:type="dxa" w:w="498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解包 → 时钟对齐 → 实体 diff → 触发资产预取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FP-02 事件流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交互事件总线</w:t>
            </w:r>
          </w:p>
        </w:tc>
        <w:tc>
          <w:tcPr>
            <w:tcW w:type="dxa" w:w="498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语义事件分发（onChat/onTouch/onAgentNear）给 UI 与脚本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FP-03 Bot 生成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—（服务端视角）</w:t>
            </w:r>
          </w:p>
        </w:tc>
        <w:tc>
          <w:tcPr>
            <w:tcW w:type="dxa" w:w="498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Bot 的动作在客户端表现为普通远程 Avatar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FP-04 AgentAction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预测模块</w:t>
            </w:r>
          </w:p>
        </w:tc>
        <w:tc>
          <w:tcPr>
            <w:tcW w:type="dxa" w:w="498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 Avatar 动作：立即预测 + 上行；远程：等待 FP-05 应用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FP-05 执行回执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预测与和解</w:t>
            </w:r>
          </w:p>
        </w:tc>
        <w:tc>
          <w:tcPr>
            <w:tcW w:type="dxa" w:w="498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权威状态和解；失败动作给 UI 明确反馈（红色标记+原因）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FP-06 世界变更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渲染层桥接</w:t>
            </w:r>
          </w:p>
        </w:tc>
        <w:tc>
          <w:tcPr>
            <w:tcW w:type="dxa" w:w="498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地形形变/对象生成/天气切换以过渡动画呈现（世界模型推演可视化）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FP-07 会话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认证模块</w:t>
            </w:r>
          </w:p>
        </w:tc>
        <w:tc>
          <w:tcPr>
            <w:tcW w:type="dxa" w:w="498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OAuth/SSO 换 JWT → 网关握手 → Avatar 绑定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FP-08/09 实验控制/遥测</w:t>
            </w:r>
          </w:p>
        </w:tc>
        <w:tc>
          <w:tcPr>
            <w:tcW w:type="dxa" w:w="204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实验面板（评审用）</w:t>
            </w:r>
          </w:p>
        </w:tc>
        <w:tc>
          <w:tcPr>
            <w:tcW w:type="dxa" w:w="498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受控客户端隐藏；评测客户端可读取实验参数与自测指标</w:t>
            </w:r>
          </w:p>
        </w:tc>
      </w:tr>
    </w:tbl>
    <w:p>
      <w:pPr>
        <w:spacing w:after="80" w:line="324" w:lineRule="auto"/>
      </w:pPr>
    </w:p>
    <w:p>
      <w:pPr>
        <w:spacing w:after="160" w:line="324" w:lineRule="auto" w:before="200"/>
      </w:pPr>
      <w:r>
        <w:rPr>
          <w:rFonts w:ascii="Microsoft YaHei" w:hAnsi="Microsoft YaHei" w:eastAsia="Microsoft YaHei"/>
          <w:b/>
          <w:color w:val="1F3A5F"/>
          <w:sz w:val="25"/>
        </w:rPr>
        <w:t>5.3 连接管理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流程：</w:t>
      </w:r>
      <w:r>
        <w:rPr>
          <w:rFonts w:ascii="Microsoft YaHei" w:hAnsi="Microsoft YaHei" w:eastAsia="Microsoft YaHei"/>
          <w:b w:val="0"/>
          <w:sz w:val="21"/>
        </w:rPr>
        <w:t>握手：JWT → 接入网关验证 → 通道建立 → 世界元信息（区域清单/资产清单版本）下发 → AOI 首包；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断线：</w:t>
      </w:r>
      <w:r>
        <w:rPr>
          <w:rFonts w:ascii="Microsoft YaHei" w:hAnsi="Microsoft YaHei" w:eastAsia="Microsoft YaHei"/>
          <w:b w:val="0"/>
          <w:sz w:val="21"/>
        </w:rPr>
        <w:t>断线：QUIC 0-RTT 重连；&gt; 30s 重连失败进入"观察者模式"（冻结最后状态 + 重连浮窗）；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 w:val="0"/>
          <w:sz w:val="21"/>
        </w:rPr>
        <w:t>弱网：状态通道自动降频（20→10→5Hz），关闭语音，UI 提示。</w:t>
      </w:r>
    </w:p>
    <w:p>
      <w:pPr>
        <w:spacing w:after="200" w:line="324" w:lineRule="auto" w:before="320"/>
      </w:pPr>
      <w:r>
        <w:rPr>
          <w:rFonts w:ascii="Microsoft YaHei" w:hAnsi="Microsoft YaHei" w:eastAsia="Microsoft YaHei"/>
          <w:b/>
          <w:color w:val="1F3A5F"/>
          <w:sz w:val="30"/>
        </w:rPr>
        <w:t>六、Avatar 与交互设计</w:t>
      </w:r>
    </w:p>
    <w:p>
      <w:pPr>
        <w:spacing w:after="160" w:line="324" w:lineRule="auto" w:before="200"/>
      </w:pPr>
      <w:r>
        <w:rPr>
          <w:rFonts w:ascii="Microsoft YaHei" w:hAnsi="Microsoft YaHei" w:eastAsia="Microsoft YaHei"/>
          <w:b/>
          <w:color w:val="1F3A5F"/>
          <w:sz w:val="25"/>
        </w:rPr>
        <w:t>6.1 Avatar 体系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人类：</w:t>
      </w:r>
      <w:r>
        <w:rPr>
          <w:rFonts w:ascii="Microsoft YaHei" w:hAnsi="Microsoft YaHei" w:eastAsia="Microsoft YaHei"/>
          <w:b w:val="0"/>
          <w:sz w:val="21"/>
        </w:rPr>
        <w:t>人类 Avatar：标准骨骼（Mixamo 兼容）+ 换装系统（glTF 材质替换）；上半身动作用摄像头可选驱动（ MediaPipe→blendshape，桌面端实验特性）；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Bot：</w:t>
      </w:r>
      <w:r>
        <w:rPr>
          <w:rFonts w:ascii="Microsoft YaHei" w:hAnsi="Microsoft YaHei" w:eastAsia="Microsoft YaHei"/>
          <w:b w:val="0"/>
          <w:sz w:val="21"/>
        </w:rPr>
        <w:t>Bot/智能体 Avatar：与人类同骨骼同渲染，头顶悬浮"智能体徽标 + 当前任务"标签（平台 FP 数据驱动），决策状态可视化（思考中/执行中/等待确认）；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 w:val="0"/>
          <w:sz w:val="21"/>
        </w:rPr>
        <w:t>第三类"无身智能体"：以全息投影球体出现（世界模型推演实体如"台风云团"）。</w:t>
      </w:r>
    </w:p>
    <w:p>
      <w:pPr>
        <w:spacing w:after="160" w:line="324" w:lineRule="auto" w:before="200"/>
      </w:pPr>
      <w:r>
        <w:rPr>
          <w:rFonts w:ascii="Microsoft YaHei" w:hAnsi="Microsoft YaHei" w:eastAsia="Microsoft YaHei"/>
          <w:b/>
          <w:color w:val="1F3A5F"/>
          <w:sz w:val="25"/>
        </w:rPr>
        <w:t>6.2 语音与协作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语音：</w:t>
      </w:r>
      <w:r>
        <w:rPr>
          <w:rFonts w:ascii="Microsoft YaHei" w:hAnsi="Microsoft YaHei" w:eastAsia="Microsoft YaHei"/>
          <w:b w:val="0"/>
          <w:sz w:val="21"/>
        </w:rPr>
        <w:t>空间音频：距离衰减 + 方向声像，WebRTC SFU混流；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标注：</w:t>
      </w:r>
      <w:r>
        <w:rPr>
          <w:rFonts w:ascii="Microsoft YaHei" w:hAnsi="Microsoft YaHei" w:eastAsia="Microsoft YaHei"/>
          <w:b w:val="0"/>
          <w:sz w:val="21"/>
        </w:rPr>
        <w:t>协作标注：任意实体可被选中并添加标注（问题/确认/否决），标注同步至平台事件总线，供世界模型反馈学习；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 w:val="0"/>
          <w:sz w:val="21"/>
        </w:rPr>
        <w:t>共享视图：专家可发起"跟随我的镜头"演示模式（评审查看用）。</w:t>
      </w:r>
    </w:p>
    <w:p>
      <w:pPr>
        <w:spacing w:after="200" w:line="324" w:lineRule="auto" w:before="320"/>
      </w:pPr>
      <w:r>
        <w:rPr>
          <w:rFonts w:ascii="Microsoft YaHei" w:hAnsi="Microsoft YaHei" w:eastAsia="Microsoft YaHei"/>
          <w:b/>
          <w:color w:val="1F3A5F"/>
          <w:sz w:val="30"/>
        </w:rPr>
        <w:t>七、资产管线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格式：</w:t>
      </w:r>
      <w:r>
        <w:rPr>
          <w:rFonts w:ascii="Microsoft YaHei" w:hAnsi="Microsoft YaHei" w:eastAsia="Microsoft YaHei"/>
          <w:b w:val="0"/>
          <w:sz w:val="21"/>
        </w:rPr>
        <w:t>glTF 2.0 为运行时唯一格式；USD/glTF 互转在资产服务完成；纹理 KTX2/BasisU 压缩（GPU 解码零 CPU 开销）；网格 Meshopt/Draco 压缩；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分发：</w:t>
      </w:r>
      <w:r>
        <w:rPr>
          <w:rFonts w:ascii="Microsoft YaHei" w:hAnsi="Microsoft YaHei" w:eastAsia="Microsoft YaHei"/>
          <w:b w:val="0"/>
          <w:sz w:val="21"/>
        </w:rPr>
        <w:t>资产服务按"区域清单 → 资源包（Pak）→ 单资产"三级组织，客户端按 AOI 清单预取，CDN 边缘分发；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OAR：</w:t>
      </w:r>
      <w:r>
        <w:rPr>
          <w:rFonts w:ascii="Microsoft YaHei" w:hAnsi="Microsoft YaHei" w:eastAsia="Microsoft YaHei"/>
          <w:b w:val="0"/>
          <w:sz w:val="21"/>
        </w:rPr>
        <w:t>OAR 迁移：OAR 存档中 Prim → 转换服务生成 glTF 组合体 + 材质烘焙，脚本对象生成占位体 + 服务端行为迁移（客户端不跑 LSL）；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 w:val="0"/>
          <w:sz w:val="21"/>
        </w:rPr>
        <w:t>版本化：资产清单带内容哈希，客户端按哈希增量更新，避免整包重下。</w:t>
      </w:r>
    </w:p>
    <w:p>
      <w:pPr>
        <w:spacing w:after="200" w:line="324" w:lineRule="auto" w:before="320"/>
      </w:pPr>
      <w:r>
        <w:rPr>
          <w:rFonts w:ascii="Microsoft YaHei" w:hAnsi="Microsoft YaHei" w:eastAsia="Microsoft YaHei"/>
          <w:b/>
          <w:color w:val="1F3A5F"/>
          <w:sz w:val="30"/>
        </w:rPr>
        <w:t>八、工程结构与多端构建</w:t>
      </w:r>
    </w:p>
    <w:p>
      <w:pPr>
        <w:spacing w:after="160" w:line="324" w:lineRule="auto" w:before="200"/>
      </w:pPr>
      <w:r>
        <w:rPr>
          <w:rFonts w:ascii="Microsoft YaHei" w:hAnsi="Microsoft YaHei" w:eastAsia="Microsoft YaHei"/>
          <w:b/>
          <w:color w:val="1F3A5F"/>
          <w:sz w:val="25"/>
        </w:rPr>
        <w:t>8.1 仓库结构</w:t>
      </w:r>
    </w:p>
    <w:p>
      <w:pPr>
        <w:spacing w:after="0"/>
        <w:ind w:left="454"/>
        <w:shd w:val="clear" w:fill="F2F4F7"/>
      </w:pPr>
      <w:r>
        <w:rPr>
          <w:rFonts w:ascii="Consolas" w:hAnsi="Consolas" w:eastAsia="Microsoft YaHei"/>
          <w:b w:val="0"/>
          <w:sz w:val="18"/>
        </w:rPr>
        <w:t>fusion-client/</w:t>
      </w:r>
    </w:p>
    <w:p>
      <w:pPr>
        <w:spacing w:after="0"/>
        <w:ind w:left="454"/>
        <w:shd w:val="clear" w:fill="F2F4F7"/>
      </w:pPr>
      <w:r>
        <w:rPr>
          <w:rFonts w:ascii="Consolas" w:hAnsi="Consolas" w:eastAsia="Microsoft YaHei"/>
          <w:b w:val="0"/>
          <w:sz w:val="18"/>
        </w:rPr>
        <w:t>├── core/                    # C# 核心逻辑（平台无关，可单测）</w:t>
      </w:r>
    </w:p>
    <w:p>
      <w:pPr>
        <w:spacing w:after="0"/>
        <w:ind w:left="454"/>
        <w:shd w:val="clear" w:fill="F2F4F7"/>
      </w:pPr>
      <w:r>
        <w:rPr>
          <w:rFonts w:ascii="Consolas" w:hAnsi="Consolas" w:eastAsia="Microsoft YaHei"/>
          <w:b w:val="0"/>
          <w:sz w:val="18"/>
        </w:rPr>
        <w:t>│   ├── sync/                #   状态同步引擎（插值/预测/和解/时钟）</w:t>
      </w:r>
    </w:p>
    <w:p>
      <w:pPr>
        <w:spacing w:after="0"/>
        <w:ind w:left="454"/>
        <w:shd w:val="clear" w:fill="F2F4F7"/>
      </w:pPr>
      <w:r>
        <w:rPr>
          <w:rFonts w:ascii="Consolas" w:hAnsi="Consolas" w:eastAsia="Microsoft YaHei"/>
          <w:b w:val="0"/>
          <w:sz w:val="18"/>
        </w:rPr>
        <w:t>│   ├── protocol/            #   FP-01~09 编解码（JSON/Protobuf）</w:t>
      </w:r>
    </w:p>
    <w:p>
      <w:pPr>
        <w:spacing w:after="0"/>
        <w:ind w:left="454"/>
        <w:shd w:val="clear" w:fill="F2F4F7"/>
      </w:pPr>
      <w:r>
        <w:rPr>
          <w:rFonts w:ascii="Consolas" w:hAnsi="Consolas" w:eastAsia="Microsoft YaHei"/>
          <w:b w:val="0"/>
          <w:sz w:val="18"/>
        </w:rPr>
        <w:t>│   └── worldview/           #   LocalWorldView 只读视图模型</w:t>
      </w:r>
    </w:p>
    <w:p>
      <w:pPr>
        <w:spacing w:after="0"/>
        <w:ind w:left="454"/>
        <w:shd w:val="clear" w:fill="F2F4F7"/>
      </w:pPr>
      <w:r>
        <w:rPr>
          <w:rFonts w:ascii="Consolas" w:hAnsi="Consolas" w:eastAsia="Microsoft YaHei"/>
          <w:b w:val="0"/>
          <w:sz w:val="18"/>
        </w:rPr>
        <w:t>├── presentation/            # GDScript 场景与 UI</w:t>
      </w:r>
    </w:p>
    <w:p>
      <w:pPr>
        <w:spacing w:after="0"/>
        <w:ind w:left="454"/>
        <w:shd w:val="clear" w:fill="F2F4F7"/>
      </w:pPr>
      <w:r>
        <w:rPr>
          <w:rFonts w:ascii="Consolas" w:hAnsi="Consolas" w:eastAsia="Microsoft YaHei"/>
          <w:b w:val="0"/>
          <w:sz w:val="18"/>
        </w:rPr>
        <w:t>│   ├── scenes/  ├── hud/  └── collab/</w:t>
      </w:r>
    </w:p>
    <w:p>
      <w:pPr>
        <w:spacing w:after="0"/>
        <w:ind w:left="454"/>
        <w:shd w:val="clear" w:fill="F2F4F7"/>
      </w:pPr>
      <w:r>
        <w:rPr>
          <w:rFonts w:ascii="Consolas" w:hAnsi="Consolas" w:eastAsia="Microsoft YaHei"/>
          <w:b w:val="0"/>
          <w:sz w:val="18"/>
        </w:rPr>
        <w:t>├── rendering/               # 渲染层（后端协商/LOD/地形节点）</w:t>
      </w:r>
    </w:p>
    <w:p>
      <w:pPr>
        <w:spacing w:after="0"/>
        <w:ind w:left="454"/>
        <w:shd w:val="clear" w:fill="F2F4F7"/>
      </w:pPr>
      <w:r>
        <w:rPr>
          <w:rFonts w:ascii="Consolas" w:hAnsi="Consolas" w:eastAsia="Microsoft YaHei"/>
          <w:b w:val="0"/>
          <w:sz w:val="18"/>
        </w:rPr>
        <w:t>├── platform/</w:t>
      </w:r>
    </w:p>
    <w:p>
      <w:pPr>
        <w:spacing w:after="0"/>
        <w:ind w:left="454"/>
        <w:shd w:val="clear" w:fill="F2F4F7"/>
      </w:pPr>
      <w:r>
        <w:rPr>
          <w:rFonts w:ascii="Consolas" w:hAnsi="Consolas" w:eastAsia="Microsoft YaHei"/>
          <w:b w:val="0"/>
          <w:sz w:val="18"/>
        </w:rPr>
        <w:t>│   ├── web/                 # WebTransport(Emscripten JS桥)·降级WebSocket</w:t>
      </w:r>
    </w:p>
    <w:p>
      <w:pPr>
        <w:spacing w:after="0"/>
        <w:ind w:left="454"/>
        <w:shd w:val="clear" w:fill="F2F4F7"/>
      </w:pPr>
      <w:r>
        <w:rPr>
          <w:rFonts w:ascii="Consolas" w:hAnsi="Consolas" w:eastAsia="Microsoft YaHei"/>
          <w:b w:val="0"/>
          <w:sz w:val="18"/>
        </w:rPr>
        <w:t>│   ├── desktop/             # 原生QUIC(C#库)·XR</w:t>
      </w:r>
    </w:p>
    <w:p>
      <w:pPr>
        <w:spacing w:after="0"/>
        <w:ind w:left="454"/>
        <w:shd w:val="clear" w:fill="F2F4F7"/>
      </w:pPr>
      <w:r>
        <w:rPr>
          <w:rFonts w:ascii="Consolas" w:hAnsi="Consolas" w:eastAsia="Microsoft YaHei"/>
          <w:b w:val="0"/>
          <w:sz w:val="18"/>
        </w:rPr>
        <w:t>│   └── mobile/</w:t>
      </w:r>
    </w:p>
    <w:p>
      <w:pPr>
        <w:spacing w:after="0"/>
        <w:ind w:left="454"/>
        <w:shd w:val="clear" w:fill="F2F4F7"/>
      </w:pPr>
      <w:r>
        <w:rPr>
          <w:rFonts w:ascii="Consolas" w:hAnsi="Consolas" w:eastAsia="Microsoft YaHei"/>
          <w:b w:val="0"/>
          <w:sz w:val="18"/>
        </w:rPr>
        <w:t>├── assets/                  # 区域清单/测试场景</w:t>
      </w:r>
    </w:p>
    <w:p>
      <w:pPr>
        <w:spacing w:after="0"/>
        <w:ind w:left="454"/>
        <w:shd w:val="clear" w:fill="F2F4F7"/>
      </w:pPr>
      <w:r>
        <w:rPr>
          <w:rFonts w:ascii="Consolas" w:hAnsi="Consolas" w:eastAsia="Microsoft YaHei"/>
          <w:b w:val="0"/>
          <w:sz w:val="18"/>
        </w:rPr>
        <w:t>└── tests/                   # core 单测 + 回放测试（用FP-09遥测录制回放）</w:t>
      </w:r>
    </w:p>
    <w:p>
      <w:pPr>
        <w:spacing w:after="160" w:line="324" w:lineRule="auto" w:before="200"/>
      </w:pPr>
      <w:r>
        <w:rPr>
          <w:rFonts w:ascii="Microsoft YaHei" w:hAnsi="Microsoft YaHei" w:eastAsia="Microsoft YaHei"/>
          <w:b/>
          <w:color w:val="1F3A5F"/>
          <w:sz w:val="25"/>
        </w:rPr>
        <w:t>8.2 构建与 CI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CI：</w:t>
      </w:r>
      <w:r>
        <w:rPr>
          <w:rFonts w:ascii="Microsoft YaHei" w:hAnsi="Microsoft YaHei" w:eastAsia="Microsoft YaHei"/>
          <w:b w:val="0"/>
          <w:sz w:val="21"/>
        </w:rPr>
        <w:t>Godot 4.x headless 导出：Web（wasm+js 胶水）、Windows/Linux、Android；每日 CI 跑核心单测 + 网络回放回归（录制真实 FP-09 遥测流回放比对本地视图一致性）；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分发：</w:t>
      </w:r>
      <w:r>
        <w:rPr>
          <w:rFonts w:ascii="Microsoft YaHei" w:hAnsi="Microsoft YaHei" w:eastAsia="Microsoft YaHei"/>
          <w:b w:val="0"/>
          <w:sz w:val="21"/>
        </w:rPr>
        <w:t>Web 构建 Host 于平台 CDN；WebGPU 探测失败自动切 WebGL2 构建入口；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 w:val="0"/>
          <w:sz w:val="21"/>
        </w:rPr>
        <w:t>热更新：GDScript/场景资源走 Pak 热更（哈希清单），C# 仅随版本发版。</w:t>
      </w:r>
    </w:p>
    <w:p>
      <w:pPr>
        <w:spacing w:after="200" w:line="324" w:lineRule="auto" w:before="320"/>
      </w:pPr>
      <w:r>
        <w:rPr>
          <w:rFonts w:ascii="Microsoft YaHei" w:hAnsi="Microsoft YaHei" w:eastAsia="Microsoft YaHei"/>
          <w:b/>
          <w:color w:val="1F3A5F"/>
          <w:sz w:val="30"/>
        </w:rPr>
        <w:t>九、性能预算与验收指标</w:t>
      </w:r>
    </w:p>
    <w:p>
      <w:pPr>
        <w:spacing w:after="160" w:line="324" w:lineRule="auto" w:before="200"/>
      </w:pPr>
      <w:r>
        <w:rPr>
          <w:rFonts w:ascii="Microsoft YaHei" w:hAnsi="Microsoft YaHei" w:eastAsia="Microsoft YaHei"/>
          <w:b/>
          <w:color w:val="1F3A5F"/>
          <w:sz w:val="25"/>
        </w:rPr>
        <w:t>9.1 Web 端预算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494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608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预算</w:t>
            </w:r>
          </w:p>
        </w:tc>
        <w:tc>
          <w:tcPr>
            <w:tcW w:type="dxa" w:w="3855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措施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首包加载（进入可交互）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≤ 10s（50Mbps 网络）</w:t>
            </w:r>
          </w:p>
        </w:tc>
        <w:tc>
          <w:tcPr>
            <w:tcW w:type="dxa" w:w="385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引擎 25MB 压缩包 + 首场景资产 ≤ 15MB + 渐进式加载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WASM 堆内存峰值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≤ 1.5GB</w:t>
            </w:r>
          </w:p>
        </w:tc>
        <w:tc>
          <w:tcPr>
            <w:tcW w:type="dxa" w:w="385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资产 LRU ≤ 600MB、AOI 严格裁剪、纹理降档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稳态帧率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1080p60（主流档）/ 720p30（后备档）</w:t>
            </w:r>
          </w:p>
        </w:tc>
        <w:tc>
          <w:tcPr>
            <w:tcW w:type="dxa" w:w="385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GPU 剔除 + 合批 + 后处理分档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每帧 CPU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逻辑 ≤ 4ms / 渲染提交 ≤ 3ms</w:t>
            </w:r>
          </w:p>
        </w:tc>
        <w:tc>
          <w:tcPr>
            <w:tcW w:type="dxa" w:w="385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实体插值批量处理、UI 分帧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状态下行带宽</w:t>
            </w:r>
          </w:p>
        </w:tc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≤ 1.5Mbps @20Hz 满AOI</w:t>
            </w:r>
          </w:p>
        </w:tc>
        <w:tc>
          <w:tcPr>
            <w:tcW w:type="dxa" w:w="385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delta + 量化（位置 3×float16、四元数最小压缩）</w:t>
            </w:r>
          </w:p>
        </w:tc>
      </w:tr>
    </w:tbl>
    <w:p>
      <w:pPr>
        <w:spacing w:after="80" w:line="324" w:lineRule="auto"/>
      </w:pPr>
    </w:p>
    <w:p>
      <w:pPr>
        <w:spacing w:after="160" w:line="324" w:lineRule="auto" w:before="200"/>
      </w:pPr>
      <w:r>
        <w:rPr>
          <w:rFonts w:ascii="Microsoft YaHei" w:hAnsi="Microsoft YaHei" w:eastAsia="Microsoft YaHei"/>
          <w:b/>
          <w:color w:val="1F3A5F"/>
          <w:sz w:val="25"/>
        </w:rPr>
        <w:t>9.2 体验验收（与重构总指标对齐）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延迟：</w:t>
      </w:r>
      <w:r>
        <w:rPr>
          <w:rFonts w:ascii="Microsoft YaHei" w:hAnsi="Microsoft YaHei" w:eastAsia="Microsoft YaHei"/>
          <w:b w:val="0"/>
          <w:sz w:val="21"/>
        </w:rPr>
        <w:t>同城操作视觉延迟 ≤ 120ms（预测生效）；动作回执呈现 ≤ 200ms P99；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/>
          <w:sz w:val="21"/>
        </w:rPr>
        <w:t>并发：</w:t>
      </w:r>
      <w:r>
        <w:rPr>
          <w:rFonts w:ascii="Microsoft YaHei" w:hAnsi="Microsoft YaHei" w:eastAsia="Microsoft YaHei"/>
          <w:b w:val="0"/>
          <w:sz w:val="21"/>
        </w:rPr>
        <w:t>单屏 100 Avatar / AOI 内 1000 实体不降帧；</w:t>
      </w:r>
    </w:p>
    <w:p>
      <w:pPr>
        <w:pStyle w:val="ListBullet"/>
        <w:spacing w:after="80" w:line="312" w:lineRule="auto"/>
      </w:pPr>
      <w:r>
        <w:rPr>
          <w:rFonts w:ascii="Microsoft YaHei" w:hAnsi="Microsoft YaHei" w:eastAsia="Microsoft YaHei"/>
          <w:b w:val="0"/>
          <w:sz w:val="21"/>
        </w:rPr>
        <w:t>断线重连 ≤ 3s（0-RTT 命中）；实验复现一致性 100%（回放比对）。</w:t>
      </w:r>
    </w:p>
    <w:p>
      <w:pPr>
        <w:spacing w:after="200" w:line="324" w:lineRule="auto" w:before="320"/>
      </w:pPr>
      <w:r>
        <w:rPr>
          <w:rFonts w:ascii="Microsoft YaHei" w:hAnsi="Microsoft YaHei" w:eastAsia="Microsoft YaHei"/>
          <w:b/>
          <w:color w:val="1F3A5F"/>
          <w:sz w:val="30"/>
        </w:rPr>
        <w:t>十、实施计划与风险</w:t>
      </w:r>
    </w:p>
    <w:p>
      <w:pPr>
        <w:spacing w:after="160" w:line="324" w:lineRule="auto" w:before="200"/>
      </w:pPr>
      <w:r>
        <w:rPr>
          <w:rFonts w:ascii="Microsoft YaHei" w:hAnsi="Microsoft YaHei" w:eastAsia="Microsoft YaHei"/>
          <w:b/>
          <w:color w:val="1F3A5F"/>
          <w:sz w:val="25"/>
        </w:rPr>
        <w:t>10.1 开发计划（与内核重构阶段二并行，4 个月）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74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迭代</w:t>
            </w:r>
          </w:p>
        </w:tc>
        <w:tc>
          <w:tcPr>
            <w:tcW w:type="dxa" w:w="1701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周期</w:t>
            </w:r>
          </w:p>
        </w:tc>
        <w:tc>
          <w:tcPr>
            <w:tcW w:type="dxa" w:w="5783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目标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M1 骨架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1—4 周</w:t>
            </w:r>
          </w:p>
        </w:tc>
        <w:tc>
          <w:tcPr>
            <w:tcW w:type="dxa" w:w="578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core 单测框架、FP 编解码、WebSocket 通道跑通 FP-01/04/05；桌面端空场景进入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M2 同步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5—8 周</w:t>
            </w:r>
          </w:p>
        </w:tc>
        <w:tc>
          <w:tcPr>
            <w:tcW w:type="dxa" w:w="578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快照插值+预测和解上线；AOI/资产预取；Web 构建（WebGL2）首包达标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M3 渲染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9—12 周</w:t>
            </w:r>
          </w:p>
        </w:tc>
        <w:tc>
          <w:tcPr>
            <w:tcW w:type="dxa" w:w="578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WebGPU 后端接入与三档画质；地形动态形变（FP-06）；语音/协作标注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M4 联调验收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 13—16 周</w:t>
            </w:r>
          </w:p>
        </w:tc>
        <w:tc>
          <w:tcPr>
            <w:tcW w:type="dxa" w:w="578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与区域内核联调压测（100 Avatar）；性能预算全项达标；评审演示场景</w:t>
            </w:r>
          </w:p>
        </w:tc>
      </w:tr>
    </w:tbl>
    <w:p>
      <w:pPr>
        <w:spacing w:after="80" w:line="324" w:lineRule="auto"/>
      </w:pPr>
    </w:p>
    <w:p>
      <w:pPr>
        <w:spacing w:after="160" w:line="324" w:lineRule="auto" w:before="200"/>
      </w:pPr>
      <w:r>
        <w:rPr>
          <w:rFonts w:ascii="Microsoft YaHei" w:hAnsi="Microsoft YaHei" w:eastAsia="Microsoft YaHei"/>
          <w:b/>
          <w:color w:val="1F3A5F"/>
          <w:sz w:val="25"/>
        </w:rPr>
        <w:t>10.2 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608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907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5443"/>
            <w:shd w:val="clear" w:fill="1F3A5F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应对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Godot WebGPU 导出成熟度不足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  <w:tc>
          <w:tcPr>
            <w:tcW w:type="dxa" w:w="544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渲染层三后端抽象兜底；跟踪上游里程碑，必要时自维护 wgpu 补丁分支（范围受控于 rendering/）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C# Web 导出限制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544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core 逻辑预留 GDScript 版本接口；协议层用 GDScript 实现等价替换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WebTransport 浏览器覆盖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544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WebSocket 降级路径为一级公民，功能等价仅性能差异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内存超预算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544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AOI 半径运行时可调；资产分档（贴图 1K/2K/4K）按画质档自动选择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Bot 头顶信息泄露内部数据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低</w:t>
            </w:r>
          </w:p>
        </w:tc>
        <w:tc>
          <w:tcPr>
            <w:tcW w:type="dxa" w:w="544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演示模式白名单字段过滤，与平台权限体系联动</w:t>
            </w:r>
          </w:p>
        </w:tc>
      </w:tr>
    </w:tbl>
    <w:p>
      <w:pPr>
        <w:spacing w:after="80" w:line="324" w:lineRule="auto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color w:val="555F70"/>
          <w:sz w:val="18"/>
        </w:rPr>
        <w:t>（本方案与《OpenSimulator 与世界模型智能体网络平台融合集成分析报告》第六章配套，接口以融合协议 FP-01~09 定义为准；Godot WebGPU/Web .NET 能力以官方发布说明为准。）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