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B57"/>
          <w:sz w:val="36"/>
          <w:szCs w:val="36"/>
        </w:rPr>
        <w:t xml:space="preserve">Stella van Bergen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Onderzoeksanalist</w:t>
      </w:r>
    </w:p>
    <w:p>
      <w:pPr>
        <w:pBdr>
          <w:bottom w:val="single" w:color="CCCCCC" w:sz="6" w:space="6"/>
        </w:pBd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svberg@xs4all.nl   |   06-20478484   |   Toxopeusstraat 314, 9726GA Groningen   |   </w:t>
      </w:r>
      <w:hyperlink w:history="1" r:id="rId65rgz_nzxbak6coz6v5pb">
        <w:r>
          <w:rPr>
            <w:rFonts w:ascii="Calibri" w:cs="Calibri" w:eastAsia="Calibri" w:hAnsi="Calibri"/>
            <w:color w:val="1F3B57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tsjwffbljjtfat2-l-vdz">
        <w:r>
          <w:rPr>
            <w:rFonts w:ascii="Calibri" w:cs="Calibri" w:eastAsia="Calibri" w:hAnsi="Calibri"/>
            <w:color w:val="1F3B57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oh10haktussgu7nf62gan">
        <w:r>
          <w:rPr>
            <w:rFonts w:ascii="Calibri" w:cs="Calibri" w:eastAsia="Calibri" w:hAnsi="Calibri"/>
            <w:color w:val="1F3B57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SAMENVATTING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Onderzoeksanalist (MSc Biomedical Sciences, RUG) met ruim drie jaar ervaring in klinisch-wetenschappelijk onderzoek binnen het UMCG. Ervaring met onderzoeksdata, kwaliteitsbewaking, protocolontwikkeling en het opstellen van SOP's binnen multidisciplinaire onderzoeksteams. Tijdens mijn master ervaring opgedaan met data-analyse, statistische modellering en visualisatie in R. Daarnaast heb ik mij via zelfstudie verder ontwikkeld in Python, SQL en PostgreSQL en zelfstandig verschillende data-analyseprojecten gebouwd. Ik wil deze combinatie van klinische onderzoekskennis en data- en databasevaardigheden graag verder ontwikkelen binnen klinisch onderzoek.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VAARDIGHEDEN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Onderzoek: </w:t>
      </w:r>
      <w:r>
        <w:rPr>
          <w:rFonts w:ascii="Calibri" w:cs="Calibri" w:eastAsia="Calibri" w:hAnsi="Calibri"/>
          <w:sz w:val="20"/>
          <w:szCs w:val="20"/>
        </w:rPr>
        <w:t xml:space="preserve">klinisch-wetenschappelijk onderzoek · kwantitatieve data-analyse · statistische analyse · protocolontwikkeling · kwaliteitsbewaking · SOP's &amp; documentatie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programmeren: </w:t>
      </w:r>
      <w:r>
        <w:rPr>
          <w:rFonts w:ascii="Calibri" w:cs="Calibri" w:eastAsia="Calibri" w:hAnsi="Calibri"/>
          <w:sz w:val="20"/>
          <w:szCs w:val="20"/>
        </w:rPr>
        <w:t xml:space="preserve">SQL/PostgreSQL · relationeel databaseontwerp · R · Python (Pandas) · Power BI/Power Query · Git/GitHub (basis)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Overig: </w:t>
      </w:r>
      <w:r>
        <w:rPr>
          <w:rFonts w:ascii="Calibri" w:cs="Calibri" w:eastAsia="Calibri" w:hAnsi="Calibri"/>
          <w:sz w:val="20"/>
          <w:szCs w:val="20"/>
        </w:rPr>
        <w:t xml:space="preserve">datavisualisatie · literatuuronderzoek · multidisciplinair samenwerken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WERKERVARING</w:t>
      </w:r>
    </w:p>
    <w:p>
      <w:pPr>
        <w:tabs>
          <w:tab w:val="right" w:pos="9072"/>
        </w:tabs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Onderzoeksanalist</w:t>
      </w:r>
      <w:r>
        <w:rPr>
          <w:rFonts w:ascii="Calibri" w:cs="Calibri" w:eastAsia="Calibri" w:hAnsi="Calibri"/>
          <w:sz w:val="21"/>
          <w:szCs w:val="21"/>
        </w:rPr>
        <w:t xml:space="preserve">  —  Afdeling Hematologie, UMCG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maart 2024 – heden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Opzetten, optimaliseren en documenteren van protocollen binnen onderzoeksprojecten, waaronder de lokale ontwikkeling van CAR-T productieprocessen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Verantwoordelijk voor kwaliteitsbewaking: kwaliteitsassays uitvoeren, experimentele data controleren en overdraagbare SOP's opstellen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Bijdrage aan dataverzameling en interpretatie met directe klinische relevantie, in samenwerking met artsen en multidisciplinaire teams</w:t>
      </w:r>
    </w:p>
    <w:p>
      <w:pPr>
        <w:tabs>
          <w:tab w:val="right" w:pos="9072"/>
        </w:tabs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Junior onderzoeker</w:t>
      </w:r>
      <w:r>
        <w:rPr>
          <w:rFonts w:ascii="Calibri" w:cs="Calibri" w:eastAsia="Calibri" w:hAnsi="Calibri"/>
          <w:sz w:val="21"/>
          <w:szCs w:val="21"/>
        </w:rPr>
        <w:t xml:space="preserve">  —  Afdeling Genetica, UMCG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februari 2023 – januari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Vergelijken van resultaten uit een variant-interpretatiepipeline in Excel (o.a. VLOOKUP) en identificeren van kandidaatgenen voor Hypoplastisch Linker Hart Syndroom via literatuuronderzoek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 resultaten uit de pipeline experimenteel geverifieerd met PCR, primer design en gel-elektroforese, en waar relevant gekoppeld aan beschikbare sequencing-resultaten, met nauwkeurige documentatie van elke stap</w:t>
      </w:r>
    </w:p>
    <w:p>
      <w:pPr>
        <w:tabs>
          <w:tab w:val="right" w:pos="9072"/>
        </w:tabs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Masterprojecten</w:t>
      </w:r>
      <w:r>
        <w:rPr>
          <w:rFonts w:ascii="Calibri" w:cs="Calibri" w:eastAsia="Calibri" w:hAnsi="Calibri"/>
          <w:sz w:val="21"/>
          <w:szCs w:val="21"/>
        </w:rPr>
        <w:t xml:space="preserve">  —  RUG / UMCG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Medische Oncologie: labwerk (qPCR, ELISA, Western blot) en analyse van de resultaten ter onderbouwing van nieuwe onderzoekshypotheses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Plastische Chirurgie: grootschalige data-analyse in R, statistische modellering en visualisatie; R zelfstandig aangeleerd en toegepast voor de analyse van onderzoeksdata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RELEVANTE PROJECTEN (PORTFOLIO)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Zelfstandig ontwikkeld als onderdeel van mijn verdere ontwikkeling in data-analyse en programmeren.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Book Tracker Database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(PostgreSQL, SQL, databaseontwerp)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Relationele database met 200+ records; many-to-many relaties gemodelleerd met junction tables en een geautomatiseerde view voor praktische datavragen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Cardiovascular Risk Dashboard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(Power BI, Power Query, healthcare analytics)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Interactief dashboard op basis van 70.000 klinische records, met een risicoscore onderbouwd door ACC/AHA-richtlijnen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RNA-seq QC Checker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(Python, Pandas, data-analyse)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Python-tool die count matrices automatisch controleert op kwaliteitsproblemen, met een HTML-rapport als output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OPLEIDING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Biomedical Sciences — Rijksuniversiteit Groningen (2020–2022)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Honours College mastersprogramma. Relevante mastervakken: Data Science · Cancer Research · Immunology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Life Science and Technology / Biomedische Wetenschappen — Rijksuniversiteit Groningen (2017–2020)</w:t>
      </w:r>
    </w:p>
    <w:p>
      <w:r>
        <w:rPr>
          <w:rFonts w:ascii="Calibri" w:cs="Calibri" w:eastAsia="Calibri" w:hAnsi="Calibri"/>
          <w:color w:val="555555"/>
          <w:sz w:val="20"/>
          <w:szCs w:val="20"/>
        </w:rPr>
        <w:t xml:space="preserve">Honours College bachelorprogramma</w:t>
      </w:r>
    </w:p>
    <w:sectPr>
      <w:pgSz w:w="11907" w:h="16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5rgz_nzxbak6coz6v5pb" Type="http://schemas.openxmlformats.org/officeDocument/2006/relationships/hyperlink" Target="https://starrylyra.github.io/" TargetMode="External"/><Relationship Id="rIdtsjwffbljjtfat2-l-vdz" Type="http://schemas.openxmlformats.org/officeDocument/2006/relationships/hyperlink" Target="https://www.linkedin.com/in/stella-van-bergen-5a11b375/" TargetMode="External"/><Relationship Id="rIdoh10haktussgu7nf62gan" Type="http://schemas.openxmlformats.org/officeDocument/2006/relationships/hyperlink" Target="https://github.com/StarryLyr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2026-08-30T19:16:18.998Z</dcterms:created>
  <dcterms:modified xsi:type="dcterms:W3CDTF">2026-08-30T19:16:18.999Z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