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8500"/>
      </w:tblGrid>
      <w:tr>
        <w:tc>
          <w:tcPr>
            <w:tcW w:type="dxa" w:w="2500"/>
            <w:tcBorders>
              <w:top w:val="single" w:color="54565A" w:sz="48"/>
              <w:left w:val="single" w:color="54565A" w:sz="48"/>
              <w:bottom w:val="single" w:color="54565A" w:sz="48"/>
              <w:right w:val="none" w:color="FFFFFF" w:sz="0"/>
            </w:tcBorders>
            <w:shd w:fill="FFFFFF" w:color="auto" w:val="clear"/>
            <w:tcMar>
              <w:top w:type="dxa" w:w="100"/>
              <w:left w:type="dxa" w:w="120"/>
              <w:bottom w:type="dxa" w:w="100"/>
              <w:right w:type="dxa" w:w="120"/>
            </w:tcMar>
            <w:vAlign w:val="center"/>
          </w:tcPr>
          <w:p>
            <w:pPr>
              <w:jc w:val="center"/>
            </w:pPr>
            <w:r>
              <w:drawing>
                <wp:inline distT="0" distB="0" distL="0" distR="0">
                  <wp:extent cx="12192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923925"/>
                          </a:xfrm>
                          <a:prstGeom prst="rect">
                            <a:avLst/>
                          </a:prstGeom>
                        </pic:spPr>
                      </pic:pic>
                    </a:graphicData>
                  </a:graphic>
                </wp:inline>
              </w:drawing>
            </w:r>
          </w:p>
        </w:tc>
        <w:tc>
          <w:tcPr>
            <w:tcW w:type="dxa" w:w="8500"/>
            <w:tcBorders>
              <w:top w:val="none" w:color="FFFFFF" w:sz="0"/>
              <w:left w:val="none" w:color="FFFFFF" w:sz="0"/>
              <w:bottom w:val="none" w:color="FFFFFF" w:sz="0"/>
              <w:right w:val="none" w:color="FFFFFF" w:sz="0"/>
            </w:tcBorders>
            <w:shd w:fill="54565A" w:color="auto" w:val="clear"/>
            <w:tcMar>
              <w:top w:type="dxa" w:w="160"/>
              <w:left w:type="dxa" w:w="260"/>
              <w:bottom w:type="dxa" w:w="160"/>
              <w:right w:type="dxa" w:w="240"/>
            </w:tcMar>
            <w:vAlign w:val="center"/>
          </w:tcPr>
          <w:p>
            <w:pPr>
              <w:spacing w:after="100" w:before="0" w:line="264" w:lineRule="auto"/>
            </w:pPr>
            <w:r>
              <w:rPr>
                <w:rFonts w:ascii="Calibri" w:cs="Calibri" w:eastAsia="Calibri" w:hAnsi="Calibri"/>
                <w:b/>
                <w:bCs/>
                <w:color w:val="E2E1E7"/>
                <w:spacing w:val="20"/>
                <w:sz w:val="16"/>
                <w:szCs w:val="16"/>
              </w:rPr>
              <w:t xml:space="preserve">CLEAN ENERGY ACTION COALITION  |  BATTERY STORAGE BRIEFING</w:t>
            </w:r>
          </w:p>
          <w:p>
            <w:pPr>
              <w:spacing w:after="80" w:before="40" w:line="276" w:lineRule="auto"/>
            </w:pPr>
            <w:r>
              <w:rPr>
                <w:rFonts w:ascii="Calibri" w:cs="Calibri" w:eastAsia="Calibri" w:hAnsi="Calibri"/>
                <w:b/>
                <w:bCs/>
                <w:color w:val="FFFFFF"/>
                <w:sz w:val="38"/>
                <w:szCs w:val="38"/>
              </w:rPr>
              <w:t xml:space="preserve">Battery Storage in Westchester: What Local Leaders Should Know</w:t>
            </w:r>
          </w:p>
          <w:p>
            <w:pPr>
              <w:spacing w:after="0" w:before="0" w:line="264" w:lineRule="auto"/>
            </w:pPr>
            <w:r>
              <w:rPr>
                <w:rFonts w:ascii="Calibri" w:cs="Calibri" w:eastAsia="Calibri" w:hAnsi="Calibri"/>
                <w:color w:val="E2E1E7"/>
                <w:sz w:val="19"/>
                <w:szCs w:val="19"/>
              </w:rPr>
              <w:t xml:space="preserve">The evidence, the rules and the local track record, drawn from the CEAC Battery Storage Dashboard. Updated October 2026.</w:t>
            </w:r>
          </w:p>
        </w:tc>
      </w:tr>
    </w:tbl>
    <w:p>
      <w:pPr>
        <w:spacing w:after="80" w:before="100" w:line="264" w:lineRule="auto"/>
      </w:pPr>
      <w:r>
        <w:rPr>
          <w:rFonts w:ascii="Calibri" w:cs="Calibri" w:eastAsia="Calibri" w:hAnsi="Calibri"/>
          <w:color w:val="54565A"/>
          <w:sz w:val="18"/>
          <w:szCs w:val="18"/>
        </w:rPr>
        <w:t xml:space="preserve">Prepared for the </w:t>
      </w:r>
      <w:r>
        <w:rPr>
          <w:rFonts w:ascii="Calibri" w:cs="Calibri" w:eastAsia="Calibri" w:hAnsi="Calibri"/>
          <w:b/>
          <w:bCs/>
          <w:color w:val="1A1818"/>
          <w:sz w:val="17"/>
          <w:szCs w:val="17"/>
        </w:rPr>
        <w:t xml:space="preserve">Westchester County Battery Energy Storage Conference</w:t>
      </w:r>
      <w:r>
        <w:rPr>
          <w:rFonts w:ascii="Calibri" w:cs="Calibri" w:eastAsia="Calibri" w:hAnsi="Calibri"/>
          <w:color w:val="54565A"/>
          <w:sz w:val="17"/>
          <w:szCs w:val="17"/>
        </w:rPr>
        <w:t xml:space="preserve">  |  Monday, October 19, 2026  |  Westchester County Center, White Plains</w:t>
      </w:r>
    </w:p>
    <w:tbl>
      <w:tblPr>
        <w:tblW w:type="dxa" w:w="11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60"/>
        <w:gridCol w:w="120"/>
        <w:gridCol w:w="2660"/>
        <w:gridCol w:w="120"/>
        <w:gridCol w:w="2660"/>
        <w:gridCol w:w="120"/>
        <w:gridCol w:w="2660"/>
      </w:tblGrid>
      <w:tr>
        <w:tc>
          <w:tcPr>
            <w:tcW w:type="dxa" w:w="2660"/>
            <w:tcBorders>
              <w:top w:val="single" w:color="BE1E2D" w:sz="18"/>
              <w:left w:val="none" w:color="FFFFFF" w:sz="0"/>
              <w:bottom w:val="none" w:color="FFFFFF" w:sz="0"/>
              <w:right w:val="none" w:color="FFFFFF" w:sz="0"/>
            </w:tcBorders>
            <w:shd w:fill="F3F2F5" w:color="auto" w:val="clear"/>
            <w:tcMar>
              <w:top w:type="dxa" w:w="170"/>
              <w:left w:type="dxa" w:w="140"/>
              <w:bottom w:type="dxa" w:w="130"/>
              <w:right w:type="dxa" w:w="120"/>
            </w:tcMar>
            <w:vAlign w:val="top"/>
          </w:tcPr>
          <w:p>
            <w:pPr>
              <w:spacing w:after="40" w:before="90" w:line="240" w:lineRule="auto"/>
            </w:pPr>
            <w:r>
              <w:rPr>
                <w:rFonts w:ascii="Calibri" w:cs="Calibri" w:eastAsia="Calibri" w:hAnsi="Calibri"/>
                <w:b/>
                <w:bCs/>
                <w:color w:val="1A1818"/>
                <w:sz w:val="52"/>
                <w:szCs w:val="52"/>
              </w:rPr>
              <w:t xml:space="preserve">99%</w:t>
            </w:r>
            <w:r>
              <w:rPr>
                <w:rFonts w:ascii="Calibri" w:cs="Calibri" w:eastAsia="Calibri" w:hAnsi="Calibri"/>
                <w:b/>
                <w:bCs/>
                <w:color w:val="1A1818"/>
                <w:sz w:val="20"/>
                <w:szCs w:val="20"/>
              </w:rPr>
              <w:t xml:space="preserve"> lower</w:t>
            </w:r>
          </w:p>
          <w:p>
            <w:pPr>
              <w:spacing w:after="0" w:before="0" w:line="240" w:lineRule="auto"/>
            </w:pPr>
            <w:r>
              <w:rPr>
                <w:rFonts w:ascii="Calibri" w:cs="Calibri" w:eastAsia="Calibri" w:hAnsi="Calibri"/>
                <w:color w:val="54565A"/>
                <w:sz w:val="18"/>
                <w:szCs w:val="18"/>
              </w:rPr>
              <w:t xml:space="preserve">incident rate for grid batteries since 2018, while U.S. grid storage grew about 50 times over. (EPRI, EIA)</w:t>
            </w:r>
          </w:p>
        </w:tc>
        <w:tc>
          <w:tcPr>
            <w:tcW w:type="dxa" w:w="12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0" w:line="264" w:lineRule="auto"/>
            </w:pPr>
            <w:r>
              <w:rPr>
                <w:rFonts w:ascii="Calibri" w:cs="Calibri" w:eastAsia="Calibri" w:hAnsi="Calibri"/>
                <w:color w:val="1A1818"/>
                <w:sz w:val="21"/>
                <w:szCs w:val="21"/>
              </w:rPr>
              <w:t xml:space="preserve"/>
            </w:r>
          </w:p>
        </w:tc>
        <w:tc>
          <w:tcPr>
            <w:tcW w:type="dxa" w:w="2660"/>
            <w:tcBorders>
              <w:top w:val="single" w:color="3E7D57" w:sz="18"/>
              <w:left w:val="none" w:color="FFFFFF" w:sz="0"/>
              <w:bottom w:val="none" w:color="FFFFFF" w:sz="0"/>
              <w:right w:val="none" w:color="FFFFFF" w:sz="0"/>
            </w:tcBorders>
            <w:shd w:fill="F3F2F5" w:color="auto" w:val="clear"/>
            <w:tcMar>
              <w:top w:type="dxa" w:w="170"/>
              <w:left w:type="dxa" w:w="140"/>
              <w:bottom w:type="dxa" w:w="130"/>
              <w:right w:type="dxa" w:w="120"/>
            </w:tcMar>
            <w:vAlign w:val="top"/>
          </w:tcPr>
          <w:p>
            <w:pPr>
              <w:spacing w:after="40" w:before="90" w:line="240" w:lineRule="auto"/>
            </w:pPr>
            <w:r>
              <w:rPr>
                <w:rFonts w:ascii="Calibri" w:cs="Calibri" w:eastAsia="Calibri" w:hAnsi="Calibri"/>
                <w:b/>
                <w:bCs/>
                <w:color w:val="3E7D57"/>
                <w:sz w:val="52"/>
                <w:szCs w:val="52"/>
              </w:rPr>
              <w:t xml:space="preserve">0</w:t>
            </w:r>
            <w:r>
              <w:rPr>
                <w:rFonts w:ascii="Calibri" w:cs="Calibri" w:eastAsia="Calibri" w:hAnsi="Calibri"/>
                <w:b/>
                <w:bCs/>
                <w:color w:val="3E7D57"/>
                <w:sz w:val="20"/>
                <w:szCs w:val="20"/>
              </w:rPr>
              <w:t xml:space="preserve"/>
            </w:r>
          </w:p>
          <w:p>
            <w:pPr>
              <w:spacing w:after="0" w:before="0" w:line="240" w:lineRule="auto"/>
            </w:pPr>
            <w:r>
              <w:rPr>
                <w:rFonts w:ascii="Calibri" w:cs="Calibri" w:eastAsia="Calibri" w:hAnsi="Calibri"/>
                <w:color w:val="54565A"/>
                <w:sz w:val="18"/>
                <w:szCs w:val="18"/>
              </w:rPr>
              <w:t xml:space="preserve">civilian deaths or injuries from U.S. grid battery incidents, 2012 to 2024. (EPRI incident records)</w:t>
            </w:r>
          </w:p>
        </w:tc>
        <w:tc>
          <w:tcPr>
            <w:tcW w:type="dxa" w:w="12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0" w:line="264" w:lineRule="auto"/>
            </w:pPr>
            <w:r>
              <w:rPr>
                <w:rFonts w:ascii="Calibri" w:cs="Calibri" w:eastAsia="Calibri" w:hAnsi="Calibri"/>
                <w:color w:val="1A1818"/>
                <w:sz w:val="21"/>
                <w:szCs w:val="21"/>
              </w:rPr>
              <w:t xml:space="preserve"/>
            </w:r>
          </w:p>
        </w:tc>
        <w:tc>
          <w:tcPr>
            <w:tcW w:type="dxa" w:w="2660"/>
            <w:tcBorders>
              <w:top w:val="single" w:color="BE1E2D" w:sz="18"/>
              <w:left w:val="none" w:color="FFFFFF" w:sz="0"/>
              <w:bottom w:val="none" w:color="FFFFFF" w:sz="0"/>
              <w:right w:val="none" w:color="FFFFFF" w:sz="0"/>
            </w:tcBorders>
            <w:shd w:fill="F3F2F5" w:color="auto" w:val="clear"/>
            <w:tcMar>
              <w:top w:type="dxa" w:w="170"/>
              <w:left w:type="dxa" w:w="140"/>
              <w:bottom w:type="dxa" w:w="130"/>
              <w:right w:type="dxa" w:w="120"/>
            </w:tcMar>
            <w:vAlign w:val="top"/>
          </w:tcPr>
          <w:p>
            <w:pPr>
              <w:spacing w:after="40" w:before="90" w:line="240" w:lineRule="auto"/>
            </w:pPr>
            <w:r>
              <w:rPr>
                <w:rFonts w:ascii="Calibri" w:cs="Calibri" w:eastAsia="Calibri" w:hAnsi="Calibri"/>
                <w:b/>
                <w:bCs/>
                <w:color w:val="1A1818"/>
                <w:sz w:val="52"/>
                <w:szCs w:val="52"/>
              </w:rPr>
              <w:t xml:space="preserve">15</w:t>
            </w:r>
            <w:r>
              <w:rPr>
                <w:rFonts w:ascii="Calibri" w:cs="Calibri" w:eastAsia="Calibri" w:hAnsi="Calibri"/>
                <w:b/>
                <w:bCs/>
                <w:color w:val="1A1818"/>
                <w:sz w:val="20"/>
                <w:szCs w:val="20"/>
              </w:rPr>
              <w:t xml:space="preserve"> months</w:t>
            </w:r>
          </w:p>
          <w:p>
            <w:pPr>
              <w:spacing w:after="0" w:before="0" w:line="240" w:lineRule="auto"/>
            </w:pPr>
            <w:r>
              <w:rPr>
                <w:rFonts w:ascii="Calibri" w:cs="Calibri" w:eastAsia="Calibri" w:hAnsi="Calibri"/>
                <w:color w:val="54565A"/>
                <w:sz w:val="18"/>
                <w:szCs w:val="18"/>
              </w:rPr>
              <w:t xml:space="preserve">for a grid battery to pay back the carbon from its manufacture on today's Westchester grid. (EPA eGRID, NREL)</w:t>
            </w:r>
          </w:p>
        </w:tc>
        <w:tc>
          <w:tcPr>
            <w:tcW w:type="dxa" w:w="12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0" w:line="264" w:lineRule="auto"/>
            </w:pPr>
            <w:r>
              <w:rPr>
                <w:rFonts w:ascii="Calibri" w:cs="Calibri" w:eastAsia="Calibri" w:hAnsi="Calibri"/>
                <w:color w:val="1A1818"/>
                <w:sz w:val="21"/>
                <w:szCs w:val="21"/>
              </w:rPr>
              <w:t xml:space="preserve"/>
            </w:r>
          </w:p>
        </w:tc>
        <w:tc>
          <w:tcPr>
            <w:tcW w:type="dxa" w:w="2660"/>
            <w:tcBorders>
              <w:top w:val="single" w:color="BE1E2D" w:sz="18"/>
              <w:left w:val="none" w:color="FFFFFF" w:sz="0"/>
              <w:bottom w:val="none" w:color="FFFFFF" w:sz="0"/>
              <w:right w:val="none" w:color="FFFFFF" w:sz="0"/>
            </w:tcBorders>
            <w:shd w:fill="F3F2F5" w:color="auto" w:val="clear"/>
            <w:tcMar>
              <w:top w:type="dxa" w:w="170"/>
              <w:left w:type="dxa" w:w="140"/>
              <w:bottom w:type="dxa" w:w="130"/>
              <w:right w:type="dxa" w:w="120"/>
            </w:tcMar>
            <w:vAlign w:val="top"/>
          </w:tcPr>
          <w:p>
            <w:pPr>
              <w:spacing w:after="40" w:before="90" w:line="240" w:lineRule="auto"/>
            </w:pPr>
            <w:r>
              <w:rPr>
                <w:rFonts w:ascii="Calibri" w:cs="Calibri" w:eastAsia="Calibri" w:hAnsi="Calibri"/>
                <w:b/>
                <w:bCs/>
                <w:color w:val="1A1818"/>
                <w:sz w:val="52"/>
                <w:szCs w:val="52"/>
              </w:rPr>
              <w:t xml:space="preserve">209</w:t>
            </w:r>
            <w:r>
              <w:rPr>
                <w:rFonts w:ascii="Calibri" w:cs="Calibri" w:eastAsia="Calibri" w:hAnsi="Calibri"/>
                <w:b/>
                <w:bCs/>
                <w:color w:val="1A1818"/>
                <w:sz w:val="20"/>
                <w:szCs w:val="20"/>
              </w:rPr>
              <w:t xml:space="preserve"> homes</w:t>
            </w:r>
          </w:p>
          <w:p>
            <w:pPr>
              <w:spacing w:after="0" w:before="0" w:line="240" w:lineRule="auto"/>
            </w:pPr>
            <w:r>
              <w:rPr>
                <w:rFonts w:ascii="Calibri" w:cs="Calibri" w:eastAsia="Calibri" w:hAnsi="Calibri"/>
                <w:color w:val="54565A"/>
                <w:sz w:val="18"/>
                <w:szCs w:val="18"/>
              </w:rPr>
              <w:t xml:space="preserve">One Tesla Megapack can supply about 209 New York homes for a day, and fits in about one parking space.</w:t>
            </w:r>
          </w:p>
        </w:tc>
      </w:tr>
    </w:tbl>
    <w:tbl>
      <w:tblPr>
        <w:tblW w:type="dxa" w:w="11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0"/>
        <w:gridCol w:w="360"/>
        <w:gridCol w:w="5320"/>
      </w:tblGrid>
      <w:tr>
        <w:tc>
          <w:tcPr>
            <w:tcW w:type="dxa" w:w="532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keepNext/>
              <w:pBdr>
                <w:bottom w:val="single" w:color="E2E1E7" w:sz="12" w:space="2"/>
              </w:pBdr>
              <w:spacing w:after="50" w:before="220" w:line="264" w:lineRule="auto"/>
            </w:pPr>
            <w:r>
              <w:rPr>
                <w:rFonts w:ascii="Calibri" w:cs="Calibri" w:eastAsia="Calibri" w:hAnsi="Calibri"/>
                <w:b/>
                <w:bCs/>
                <w:color w:val="BE1E2D"/>
                <w:spacing w:val="20"/>
                <w:sz w:val="17"/>
                <w:szCs w:val="17"/>
              </w:rPr>
              <w:t xml:space="preserve">ALREADY WORKING HERE</w:t>
            </w:r>
          </w:p>
          <w:p>
            <w:pPr>
              <w:spacing w:after="110" w:before="0" w:line="264" w:lineRule="auto"/>
            </w:pPr>
            <w:r>
              <w:rPr>
                <w:rFonts w:ascii="Calibri" w:cs="Calibri" w:eastAsia="Calibri" w:hAnsi="Calibri"/>
                <w:color w:val="1A1818"/>
                <w:sz w:val="21"/>
                <w:szCs w:val="21"/>
              </w:rPr>
              <w:t xml:space="preserve">Three community batteries of about 4 to 5 MW each have operated in Westchester since 2025: two on church land (St. Augustine in Ossining and Hawthorne Reformed Church) and one behind a garage in Yorktown, on sites that were already developed.</w:t>
            </w:r>
          </w:p>
          <w:p>
            <w:pPr>
              <w:spacing w:after="110" w:before="0" w:line="264" w:lineRule="auto"/>
            </w:pPr>
            <w:r>
              <w:rPr>
                <w:rFonts w:ascii="Calibri" w:cs="Calibri" w:eastAsia="Calibri" w:hAnsi="Calibri"/>
                <w:color w:val="1A1818"/>
                <w:sz w:val="21"/>
                <w:szCs w:val="21"/>
              </w:rPr>
              <w:t xml:space="preserve">Tarrytown's Planning Board approved a 20 MWh battery 4 to 0 in September 2025, with 100 ft setbacks and 200 ft from any home.</w:t>
            </w:r>
          </w:p>
          <w:p>
            <w:pPr>
              <w:keepNext/>
              <w:pBdr>
                <w:bottom w:val="single" w:color="E2E1E7" w:sz="12" w:space="2"/>
              </w:pBdr>
              <w:spacing w:after="50" w:before="220" w:line="264" w:lineRule="auto"/>
            </w:pPr>
            <w:r>
              <w:rPr>
                <w:rFonts w:ascii="Calibri" w:cs="Calibri" w:eastAsia="Calibri" w:hAnsi="Calibri"/>
                <w:b/>
                <w:bCs/>
                <w:color w:val="BE1E2D"/>
                <w:spacing w:val="20"/>
                <w:sz w:val="17"/>
                <w:szCs w:val="17"/>
              </w:rPr>
              <w:t xml:space="preserve">SAFETY RULES ARE IN PLACE</w:t>
            </w:r>
          </w:p>
          <w:p>
            <w:pPr>
              <w:pStyle w:val="ListParagraph"/>
              <w:numPr>
                <w:ilvl w:val="0"/>
                <w:numId w:val="2"/>
              </w:numPr>
              <w:spacing w:after="80" w:line="264" w:lineRule="auto"/>
            </w:pPr>
            <w:r>
              <w:rPr>
                <w:rFonts w:ascii="Calibri" w:cs="Calibri" w:eastAsia="Calibri" w:hAnsi="Calibri"/>
                <w:color w:val="1A1818"/>
                <w:sz w:val="21"/>
                <w:szCs w:val="21"/>
              </w:rPr>
              <w:t xml:space="preserve">The 2025 Fire Code of New York State took effect December 31, 2025. Its battery rules follow NFPA 855, the national standard, which spaces equipment using large-scale fire tests.</w:t>
            </w:r>
          </w:p>
          <w:p>
            <w:pPr>
              <w:pStyle w:val="ListParagraph"/>
              <w:numPr>
                <w:ilvl w:val="0"/>
                <w:numId w:val="2"/>
              </w:numPr>
              <w:spacing w:after="80" w:line="264" w:lineRule="auto"/>
            </w:pPr>
            <w:r>
              <w:rPr>
                <w:rFonts w:ascii="Calibri" w:cs="Calibri" w:eastAsia="Calibri" w:hAnsi="Calibri"/>
                <w:color w:val="1A1818"/>
                <w:sz w:val="21"/>
                <w:szCs w:val="21"/>
              </w:rPr>
              <w:t xml:space="preserve">Westchester County's 2025 law requires municipalities to notify the County of every battery site, so responders know where they are.</w:t>
            </w:r>
          </w:p>
          <w:p>
            <w:pPr>
              <w:pStyle w:val="ListParagraph"/>
              <w:numPr>
                <w:ilvl w:val="0"/>
                <w:numId w:val="2"/>
              </w:numPr>
              <w:spacing w:after="80" w:line="264" w:lineRule="auto"/>
            </w:pPr>
            <w:r>
              <w:rPr>
                <w:rFonts w:ascii="Calibri" w:cs="Calibri" w:eastAsia="Calibri" w:hAnsi="Calibri"/>
                <w:color w:val="1A1818"/>
                <w:sz w:val="21"/>
                <w:szCs w:val="21"/>
              </w:rPr>
              <w:t xml:space="preserve">Over 90% of new stationary storage in 2025 used LFP batteries, a steadier chemistry with no cobalt or nickel.</w:t>
            </w:r>
          </w:p>
          <w:p>
            <w:pPr>
              <w:pStyle w:val="ListParagraph"/>
              <w:numPr>
                <w:ilvl w:val="0"/>
                <w:numId w:val="2"/>
              </w:numPr>
              <w:spacing w:after="80" w:line="264" w:lineRule="auto"/>
            </w:pPr>
            <w:r>
              <w:rPr>
                <w:rFonts w:ascii="Calibri" w:cs="Calibri" w:eastAsia="Calibri" w:hAnsi="Calibri"/>
                <w:color w:val="1A1818"/>
                <w:sz w:val="21"/>
                <w:szCs w:val="21"/>
              </w:rPr>
              <w:t xml:space="preserve">Free state training for fire departments is available from NYS DHSES and can be hosted locally.</w:t>
            </w:r>
          </w:p>
          <w:p>
            <w:pPr>
              <w:keepNext/>
              <w:pBdr>
                <w:bottom w:val="single" w:color="E2E1E7" w:sz="12" w:space="2"/>
              </w:pBdr>
              <w:spacing w:after="50" w:before="220" w:line="264" w:lineRule="auto"/>
            </w:pPr>
            <w:r>
              <w:rPr>
                <w:rFonts w:ascii="Calibri" w:cs="Calibri" w:eastAsia="Calibri" w:hAnsi="Calibri"/>
                <w:b/>
                <w:bCs/>
                <w:color w:val="BE1E2D"/>
                <w:spacing w:val="20"/>
                <w:sz w:val="17"/>
                <w:szCs w:val="17"/>
              </w:rPr>
              <w:t xml:space="preserve">HOW MUCH ROOM STORAGE NEEDS</w:t>
            </w:r>
          </w:p>
          <w:p>
            <w:pPr>
              <w:spacing w:after="110" w:before="0" w:line="264" w:lineRule="auto"/>
            </w:pPr>
            <w:r>
              <w:rPr>
                <w:rFonts w:ascii="Calibri" w:cs="Calibri" w:eastAsia="Calibri" w:hAnsi="Calibri"/>
                <w:color w:val="1A1818"/>
                <w:sz w:val="21"/>
                <w:szCs w:val="21"/>
              </w:rPr>
              <w:t xml:space="preserve">The batteries themselves are compact. What uses land is the setback a town sets. Tarrytown, Ossining and Greenburgh each require 100 ft, which keeps about 1.55 acres clear around a Tarrytown-size site. NYSERDA's model law lets larger systems meet the setbacks a zoning district already sets for buildings.</w:t>
            </w:r>
          </w:p>
        </w:tc>
        <w:tc>
          <w:tcPr>
            <w:tcW w:type="dxa" w:w="36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0" w:line="264" w:lineRule="auto"/>
            </w:pPr>
            <w:r>
              <w:rPr>
                <w:rFonts w:ascii="Calibri" w:cs="Calibri" w:eastAsia="Calibri" w:hAnsi="Calibri"/>
                <w:color w:val="1A1818"/>
                <w:sz w:val="21"/>
                <w:szCs w:val="21"/>
              </w:rPr>
              <w:t xml:space="preserve"/>
            </w:r>
          </w:p>
        </w:tc>
        <w:tc>
          <w:tcPr>
            <w:tcW w:type="dxa" w:w="532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keepNext/>
              <w:pBdr>
                <w:bottom w:val="single" w:color="E2E1E7" w:sz="12" w:space="2"/>
              </w:pBdr>
              <w:spacing w:after="50" w:before="220" w:line="264" w:lineRule="auto"/>
            </w:pPr>
            <w:r>
              <w:rPr>
                <w:rFonts w:ascii="Calibri" w:cs="Calibri" w:eastAsia="Calibri" w:hAnsi="Calibri"/>
                <w:b/>
                <w:bCs/>
                <w:color w:val="3E7D57"/>
                <w:spacing w:val="20"/>
                <w:sz w:val="17"/>
                <w:szCs w:val="17"/>
              </w:rPr>
              <w:t xml:space="preserve">SEE THE FULL DASHBOARD</w:t>
            </w:r>
          </w:p>
          <w:tbl>
            <w:tblPr>
              <w:tblW w:type="dxa" w:w="53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80"/>
              <w:gridCol w:w="2940"/>
            </w:tblGrid>
            <w:tr>
              <w:tc>
                <w:tcPr>
                  <w:tcW w:type="dxa" w:w="2380"/>
                  <w:tcBorders>
                    <w:top w:val="none" w:color="FFFFFF" w:sz="0"/>
                    <w:left w:val="none" w:color="FFFFFF" w:sz="0"/>
                    <w:bottom w:val="none" w:color="FFFFFF" w:sz="0"/>
                    <w:right w:val="none" w:color="FFFFFF" w:sz="0"/>
                  </w:tcBorders>
                  <w:shd w:fill="F1F1F3" w:color="auto" w:val="clear"/>
                  <w:tcMar>
                    <w:top w:type="dxa" w:w="120"/>
                    <w:left w:type="dxa" w:w="120"/>
                    <w:bottom w:type="dxa" w:w="120"/>
                    <w:right w:type="dxa" w:w="120"/>
                  </w:tcMar>
                  <w:vAlign w:val="top"/>
                </w:tcPr>
                <w:p>
                  <w:r>
                    <w:drawing>
                      <wp:inline distT="0" distB="0" distL="0" distR="0">
                        <wp:extent cx="1417320" cy="1417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7320" cy="1417320"/>
                                </a:xfrm>
                                <a:prstGeom prst="rect">
                                  <a:avLst/>
                                </a:prstGeom>
                              </pic:spPr>
                            </pic:pic>
                          </a:graphicData>
                        </a:graphic>
                      </wp:inline>
                    </w:drawing>
                  </w:r>
                </w:p>
              </w:tc>
              <w:tc>
                <w:tcPr>
                  <w:tcW w:type="dxa" w:w="2940"/>
                  <w:tcBorders>
                    <w:top w:val="none" w:color="FFFFFF" w:sz="0"/>
                    <w:left w:val="none" w:color="FFFFFF" w:sz="0"/>
                    <w:bottom w:val="none" w:color="FFFFFF" w:sz="0"/>
                    <w:right w:val="none" w:color="FFFFFF" w:sz="0"/>
                  </w:tcBorders>
                  <w:shd w:fill="F1F1F3" w:color="auto" w:val="clear"/>
                  <w:tcMar>
                    <w:top w:type="dxa" w:w="120"/>
                    <w:left w:type="dxa" w:w="120"/>
                    <w:bottom w:type="dxa" w:w="120"/>
                    <w:right w:type="dxa" w:w="120"/>
                  </w:tcMar>
                  <w:vAlign w:val="center"/>
                </w:tcPr>
                <w:p>
                  <w:pPr>
                    <w:spacing w:after="20" w:before="0" w:line="264" w:lineRule="auto"/>
                  </w:pPr>
                  <w:r>
                    <w:rPr>
                      <w:rFonts w:ascii="Calibri" w:cs="Calibri" w:eastAsia="Calibri" w:hAnsi="Calibri"/>
                      <w:b/>
                      <w:bCs/>
                      <w:color w:val="1A1818"/>
                      <w:sz w:val="26"/>
                      <w:szCs w:val="26"/>
                    </w:rPr>
                    <w:t xml:space="preserve">Scan for the full dashboard</w:t>
                  </w:r>
                </w:p>
                <w:p>
                  <w:pPr>
                    <w:spacing w:after="30" w:before="0" w:line="264" w:lineRule="auto"/>
                  </w:pPr>
                  <w:hyperlink w:history="1" r:id="rIdvm69gp899cjqgpwdbf06m">
                    <w:r>
                      <w:rPr>
                        <w:rFonts w:ascii="Calibri" w:cs="Calibri" w:eastAsia="Calibri" w:hAnsi="Calibri"/>
                        <w:color w:val="BE1E2D"/>
                        <w:sz w:val="21"/>
                        <w:szCs w:val="21"/>
                      </w:rPr>
                      <w:t xml:space="preserve">starrysidekick.github.io/CEAC-Dashboard</w:t>
                    </w:r>
                  </w:hyperlink>
                </w:p>
                <w:p>
                  <w:pPr>
                    <w:spacing w:after="0" w:before="0" w:line="230" w:lineRule="auto"/>
                  </w:pPr>
                  <w:r>
                    <w:rPr>
                      <w:rFonts w:ascii="Calibri" w:cs="Calibri" w:eastAsia="Calibri" w:hAnsi="Calibri"/>
                      <w:color w:val="54565A"/>
                      <w:sz w:val="17"/>
                      <w:szCs w:val="17"/>
                    </w:rPr>
                    <w:t xml:space="preserve">Live Policy Tracker, Successful Projects, Model Law, Fire &amp; Safety, Size &amp; Setbacks, Risk in Context, Life Cycle, Your Electric Bill and the full Resource Center, all kept up to date.</w:t>
                  </w:r>
                </w:p>
              </w:tc>
            </w:tr>
          </w:tbl>
          <w:p>
            <w:pPr>
              <w:keepNext/>
              <w:pBdr>
                <w:bottom w:val="single" w:color="E2E1E7" w:sz="12" w:space="2"/>
              </w:pBdr>
              <w:spacing w:after="50" w:before="220" w:line="264" w:lineRule="auto"/>
            </w:pPr>
            <w:r>
              <w:rPr>
                <w:rFonts w:ascii="Calibri" w:cs="Calibri" w:eastAsia="Calibri" w:hAnsi="Calibri"/>
                <w:b/>
                <w:bCs/>
                <w:color w:val="BE1E2D"/>
                <w:spacing w:val="20"/>
                <w:sz w:val="17"/>
                <w:szCs w:val="17"/>
              </w:rPr>
              <w:t xml:space="preserve">CLEANER AIR, FROM START TO FINISH</w:t>
            </w:r>
          </w:p>
          <w:p>
            <w:pPr>
              <w:spacing w:after="110" w:before="0" w:line="264" w:lineRule="auto"/>
            </w:pPr>
            <w:r>
              <w:rPr>
                <w:rFonts w:ascii="Calibri" w:cs="Calibri" w:eastAsia="Calibri" w:hAnsi="Calibri"/>
                <w:color w:val="1A1818"/>
                <w:sz w:val="21"/>
                <w:szCs w:val="21"/>
              </w:rPr>
              <w:t xml:space="preserve">Batteries take the place of gas peaker plants that run on the hottest days, often in dense neighborhoods. In New York City, peakers produce up to 94% of the city's nitrogen oxide emissions on the worst smog days, and 750,000 New Yorkers live within a mile of one. A battery burns nothing on site.</w:t>
            </w:r>
          </w:p>
          <w:p>
            <w:pPr>
              <w:spacing w:after="110" w:before="0" w:line="264" w:lineRule="auto"/>
            </w:pPr>
            <w:r>
              <w:rPr>
                <w:rFonts w:ascii="Calibri" w:cs="Calibri" w:eastAsia="Calibri" w:hAnsi="Calibri"/>
                <w:color w:val="1A1818"/>
                <w:sz w:val="21"/>
                <w:szCs w:val="21"/>
              </w:rPr>
              <w:t xml:space="preserve">New York's model law asks owners to keep a bond for the life of the site, so removal and restoration are paid for before construction starts.</w:t>
            </w:r>
          </w:p>
          <w:p/>
        </w:tc>
      </w:tr>
    </w:tbl>
    <w:p>
      <w:pPr>
        <w:spacing w:after="0" w:before="120" w:line="220" w:lineRule="auto"/>
      </w:pPr>
      <w:r>
        <w:rPr>
          <w:rFonts w:ascii="Calibri" w:cs="Calibri" w:eastAsia="Calibri" w:hAnsi="Calibri"/>
          <w:color w:val="54565A"/>
          <w:sz w:val="14"/>
          <w:szCs w:val="14"/>
        </w:rPr>
        <w:t xml:space="preserve">Clean Energy Action Coalition, The Business Council of Westchester, with EarthKind Energy. Every figure above is sourced on the matching dashboard page (EPRI, U.S. EIA, PHMSA, NYS Department of State, NYSERDA, EPA eGRID 2023, NREL, IEA).</w:t>
      </w:r>
    </w:p>
    <w:p>
      <w:pPr>
        <w:sectPr>
          <w:pgSz w:w="12240" w:h="15840" w:orient="portrait"/>
          <w:pgMar w:top="620" w:right="620" w:bottom="540" w:left="620" w:header="708" w:footer="708" w:gutter="0"/>
          <w:pgNumType/>
          <w:docGrid w:linePitch="360"/>
        </w:sectPr>
      </w:pPr>
    </w:p>
    <w:tbl>
      <w:tblPr>
        <w:tblW w:type="dxa" w:w="11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100"/>
        <w:gridCol w:w="1900"/>
      </w:tblGrid>
      <w:tr>
        <w:tc>
          <w:tcPr>
            <w:tcW w:type="dxa" w:w="9100"/>
            <w:tcBorders>
              <w:top w:val="none" w:color="FFFFFF" w:sz="0"/>
              <w:left w:val="none" w:color="FFFFFF" w:sz="0"/>
              <w:bottom w:val="none" w:color="FFFFFF" w:sz="0"/>
              <w:right w:val="none" w:color="FFFFFF" w:sz="0"/>
            </w:tcBorders>
            <w:shd w:fill="54565A" w:color="auto" w:val="clear"/>
            <w:tcMar>
              <w:top w:type="dxa" w:w="150"/>
              <w:left w:type="dxa" w:w="260"/>
              <w:bottom w:type="dxa" w:w="150"/>
              <w:right w:type="dxa" w:w="260"/>
            </w:tcMar>
            <w:vAlign w:val="top"/>
          </w:tcPr>
          <w:p>
            <w:pPr>
              <w:spacing w:after="30" w:before="0" w:line="264" w:lineRule="auto"/>
            </w:pPr>
            <w:r>
              <w:rPr>
                <w:rFonts w:ascii="Calibri" w:cs="Calibri" w:eastAsia="Calibri" w:hAnsi="Calibri"/>
                <w:b/>
                <w:bCs/>
                <w:color w:val="E2E1E7"/>
                <w:spacing w:val="20"/>
                <w:sz w:val="16"/>
                <w:szCs w:val="16"/>
              </w:rPr>
              <w:t xml:space="preserve">BESS RESOURCE GUIDE</w:t>
            </w:r>
          </w:p>
          <w:p>
            <w:pPr>
              <w:spacing w:after="40" w:before="0" w:line="240" w:lineRule="auto"/>
            </w:pPr>
            <w:r>
              <w:rPr>
                <w:rFonts w:ascii="Calibri" w:cs="Calibri" w:eastAsia="Calibri" w:hAnsi="Calibri"/>
                <w:b/>
                <w:bCs/>
                <w:color w:val="FFFFFF"/>
                <w:sz w:val="30"/>
                <w:szCs w:val="30"/>
              </w:rPr>
              <w:t xml:space="preserve">Where to go next: trusted sources for boards, staff and responders</w:t>
            </w:r>
          </w:p>
          <w:p>
            <w:pPr>
              <w:spacing w:after="0" w:before="0" w:line="264" w:lineRule="auto"/>
            </w:pPr>
            <w:r>
              <w:rPr>
                <w:rFonts w:ascii="Calibri" w:cs="Calibri" w:eastAsia="Calibri" w:hAnsi="Calibri"/>
                <w:color w:val="E2E1E7"/>
                <w:sz w:val="17"/>
                <w:szCs w:val="17"/>
              </w:rPr>
              <w:t xml:space="preserve">Every item comes from a government agency, a university, a federally funded national laboratory or an independent research organization. Starred items are the best place to start.</w:t>
            </w:r>
          </w:p>
        </w:tc>
        <w:tc>
          <w:tcPr>
            <w:tcW w:type="dxa" w:w="1900"/>
            <w:tcBorders>
              <w:top w:val="none" w:color="FFFFFF" w:sz="0"/>
              <w:left w:val="none" w:color="FFFFFF" w:sz="0"/>
              <w:bottom w:val="none" w:color="FFFFFF" w:sz="0"/>
              <w:right w:val="none" w:color="FFFFFF" w:sz="0"/>
            </w:tcBorders>
            <w:shd w:fill="54565A" w:color="auto" w:val="clear"/>
            <w:tcMar>
              <w:top w:type="dxa" w:w="110"/>
              <w:left w:type="dxa" w:w="0"/>
              <w:bottom w:type="dxa" w:w="110"/>
              <w:right w:type="dxa" w:w="260"/>
            </w:tcMar>
            <w:vAlign w:val="center"/>
          </w:tcPr>
          <w:p>
            <w:pPr>
              <w:spacing w:after="30" w:before="0"/>
              <w:jc w:val="center"/>
            </w:pPr>
            <w:r>
              <w:drawing>
                <wp:inline distT="0" distB="0" distL="0" distR="0">
                  <wp:extent cx="822960" cy="82296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2960" cy="822960"/>
                          </a:xfrm>
                          <a:prstGeom prst="rect">
                            <a:avLst/>
                          </a:prstGeom>
                        </pic:spPr>
                      </pic:pic>
                    </a:graphicData>
                  </a:graphic>
                </wp:inline>
              </w:drawing>
            </w:r>
          </w:p>
          <w:p>
            <w:pPr>
              <w:spacing w:after="0" w:before="0" w:line="220" w:lineRule="auto"/>
              <w:jc w:val="center"/>
            </w:pPr>
            <w:r>
              <w:rPr>
                <w:rFonts w:ascii="Calibri" w:cs="Calibri" w:eastAsia="Calibri" w:hAnsi="Calibri"/>
                <w:b/>
                <w:bCs/>
                <w:color w:val="FFFFFF"/>
                <w:sz w:val="16"/>
                <w:szCs w:val="16"/>
              </w:rPr>
              <w:t>Scan for the dashboard</w:t>
            </w:r>
          </w:p>
        </w:tc>
      </w:tr>
    </w:tbl>
    <w:tbl>
      <w:tblPr>
        <w:tblW w:type="dxa" w:w="11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20"/>
        <w:gridCol w:w="360"/>
        <w:gridCol w:w="5320"/>
      </w:tblGrid>
      <w:tr>
        <w:tc>
          <w:tcPr>
            <w:tcW w:type="dxa" w:w="532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keepNext/>
              <w:pBdr>
                <w:bottom w:val="single" w:color="E2E1E7" w:sz="12" w:space="2"/>
              </w:pBdr>
              <w:spacing w:after="50" w:before="100" w:line="264" w:lineRule="auto"/>
            </w:pPr>
            <w:r>
              <w:rPr>
                <w:rFonts w:ascii="Calibri" w:cs="Calibri" w:eastAsia="Calibri" w:hAnsi="Calibri"/>
                <w:b/>
                <w:bCs/>
                <w:color w:val="BE1E2D"/>
                <w:spacing w:val="20"/>
                <w:sz w:val="17"/>
                <w:szCs w:val="17"/>
              </w:rPr>
              <w:t xml:space="preserve">START WITH THE BASICS</w:t>
            </w:r>
          </w:p>
          <w:p>
            <w:pPr>
              <w:spacing w:after="70" w:before="0" w:line="264" w:lineRule="auto"/>
            </w:pPr>
            <w:r>
              <w:rPr>
                <w:rFonts w:ascii="Calibri" w:cs="Calibri" w:eastAsia="Calibri" w:hAnsi="Calibri"/>
                <w:i/>
                <w:iCs/>
                <w:color w:val="54565A"/>
                <w:sz w:val="17"/>
                <w:szCs w:val="17"/>
              </w:rPr>
              <w:t xml:space="preserve">General education for residents and officials</w:t>
            </w:r>
          </w:p>
          <w:p>
            <w:pPr>
              <w:spacing w:after="70" w:before="0" w:line="238" w:lineRule="auto"/>
            </w:pPr>
            <w:r>
              <w:rPr>
                <w:rFonts w:ascii="Calibri" w:cs="Calibri" w:eastAsia="Calibri" w:hAnsi="Calibri"/>
                <w:color w:val="BE1E2D"/>
                <w:sz w:val="17"/>
                <w:szCs w:val="17"/>
              </w:rPr>
              <w:t xml:space="preserve">★ </w:t>
            </w:r>
            <w:hyperlink w:history="1" r:id="rId_fypeiaw6u31pinkhacfm">
              <w:r>
                <w:rPr>
                  <w:rFonts w:ascii="Calibri" w:cs="Calibri" w:eastAsia="Calibri" w:hAnsi="Calibri"/>
                  <w:b/>
                  <w:bCs/>
                  <w:color w:val="1A1818"/>
                  <w:sz w:val="18"/>
                  <w:szCs w:val="18"/>
                </w:rPr>
                <w:t xml:space="preserve">Battery Energy Storage: What New Yorkers Should Know</w:t>
              </w:r>
            </w:hyperlink>
            <w:r>
              <w:rPr>
                <w:rFonts w:ascii="Calibri" w:cs="Calibri" w:eastAsia="Calibri" w:hAnsi="Calibri"/>
                <w:color w:val="BE1E2D"/>
                <w:sz w:val="17"/>
                <w:szCs w:val="17"/>
              </w:rPr>
              <w:t xml:space="preserve">, NYSERDA. </w:t>
            </w:r>
            <w:r>
              <w:rPr>
                <w:rFonts w:ascii="Calibri" w:cs="Calibri" w:eastAsia="Calibri" w:hAnsi="Calibri"/>
                <w:color w:val="54565A"/>
                <w:sz w:val="17"/>
                <w:szCs w:val="17"/>
              </w:rPr>
              <w:t xml:space="preserve">A brief primer on the whys and hows of energy storage, written for residents.</w:t>
            </w:r>
            <w:r>
              <w:br/>
            </w:r>
            <w:hyperlink r:id="rId_fypeiaw6u31pinkhacfm" w:history="1">
              <w:r>
                <w:rPr>
                  <w:rFonts w:ascii="Calibri" w:cs="Calibri" w:eastAsia="Calibri" w:hAnsi="Calibri"/>
                  <w:color w:val="1F5F8B"/>
                  <w:sz w:val="14"/>
                  <w:szCs w:val="14"/>
                </w:rPr>
                <w:t xml:space="preserve">nyserda.ny.gov/-/media/Project/Nyserda/Files/Publications/Fact-Sheets/ES-constituents-fs-1-v1_acc.pdf</w:t>
              </w:r>
            </w:hyperlink>
          </w:p>
          <w:p>
            <w:pPr>
              <w:spacing w:after="70" w:before="0" w:line="238" w:lineRule="auto"/>
            </w:pPr>
            <w:hyperlink w:history="1" r:id="rIdrklmwh93ah-ikiyindgwj">
              <w:r>
                <w:rPr>
                  <w:rFonts w:ascii="Calibri" w:cs="Calibri" w:eastAsia="Calibri" w:hAnsi="Calibri"/>
                  <w:b/>
                  <w:bCs/>
                  <w:color w:val="1A1818"/>
                  <w:sz w:val="18"/>
                  <w:szCs w:val="18"/>
                </w:rPr>
                <w:t xml:space="preserve">Battery Energy Storage: Information for You and Your Constituents</w:t>
              </w:r>
            </w:hyperlink>
            <w:r>
              <w:rPr>
                <w:rFonts w:ascii="Calibri" w:cs="Calibri" w:eastAsia="Calibri" w:hAnsi="Calibri"/>
                <w:color w:val="BE1E2D"/>
                <w:sz w:val="17"/>
                <w:szCs w:val="17"/>
              </w:rPr>
              <w:t xml:space="preserve">, NYSERDA. </w:t>
            </w:r>
            <w:r>
              <w:rPr>
                <w:rFonts w:ascii="Calibri" w:cs="Calibri" w:eastAsia="Calibri" w:hAnsi="Calibri"/>
                <w:color w:val="54565A"/>
                <w:sz w:val="17"/>
                <w:szCs w:val="17"/>
              </w:rPr>
              <w:t xml:space="preserve">The same primer, pitched at local officials fielding constituent questions.</w:t>
            </w:r>
            <w:r>
              <w:br/>
            </w:r>
            <w:hyperlink r:id="rIdrklmwh93ah-ikiyindgwj" w:history="1">
              <w:r>
                <w:rPr>
                  <w:rFonts w:ascii="Calibri" w:cs="Calibri" w:eastAsia="Calibri" w:hAnsi="Calibri"/>
                  <w:color w:val="1F5F8B"/>
                  <w:sz w:val="14"/>
                  <w:szCs w:val="14"/>
                </w:rPr>
                <w:t xml:space="preserve">nyserda.ny.gov/-/media/Project/Nyserda/Files/Publications/Fact-Sheets/battery-energy-storage-influencer.pdf</w:t>
              </w:r>
            </w:hyperlink>
          </w:p>
          <w:p>
            <w:pPr>
              <w:keepNext/>
              <w:pBdr>
                <w:bottom w:val="single" w:color="E2E1E7" w:sz="12" w:space="2"/>
              </w:pBdr>
              <w:spacing w:after="50" w:before="100" w:line="264" w:lineRule="auto"/>
            </w:pPr>
            <w:r>
              <w:rPr>
                <w:rFonts w:ascii="Calibri" w:cs="Calibri" w:eastAsia="Calibri" w:hAnsi="Calibri"/>
                <w:b/>
                <w:bCs/>
                <w:color w:val="BE1E2D"/>
                <w:spacing w:val="20"/>
                <w:sz w:val="17"/>
                <w:szCs w:val="17"/>
              </w:rPr>
              <w:t xml:space="preserve">PERMITTING AND ZONING</w:t>
            </w:r>
          </w:p>
          <w:p>
            <w:pPr>
              <w:spacing w:after="70" w:before="0" w:line="264" w:lineRule="auto"/>
            </w:pPr>
            <w:r>
              <w:rPr>
                <w:rFonts w:ascii="Calibri" w:cs="Calibri" w:eastAsia="Calibri" w:hAnsi="Calibri"/>
                <w:i/>
                <w:iCs/>
                <w:color w:val="54565A"/>
                <w:sz w:val="17"/>
                <w:szCs w:val="17"/>
              </w:rPr>
              <w:t xml:space="preserve">If you are writing or updating a local law</w:t>
            </w:r>
          </w:p>
          <w:p>
            <w:pPr>
              <w:spacing w:after="70" w:before="0" w:line="238" w:lineRule="auto"/>
            </w:pPr>
            <w:r>
              <w:rPr>
                <w:rFonts w:ascii="Calibri" w:cs="Calibri" w:eastAsia="Calibri" w:hAnsi="Calibri"/>
                <w:color w:val="BE1E2D"/>
                <w:sz w:val="17"/>
                <w:szCs w:val="17"/>
              </w:rPr>
              <w:t xml:space="preserve">★ </w:t>
            </w:r>
            <w:hyperlink w:history="1" r:id="rIdv3jm90m6fnhd5jg2xvssh">
              <w:r>
                <w:rPr>
                  <w:rFonts w:ascii="Calibri" w:cs="Calibri" w:eastAsia="Calibri" w:hAnsi="Calibri"/>
                  <w:b/>
                  <w:bCs/>
                  <w:color w:val="1A1818"/>
                  <w:sz w:val="18"/>
                  <w:szCs w:val="18"/>
                </w:rPr>
                <w:t xml:space="preserve">NYS Battery Energy Storage System Guidebook for Local Governments</w:t>
              </w:r>
            </w:hyperlink>
            <w:r>
              <w:rPr>
                <w:rFonts w:ascii="Calibri" w:cs="Calibri" w:eastAsia="Calibri" w:hAnsi="Calibri"/>
                <w:color w:val="BE1E2D"/>
                <w:sz w:val="17"/>
                <w:szCs w:val="17"/>
              </w:rPr>
              <w:t xml:space="preserve">, NYSERDA. </w:t>
            </w:r>
            <w:r>
              <w:rPr>
                <w:rFonts w:ascii="Calibri" w:cs="Calibri" w:eastAsia="Calibri" w:hAnsi="Calibri"/>
                <w:color w:val="54565A"/>
                <w:sz w:val="17"/>
                <w:szCs w:val="17"/>
              </w:rPr>
              <w:t xml:space="preserve">The core toolkit: permitting steps, SEQR, setbacks and decommissioning, updated February 2026.</w:t>
            </w:r>
            <w:r>
              <w:br/>
            </w:r>
            <w:hyperlink r:id="rIdv3jm90m6fnhd5jg2xvssh" w:history="1">
              <w:r>
                <w:rPr>
                  <w:rFonts w:ascii="Calibri" w:cs="Calibri" w:eastAsia="Calibri" w:hAnsi="Calibri"/>
                  <w:color w:val="1F5F8B"/>
                  <w:sz w:val="14"/>
                  <w:szCs w:val="14"/>
                </w:rPr>
                <w:t xml:space="preserve">nyserda.ny.gov/storageguidebook</w:t>
              </w:r>
            </w:hyperlink>
          </w:p>
          <w:p>
            <w:pPr>
              <w:spacing w:after="70" w:before="0" w:line="238" w:lineRule="auto"/>
            </w:pPr>
            <w:hyperlink w:history="1" r:id="rIdwaymubkbbdqh1qn40qgoz">
              <w:r>
                <w:rPr>
                  <w:rFonts w:ascii="Calibri" w:cs="Calibri" w:eastAsia="Calibri" w:hAnsi="Calibri"/>
                  <w:b/>
                  <w:bCs/>
                  <w:color w:val="1A1818"/>
                  <w:sz w:val="18"/>
                  <w:szCs w:val="18"/>
                </w:rPr>
                <w:t xml:space="preserve">Battery Energy Storage System Model Law</w:t>
              </w:r>
            </w:hyperlink>
            <w:r>
              <w:rPr>
                <w:rFonts w:ascii="Calibri" w:cs="Calibri" w:eastAsia="Calibri" w:hAnsi="Calibri"/>
                <w:color w:val="BE1E2D"/>
                <w:sz w:val="17"/>
                <w:szCs w:val="17"/>
              </w:rPr>
              <w:t xml:space="preserve">, NYSERDA. </w:t>
            </w:r>
            <w:r>
              <w:rPr>
                <w:rFonts w:ascii="Calibri" w:cs="Calibri" w:eastAsia="Calibri" w:hAnsi="Calibri"/>
                <w:color w:val="54565A"/>
                <w:sz w:val="17"/>
                <w:szCs w:val="17"/>
              </w:rPr>
              <w:t xml:space="preserve">Adaptable zoning text for Tier 1 and Tier 2 systems.</w:t>
            </w:r>
            <w:r>
              <w:br/>
            </w:r>
            <w:hyperlink r:id="rIdwaymubkbbdqh1qn40qgoz" w:history="1">
              <w:r>
                <w:rPr>
                  <w:rFonts w:ascii="Calibri" w:cs="Calibri" w:eastAsia="Calibri" w:hAnsi="Calibri"/>
                  <w:color w:val="1F5F8B"/>
                  <w:sz w:val="14"/>
                  <w:szCs w:val="14"/>
                </w:rPr>
                <w:t xml:space="preserve">nyserda.ny.gov/-/media/Project/Nyserda/Files/Programs/Clean-Energy-Siting/Battery-Energy-Storage-System-Model-Law.pdf</w:t>
              </w:r>
            </w:hyperlink>
          </w:p>
          <w:p>
            <w:pPr>
              <w:spacing w:after="70" w:before="0" w:line="238" w:lineRule="auto"/>
            </w:pPr>
            <w:hyperlink w:history="1" r:id="rIdibwqvapomxudqtc6t-2wi">
              <w:r>
                <w:rPr>
                  <w:rFonts w:ascii="Calibri" w:cs="Calibri" w:eastAsia="Calibri" w:hAnsi="Calibri"/>
                  <w:b/>
                  <w:bCs/>
                  <w:color w:val="1A1818"/>
                  <w:sz w:val="18"/>
                  <w:szCs w:val="18"/>
                </w:rPr>
                <w:t xml:space="preserve">Battery Energy Storage System Model Permit</w:t>
              </w:r>
            </w:hyperlink>
            <w:r>
              <w:rPr>
                <w:rFonts w:ascii="Calibri" w:cs="Calibri" w:eastAsia="Calibri" w:hAnsi="Calibri"/>
                <w:color w:val="BE1E2D"/>
                <w:sz w:val="17"/>
                <w:szCs w:val="17"/>
              </w:rPr>
              <w:t xml:space="preserve">, NYSERDA. </w:t>
            </w:r>
            <w:r>
              <w:rPr>
                <w:rFonts w:ascii="Calibri" w:cs="Calibri" w:eastAsia="Calibri" w:hAnsi="Calibri"/>
                <w:color w:val="54565A"/>
                <w:sz w:val="17"/>
                <w:szCs w:val="17"/>
              </w:rPr>
              <w:t xml:space="preserve">A fill-in permit application and checklist a building department can adopt as is.</w:t>
            </w:r>
            <w:r>
              <w:br/>
            </w:r>
            <w:hyperlink r:id="rIdibwqvapomxudqtc6t-2wi" w:history="1">
              <w:r>
                <w:rPr>
                  <w:rFonts w:ascii="Calibri" w:cs="Calibri" w:eastAsia="Calibri" w:hAnsi="Calibri"/>
                  <w:color w:val="1F5F8B"/>
                  <w:sz w:val="14"/>
                  <w:szCs w:val="14"/>
                </w:rPr>
                <w:t xml:space="preserve">nyserda.ny.gov/-/media/Project/Nyserda/Files/Programs/Clean-Energy-Siting/Battery-Energy-Storage-System-Model-Permit.pdf</w:t>
              </w:r>
            </w:hyperlink>
          </w:p>
          <w:p>
            <w:pPr>
              <w:spacing w:after="70" w:before="0" w:line="238" w:lineRule="auto"/>
            </w:pPr>
            <w:hyperlink w:history="1" r:id="rId-qgdxvorwxdhbctmvafkr">
              <w:r>
                <w:rPr>
                  <w:rFonts w:ascii="Calibri" w:cs="Calibri" w:eastAsia="Calibri" w:hAnsi="Calibri"/>
                  <w:b/>
                  <w:bCs/>
                  <w:color w:val="1A1818"/>
                  <w:sz w:val="18"/>
                  <w:szCs w:val="18"/>
                </w:rPr>
                <w:t xml:space="preserve">Battery Energy Storage System FAQ</w:t>
              </w:r>
            </w:hyperlink>
            <w:r>
              <w:rPr>
                <w:rFonts w:ascii="Calibri" w:cs="Calibri" w:eastAsia="Calibri" w:hAnsi="Calibri"/>
                <w:color w:val="BE1E2D"/>
                <w:sz w:val="17"/>
                <w:szCs w:val="17"/>
              </w:rPr>
              <w:t xml:space="preserve">, NYSERDA. </w:t>
            </w:r>
            <w:r>
              <w:rPr>
                <w:rFonts w:ascii="Calibri" w:cs="Calibri" w:eastAsia="Calibri" w:hAnsi="Calibri"/>
                <w:color w:val="54565A"/>
                <w:sz w:val="17"/>
                <w:szCs w:val="17"/>
              </w:rPr>
              <w:t xml:space="preserve">Fifty plus plain-language answers, built for public hearings.</w:t>
            </w:r>
            <w:r>
              <w:br/>
            </w:r>
            <w:hyperlink r:id="rId-qgdxvorwxdhbctmvafkr" w:history="1">
              <w:r>
                <w:rPr>
                  <w:rFonts w:ascii="Calibri" w:cs="Calibri" w:eastAsia="Calibri" w:hAnsi="Calibri"/>
                  <w:color w:val="1F5F8B"/>
                  <w:sz w:val="14"/>
                  <w:szCs w:val="14"/>
                </w:rPr>
                <w:t xml:space="preserve">nyserda.ny.gov/-/media/Project/Nyserda/Files/Programs/Clean-Energy-Siting/Battery-Energy-Storage-System-FAQ.pdf</w:t>
              </w:r>
            </w:hyperlink>
          </w:p>
          <w:p>
            <w:pPr>
              <w:spacing w:after="70" w:before="0" w:line="238" w:lineRule="auto"/>
            </w:pPr>
            <w:hyperlink w:history="1" r:id="rId-xawpholbizmkwevob7yn">
              <w:r>
                <w:rPr>
                  <w:rFonts w:ascii="Calibri" w:cs="Calibri" w:eastAsia="Calibri" w:hAnsi="Calibri"/>
                  <w:b/>
                  <w:bCs/>
                  <w:color w:val="1A1818"/>
                  <w:sz w:val="18"/>
                  <w:szCs w:val="18"/>
                </w:rPr>
                <w:t xml:space="preserve">Principles and Options for Designing BESS Zoning Ordinances</w:t>
              </w:r>
            </w:hyperlink>
            <w:r>
              <w:rPr>
                <w:rFonts w:ascii="Calibri" w:cs="Calibri" w:eastAsia="Calibri" w:hAnsi="Calibri"/>
                <w:color w:val="BE1E2D"/>
                <w:sz w:val="17"/>
                <w:szCs w:val="17"/>
              </w:rPr>
              <w:t xml:space="preserve">, Pacific Northwest National Laboratory. </w:t>
            </w:r>
            <w:r>
              <w:rPr>
                <w:rFonts w:ascii="Calibri" w:cs="Calibri" w:eastAsia="Calibri" w:hAnsi="Calibri"/>
                <w:color w:val="54565A"/>
                <w:sz w:val="17"/>
                <w:szCs w:val="17"/>
              </w:rPr>
              <w:t xml:space="preserve">A 2026 national survey of how towns have written their battery rules.</w:t>
            </w:r>
            <w:r>
              <w:br/>
            </w:r>
            <w:hyperlink r:id="rId-xawpholbizmkwevob7yn" w:history="1">
              <w:r>
                <w:rPr>
                  <w:rFonts w:ascii="Calibri" w:cs="Calibri" w:eastAsia="Calibri" w:hAnsi="Calibri"/>
                  <w:color w:val="1F5F8B"/>
                  <w:sz w:val="14"/>
                  <w:szCs w:val="14"/>
                </w:rPr>
                <w:t xml:space="preserve">pnnl.gov/publications/principles-and-options-designing-battery-energy-storage-zoning-ordinances</w:t>
              </w:r>
            </w:hyperlink>
          </w:p>
          <w:p>
            <w:pPr>
              <w:spacing w:after="70" w:before="0" w:line="238" w:lineRule="auto"/>
            </w:pPr>
            <w:hyperlink w:history="1" r:id="rIdColumbiaMap">
              <w:r>
                <w:rPr>
                  <w:rFonts w:ascii="Calibri" w:cs="Calibri" w:eastAsia="Calibri" w:hAnsi="Calibri"/>
                  <w:b/>
                  <w:bCs/>
                  <w:color w:val="1A1818"/>
                  <w:sz w:val="18"/>
                  <w:szCs w:val="18"/>
                </w:rPr>
                <w:t xml:space="preserve">Solar and BESS Potential Sites Map</w:t>
              </w:r>
            </w:hyperlink>
            <w:r>
              <w:rPr>
                <w:rFonts w:ascii="Calibri" w:cs="Calibri" w:eastAsia="Calibri" w:hAnsi="Calibri"/>
                <w:color w:val="BE1E2D"/>
                <w:sz w:val="17"/>
                <w:szCs w:val="17"/>
              </w:rPr>
              <w:t xml:space="preserve">, Columbia University students, shared by Sustainable Westchester. </w:t>
            </w:r>
            <w:r>
              <w:rPr>
                <w:rFonts w:ascii="Calibri" w:cs="Calibri" w:eastAsia="Calibri" w:hAnsi="Calibri"/>
                <w:color w:val="54565A"/>
                <w:sz w:val="17"/>
                <w:szCs w:val="17"/>
              </w:rPr>
              <w:t xml:space="preserve">An interactive 2025 map of where solar and battery projects could fit across Westchester.</w:t>
            </w:r>
            <w:r>
              <w:br/>
            </w:r>
            <w:hyperlink r:id="rIdColumbiaMap" w:history="1">
              <w:r>
                <w:rPr>
                  <w:rFonts w:ascii="Calibri" w:cs="Calibri" w:eastAsia="Calibri" w:hAnsi="Calibri"/>
                  <w:color w:val="1F5F8B"/>
                  <w:sz w:val="14"/>
                  <w:szCs w:val="14"/>
                </w:rPr>
                <w:t xml:space="preserve">experience.arcgis.com/experience/0233f75078754188a75bc614ef5dab9b</w:t>
              </w:r>
            </w:hyperlink>
          </w:p>
          <w:p>
            <w:pPr>
              <w:keepNext/>
              <w:pBdr>
                <w:bottom w:val="single" w:color="E2E1E7" w:sz="12" w:space="2"/>
              </w:pBdr>
              <w:spacing w:after="50" w:before="100" w:line="264" w:lineRule="auto"/>
            </w:pPr>
            <w:r>
              <w:rPr>
                <w:rFonts w:ascii="Calibri" w:cs="Calibri" w:eastAsia="Calibri" w:hAnsi="Calibri"/>
                <w:b/>
                <w:bCs/>
                <w:color w:val="BE1E2D"/>
                <w:spacing w:val="20"/>
                <w:sz w:val="17"/>
                <w:szCs w:val="17"/>
              </w:rPr>
              <w:t xml:space="preserve">WESTCHESTER COUNTY REQUIREMENTS</w:t>
            </w:r>
          </w:p>
          <w:p>
            <w:pPr>
              <w:spacing w:after="70" w:before="0" w:line="264" w:lineRule="auto"/>
            </w:pPr>
            <w:r>
              <w:rPr>
                <w:rFonts w:ascii="Calibri" w:cs="Calibri" w:eastAsia="Calibri" w:hAnsi="Calibri"/>
                <w:i/>
                <w:iCs/>
                <w:color w:val="54565A"/>
                <w:sz w:val="17"/>
                <w:szCs w:val="17"/>
              </w:rPr>
              <w:t xml:space="preserve">What is required here</w:t>
            </w:r>
          </w:p>
          <w:p>
            <w:pPr>
              <w:spacing w:after="70" w:before="0" w:line="238" w:lineRule="auto"/>
            </w:pPr>
            <w:r>
              <w:rPr>
                <w:rFonts w:ascii="Calibri" w:cs="Calibri" w:eastAsia="Calibri" w:hAnsi="Calibri"/>
                <w:color w:val="BE1E2D"/>
                <w:sz w:val="17"/>
                <w:szCs w:val="17"/>
              </w:rPr>
              <w:t xml:space="preserve">★ </w:t>
            </w:r>
            <w:hyperlink w:history="1" r:id="rIdk4q_kamqc5oilhcw_yenq">
              <w:r>
                <w:rPr>
                  <w:rFonts w:ascii="Calibri" w:cs="Calibri" w:eastAsia="Calibri" w:hAnsi="Calibri"/>
                  <w:b/>
                  <w:bCs/>
                  <w:color w:val="1A1818"/>
                  <w:sz w:val="18"/>
                  <w:szCs w:val="18"/>
                </w:rPr>
                <w:t xml:space="preserve">Lithium-Ion Battery Safety and the BESS Notification Program</w:t>
              </w:r>
            </w:hyperlink>
            <w:r>
              <w:rPr>
                <w:rFonts w:ascii="Calibri" w:cs="Calibri" w:eastAsia="Calibri" w:hAnsi="Calibri"/>
                <w:color w:val="BE1E2D"/>
                <w:sz w:val="17"/>
                <w:szCs w:val="17"/>
              </w:rPr>
              <w:t xml:space="preserve">, Westchester County Dept. of Emergency Services. </w:t>
            </w:r>
            <w:r>
              <w:rPr>
                <w:rFonts w:ascii="Calibri" w:cs="Calibri" w:eastAsia="Calibri" w:hAnsi="Calibri"/>
                <w:color w:val="54565A"/>
                <w:sz w:val="17"/>
                <w:szCs w:val="17"/>
              </w:rPr>
              <w:t xml:space="preserve">How a municipality complies with the County's 2025 notification law.</w:t>
            </w:r>
            <w:r>
              <w:br/>
            </w:r>
            <w:hyperlink r:id="rIdk4q_kamqc5oilhcw_yenq" w:history="1">
              <w:r>
                <w:rPr>
                  <w:rFonts w:ascii="Calibri" w:cs="Calibri" w:eastAsia="Calibri" w:hAnsi="Calibri"/>
                  <w:color w:val="1F5F8B"/>
                  <w:sz w:val="14"/>
                  <w:szCs w:val="14"/>
                </w:rPr>
                <w:t xml:space="preserve">emergencyservices.westchestercountyny.gov/bess-safety-notification-program</w:t>
              </w:r>
            </w:hyperlink>
          </w:p>
          <w:p>
            <w:pPr>
              <w:spacing w:after="70" w:before="0" w:line="238" w:lineRule="auto"/>
            </w:pPr>
            <w:hyperlink w:history="1" r:id="rIddytw_4pnqs-mu7uwwjcfj">
              <w:r>
                <w:rPr>
                  <w:rFonts w:ascii="Calibri" w:cs="Calibri" w:eastAsia="Calibri" w:hAnsi="Calibri"/>
                  <w:b/>
                  <w:bCs/>
                  <w:color w:val="1A1818"/>
                  <w:sz w:val="18"/>
                  <w:szCs w:val="18"/>
                </w:rPr>
                <w:t xml:space="preserve">BESS Notification Form</w:t>
              </w:r>
            </w:hyperlink>
            <w:r>
              <w:rPr>
                <w:rFonts w:ascii="Calibri" w:cs="Calibri" w:eastAsia="Calibri" w:hAnsi="Calibri"/>
                <w:color w:val="BE1E2D"/>
                <w:sz w:val="17"/>
                <w:szCs w:val="17"/>
              </w:rPr>
              <w:t xml:space="preserve">, Westchester County Dept. of Emergency Services. </w:t>
            </w:r>
            <w:r>
              <w:rPr>
                <w:rFonts w:ascii="Calibri" w:cs="Calibri" w:eastAsia="Calibri" w:hAnsi="Calibri"/>
                <w:color w:val="54565A"/>
                <w:sz w:val="17"/>
                <w:szCs w:val="17"/>
              </w:rPr>
              <w:t xml:space="preserve">The form municipalities submit under the law.</w:t>
            </w:r>
            <w:r>
              <w:br/>
            </w:r>
            <w:hyperlink r:id="rIddytw_4pnqs-mu7uwwjcfj" w:history="1">
              <w:r>
                <w:rPr>
                  <w:rFonts w:ascii="Calibri" w:cs="Calibri" w:eastAsia="Calibri" w:hAnsi="Calibri"/>
                  <w:color w:val="1F5F8B"/>
                  <w:sz w:val="14"/>
                  <w:szCs w:val="14"/>
                </w:rPr>
                <w:t xml:space="preserve">emergencyservices.westchestercountyny.gov/images/pdfs/BESS_Notification_Form_Update.pdf</w:t>
              </w:r>
            </w:hyperlink>
          </w:p>
          <w:p>
            <w:pPr>
              <w:spacing w:after="70" w:before="0" w:line="238" w:lineRule="auto"/>
            </w:pPr>
            <w:hyperlink w:history="1" r:id="rIdpmkbhta6jvf4lorianiwp">
              <w:r>
                <w:rPr>
                  <w:rFonts w:ascii="Calibri" w:cs="Calibri" w:eastAsia="Calibri" w:hAnsi="Calibri"/>
                  <w:b/>
                  <w:bCs/>
                  <w:color w:val="1A1818"/>
                  <w:sz w:val="18"/>
                  <w:szCs w:val="18"/>
                </w:rPr>
                <w:t xml:space="preserve">Westchester County Code, Chapter 637, Section 637.03</w:t>
              </w:r>
            </w:hyperlink>
            <w:r>
              <w:rPr>
                <w:rFonts w:ascii="Calibri" w:cs="Calibri" w:eastAsia="Calibri" w:hAnsi="Calibri"/>
                <w:color w:val="BE1E2D"/>
                <w:sz w:val="17"/>
                <w:szCs w:val="17"/>
              </w:rPr>
              <w:t xml:space="preserve">, Westchester County. </w:t>
            </w:r>
            <w:r>
              <w:rPr>
                <w:rFonts w:ascii="Calibri" w:cs="Calibri" w:eastAsia="Calibri" w:hAnsi="Calibri"/>
                <w:color w:val="54565A"/>
                <w:sz w:val="17"/>
                <w:szCs w:val="17"/>
              </w:rPr>
              <w:t xml:space="preserve">The statutory text of the notification requirement.</w:t>
            </w:r>
            <w:r>
              <w:br/>
            </w:r>
            <w:hyperlink r:id="rIdpmkbhta6jvf4lorianiwp" w:history="1">
              <w:r>
                <w:rPr>
                  <w:rFonts w:ascii="Calibri" w:cs="Calibri" w:eastAsia="Calibri" w:hAnsi="Calibri"/>
                  <w:color w:val="1F5F8B"/>
                  <w:sz w:val="14"/>
                  <w:szCs w:val="14"/>
                </w:rPr>
                <w:t xml:space="preserve">library.municode.com/ny/westchester_county/codes/code_of_ordinances?nodeId=PTIVOTLOLAACRE_CH637NOBAENSTSYLOMUWECO_S637.03NORE</w:t>
              </w:r>
            </w:hyperlink>
          </w:p>
        </w:tc>
        <w:tc>
          <w:tcPr>
            <w:tcW w:type="dxa" w:w="36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0" w:line="264" w:lineRule="auto"/>
            </w:pPr>
            <w:r>
              <w:rPr>
                <w:rFonts w:ascii="Calibri" w:cs="Calibri" w:eastAsia="Calibri" w:hAnsi="Calibri"/>
                <w:color w:val="1A1818"/>
                <w:sz w:val="21"/>
                <w:szCs w:val="21"/>
              </w:rPr>
              <w:t xml:space="preserve"/>
            </w:r>
          </w:p>
        </w:tc>
        <w:tc>
          <w:tcPr>
            <w:tcW w:type="dxa" w:w="532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keepNext/>
              <w:pBdr>
                <w:bottom w:val="single" w:color="E2E1E7" w:sz="12" w:space="2"/>
              </w:pBdr>
              <w:spacing w:after="50" w:before="100" w:line="264" w:lineRule="auto"/>
            </w:pPr>
            <w:r>
              <w:rPr>
                <w:rFonts w:ascii="Calibri" w:cs="Calibri" w:eastAsia="Calibri" w:hAnsi="Calibri"/>
                <w:b/>
                <w:bCs/>
                <w:color w:val="BE1E2D"/>
                <w:spacing w:val="20"/>
                <w:sz w:val="17"/>
                <w:szCs w:val="17"/>
              </w:rPr>
              <w:t xml:space="preserve">SAFETY, CODE AND RESPONSE</w:t>
            </w:r>
          </w:p>
          <w:p>
            <w:pPr>
              <w:spacing w:after="70" w:before="0" w:line="264" w:lineRule="auto"/>
            </w:pPr>
            <w:r>
              <w:rPr>
                <w:rFonts w:ascii="Calibri" w:cs="Calibri" w:eastAsia="Calibri" w:hAnsi="Calibri"/>
                <w:i/>
                <w:iCs/>
                <w:color w:val="54565A"/>
                <w:sz w:val="17"/>
                <w:szCs w:val="17"/>
              </w:rPr>
              <w:t xml:space="preserve">For code enforcement, fire officials and responders</w:t>
            </w:r>
          </w:p>
          <w:p>
            <w:pPr>
              <w:spacing w:after="70" w:before="0" w:line="238" w:lineRule="auto"/>
            </w:pPr>
            <w:r>
              <w:rPr>
                <w:rFonts w:ascii="Calibri" w:cs="Calibri" w:eastAsia="Calibri" w:hAnsi="Calibri"/>
                <w:color w:val="BE1E2D"/>
                <w:sz w:val="17"/>
                <w:szCs w:val="17"/>
              </w:rPr>
              <w:t xml:space="preserve">★ </w:t>
            </w:r>
            <w:hyperlink w:history="1" r:id="rId3nr59altqrxfm5tbdgif1">
              <w:r>
                <w:rPr>
                  <w:rFonts w:ascii="Calibri" w:cs="Calibri" w:eastAsia="Calibri" w:hAnsi="Calibri"/>
                  <w:b/>
                  <w:bCs/>
                  <w:color w:val="1A1818"/>
                  <w:sz w:val="18"/>
                  <w:szCs w:val="18"/>
                </w:rPr>
                <w:t xml:space="preserve">BESS Fire Service Response Guide</w:t>
              </w:r>
            </w:hyperlink>
            <w:r>
              <w:rPr>
                <w:rFonts w:ascii="Calibri" w:cs="Calibri" w:eastAsia="Calibri" w:hAnsi="Calibri"/>
                <w:color w:val="BE1E2D"/>
                <w:sz w:val="17"/>
                <w:szCs w:val="17"/>
              </w:rPr>
              <w:t xml:space="preserve">, NYS DHSES, Office of Fire Prevention and Control. </w:t>
            </w:r>
            <w:r>
              <w:rPr>
                <w:rFonts w:ascii="Calibri" w:cs="Calibri" w:eastAsia="Calibri" w:hAnsi="Calibri"/>
                <w:color w:val="54565A"/>
                <w:sz w:val="17"/>
                <w:szCs w:val="17"/>
              </w:rPr>
              <w:t xml:space="preserve">A one-page tactical field guide for responding crews.</w:t>
            </w:r>
            <w:r>
              <w:br/>
            </w:r>
            <w:hyperlink r:id="rId3nr59altqrxfm5tbdgif1" w:history="1">
              <w:r>
                <w:rPr>
                  <w:rFonts w:ascii="Calibri" w:cs="Calibri" w:eastAsia="Calibri" w:hAnsi="Calibri"/>
                  <w:color w:val="1F5F8B"/>
                  <w:sz w:val="14"/>
                  <w:szCs w:val="14"/>
                </w:rPr>
                <w:t xml:space="preserve">dhses.ny.gov/system/files/documents/2023/11/bess.pdf</w:t>
              </w:r>
            </w:hyperlink>
          </w:p>
          <w:p>
            <w:pPr>
              <w:spacing w:after="70" w:before="0" w:line="238" w:lineRule="auto"/>
            </w:pPr>
            <w:hyperlink w:history="1" r:id="rIdkaota489gkv4yjpoyr1eq">
              <w:r>
                <w:rPr>
                  <w:rFonts w:ascii="Calibri" w:cs="Calibri" w:eastAsia="Calibri" w:hAnsi="Calibri"/>
                  <w:b/>
                  <w:bCs/>
                  <w:color w:val="1A1818"/>
                  <w:sz w:val="18"/>
                  <w:szCs w:val="18"/>
                </w:rPr>
                <w:t xml:space="preserve">Battery Emergencies and Electrical Storage Systems training</w:t>
              </w:r>
            </w:hyperlink>
            <w:r>
              <w:rPr>
                <w:rFonts w:ascii="Calibri" w:cs="Calibri" w:eastAsia="Calibri" w:hAnsi="Calibri"/>
                <w:color w:val="BE1E2D"/>
                <w:sz w:val="17"/>
                <w:szCs w:val="17"/>
              </w:rPr>
              <w:t xml:space="preserve">, NYS DHSES. </w:t>
            </w:r>
            <w:r>
              <w:rPr>
                <w:rFonts w:ascii="Calibri" w:cs="Calibri" w:eastAsia="Calibri" w:hAnsi="Calibri"/>
                <w:color w:val="54565A"/>
                <w:sz w:val="17"/>
                <w:szCs w:val="17"/>
              </w:rPr>
              <w:t xml:space="preserve">Free state training for first responders, which can be hosted at your own department.</w:t>
            </w:r>
            <w:r>
              <w:br/>
            </w:r>
            <w:hyperlink r:id="rIdkaota489gkv4yjpoyr1eq" w:history="1">
              <w:r>
                <w:rPr>
                  <w:rFonts w:ascii="Calibri" w:cs="Calibri" w:eastAsia="Calibri" w:hAnsi="Calibri"/>
                  <w:color w:val="1F5F8B"/>
                  <w:sz w:val="14"/>
                  <w:szCs w:val="14"/>
                </w:rPr>
                <w:t xml:space="preserve">dhses.ny.gov/battery-emergencies-and-electrical-storage-systems-training-course</w:t>
              </w:r>
            </w:hyperlink>
          </w:p>
          <w:p>
            <w:pPr>
              <w:spacing w:after="70" w:before="0" w:line="238" w:lineRule="auto"/>
            </w:pPr>
            <w:hyperlink w:history="1" r:id="rIdu204__ts53sbfbtp24zma">
              <w:r>
                <w:rPr>
                  <w:rFonts w:ascii="Calibri" w:cs="Calibri" w:eastAsia="Calibri" w:hAnsi="Calibri"/>
                  <w:b/>
                  <w:bCs/>
                  <w:color w:val="1A1818"/>
                  <w:sz w:val="18"/>
                  <w:szCs w:val="18"/>
                </w:rPr>
                <w:t xml:space="preserve">Energy Storage Trainings for Local Governments</w:t>
              </w:r>
            </w:hyperlink>
            <w:r>
              <w:rPr>
                <w:rFonts w:ascii="Calibri" w:cs="Calibri" w:eastAsia="Calibri" w:hAnsi="Calibri"/>
                <w:color w:val="BE1E2D"/>
                <w:sz w:val="17"/>
                <w:szCs w:val="17"/>
              </w:rPr>
              <w:t xml:space="preserve">, NYSERDA. </w:t>
            </w:r>
            <w:r>
              <w:rPr>
                <w:rFonts w:ascii="Calibri" w:cs="Calibri" w:eastAsia="Calibri" w:hAnsi="Calibri"/>
                <w:color w:val="54565A"/>
                <w:sz w:val="17"/>
                <w:szCs w:val="17"/>
              </w:rPr>
              <w:t xml:space="preserve">Upcoming and recorded webinars, including sessions for code officials.</w:t>
            </w:r>
            <w:r>
              <w:br/>
            </w:r>
            <w:hyperlink r:id="rIdu204__ts53sbfbtp24zma" w:history="1">
              <w:r>
                <w:rPr>
                  <w:rFonts w:ascii="Calibri" w:cs="Calibri" w:eastAsia="Calibri" w:hAnsi="Calibri"/>
                  <w:color w:val="1F5F8B"/>
                  <w:sz w:val="14"/>
                  <w:szCs w:val="14"/>
                </w:rPr>
                <w:t xml:space="preserve">nyserda.ny.gov/All-Programs/Clean-Energy-Siting-Resources/Webinar-Series</w:t>
              </w:r>
            </w:hyperlink>
          </w:p>
          <w:p>
            <w:pPr>
              <w:spacing w:after="70" w:before="0" w:line="238" w:lineRule="auto"/>
            </w:pPr>
            <w:hyperlink w:history="1" r:id="rIdx-imqwnbcdn0oa4tto_jf">
              <w:r>
                <w:rPr>
                  <w:rFonts w:ascii="Calibri" w:cs="Calibri" w:eastAsia="Calibri" w:hAnsi="Calibri"/>
                  <w:b/>
                  <w:bCs/>
                  <w:color w:val="1A1818"/>
                  <w:sz w:val="18"/>
                  <w:szCs w:val="18"/>
                </w:rPr>
                <w:t xml:space="preserve">2025 Fire Code of New York State, Section 1207</w:t>
              </w:r>
            </w:hyperlink>
            <w:r>
              <w:rPr>
                <w:rFonts w:ascii="Calibri" w:cs="Calibri" w:eastAsia="Calibri" w:hAnsi="Calibri"/>
                <w:color w:val="BE1E2D"/>
                <w:sz w:val="17"/>
                <w:szCs w:val="17"/>
              </w:rPr>
              <w:t xml:space="preserve">, NYS Department of State. </w:t>
            </w:r>
            <w:r>
              <w:rPr>
                <w:rFonts w:ascii="Calibri" w:cs="Calibri" w:eastAsia="Calibri" w:hAnsi="Calibri"/>
                <w:color w:val="54565A"/>
                <w:sz w:val="17"/>
                <w:szCs w:val="17"/>
              </w:rPr>
              <w:t xml:space="preserve">The enforceable rules, free and in full. In effect since December 31, 2025.</w:t>
            </w:r>
            <w:r>
              <w:br/>
            </w:r>
            <w:hyperlink r:id="rIdx-imqwnbcdn0oa4tto_jf" w:history="1">
              <w:r>
                <w:rPr>
                  <w:rFonts w:ascii="Calibri" w:cs="Calibri" w:eastAsia="Calibri" w:hAnsi="Calibri"/>
                  <w:color w:val="1F5F8B"/>
                  <w:sz w:val="14"/>
                  <w:szCs w:val="14"/>
                </w:rPr>
                <w:t xml:space="preserve">dos.ny.gov/system/files/documents/2025/07/2025fcnys_noa_2025-07-24.pdf</w:t>
              </w:r>
            </w:hyperlink>
          </w:p>
          <w:p>
            <w:pPr>
              <w:spacing w:after="70" w:before="0" w:line="238" w:lineRule="auto"/>
            </w:pPr>
            <w:hyperlink w:history="1" r:id="rId-nc5udcvenjdek_b2vt1z">
              <w:r>
                <w:rPr>
                  <w:rFonts w:ascii="Calibri" w:cs="Calibri" w:eastAsia="Calibri" w:hAnsi="Calibri"/>
                  <w:b/>
                  <w:bCs/>
                  <w:color w:val="1A1818"/>
                  <w:sz w:val="18"/>
                  <w:szCs w:val="18"/>
                </w:rPr>
                <w:t xml:space="preserve">Guide to Battery Energy Storage System Safety</w:t>
              </w:r>
            </w:hyperlink>
            <w:r>
              <w:rPr>
                <w:rFonts w:ascii="Calibri" w:cs="Calibri" w:eastAsia="Calibri" w:hAnsi="Calibri"/>
                <w:color w:val="BE1E2D"/>
                <w:sz w:val="17"/>
                <w:szCs w:val="17"/>
              </w:rPr>
              <w:t xml:space="preserve">, Electric Power Research Institute. </w:t>
            </w:r>
            <w:r>
              <w:rPr>
                <w:rFonts w:ascii="Calibri" w:cs="Calibri" w:eastAsia="Calibri" w:hAnsi="Calibri"/>
                <w:color w:val="54565A"/>
                <w:sz w:val="17"/>
                <w:szCs w:val="17"/>
              </w:rPr>
              <w:t xml:space="preserve">An introductory guide to fire safety considerations.</w:t>
            </w:r>
            <w:r>
              <w:br/>
            </w:r>
            <w:hyperlink r:id="rId-nc5udcvenjdek_b2vt1z" w:history="1">
              <w:r>
                <w:rPr>
                  <w:rFonts w:ascii="Calibri" w:cs="Calibri" w:eastAsia="Calibri" w:hAnsi="Calibri"/>
                  <w:color w:val="1F5F8B"/>
                  <w:sz w:val="14"/>
                  <w:szCs w:val="14"/>
                </w:rPr>
                <w:t xml:space="preserve">epri.com/research/programs/053125/results/3002033944</w:t>
              </w:r>
            </w:hyperlink>
          </w:p>
          <w:p>
            <w:pPr>
              <w:keepNext/>
              <w:pBdr>
                <w:bottom w:val="single" w:color="E2E1E7" w:sz="12" w:space="2"/>
              </w:pBdr>
              <w:spacing w:after="50" w:before="100" w:line="264" w:lineRule="auto"/>
            </w:pPr>
            <w:r>
              <w:rPr>
                <w:rFonts w:ascii="Calibri" w:cs="Calibri" w:eastAsia="Calibri" w:hAnsi="Calibri"/>
                <w:b/>
                <w:bCs/>
                <w:color w:val="BE1E2D"/>
                <w:spacing w:val="20"/>
                <w:sz w:val="17"/>
                <w:szCs w:val="17"/>
              </w:rPr>
              <w:t xml:space="preserve">WHAT THE EVIDENCE SHOWS</w:t>
            </w:r>
          </w:p>
          <w:p>
            <w:pPr>
              <w:spacing w:after="70" w:before="0" w:line="264" w:lineRule="auto"/>
            </w:pPr>
            <w:r>
              <w:rPr>
                <w:rFonts w:ascii="Calibri" w:cs="Calibri" w:eastAsia="Calibri" w:hAnsi="Calibri"/>
                <w:i/>
                <w:iCs/>
                <w:color w:val="54565A"/>
                <w:sz w:val="17"/>
                <w:szCs w:val="17"/>
              </w:rPr>
              <w:t xml:space="preserve">When you are asked hard questions</w:t>
            </w:r>
          </w:p>
          <w:p>
            <w:pPr>
              <w:spacing w:after="70" w:before="0" w:line="238" w:lineRule="auto"/>
            </w:pPr>
            <w:r>
              <w:rPr>
                <w:rFonts w:ascii="Calibri" w:cs="Calibri" w:eastAsia="Calibri" w:hAnsi="Calibri"/>
                <w:color w:val="BE1E2D"/>
                <w:sz w:val="17"/>
                <w:szCs w:val="17"/>
              </w:rPr>
              <w:t xml:space="preserve">★ </w:t>
            </w:r>
            <w:hyperlink w:history="1" r:id="rIdlwcsoo7mgbvgqcbmtot5i">
              <w:r>
                <w:rPr>
                  <w:rFonts w:ascii="Calibri" w:cs="Calibri" w:eastAsia="Calibri" w:hAnsi="Calibri"/>
                  <w:b/>
                  <w:bCs/>
                  <w:color w:val="1A1818"/>
                  <w:sz w:val="18"/>
                  <w:szCs w:val="18"/>
                </w:rPr>
                <w:t xml:space="preserve">Air, Soil and Water Data Findings</w:t>
              </w:r>
            </w:hyperlink>
            <w:r>
              <w:rPr>
                <w:rFonts w:ascii="Calibri" w:cs="Calibri" w:eastAsia="Calibri" w:hAnsi="Calibri"/>
                <w:color w:val="BE1E2D"/>
                <w:sz w:val="17"/>
                <w:szCs w:val="17"/>
              </w:rPr>
              <w:t xml:space="preserve">, NYS Inter-Agency Fire Safety Working Group. </w:t>
            </w:r>
            <w:r>
              <w:rPr>
                <w:rFonts w:ascii="Calibri" w:cs="Calibri" w:eastAsia="Calibri" w:hAnsi="Calibri"/>
                <w:color w:val="54565A"/>
                <w:sz w:val="17"/>
                <w:szCs w:val="17"/>
              </w:rPr>
              <w:t xml:space="preserve">Independent testing after New York's 2023 incidents found no significant contamination beyond the sites.</w:t>
            </w:r>
            <w:r>
              <w:br/>
            </w:r>
            <w:hyperlink r:id="rIdlwcsoo7mgbvgqcbmtot5i" w:history="1">
              <w:r>
                <w:rPr>
                  <w:rFonts w:ascii="Calibri" w:cs="Calibri" w:eastAsia="Calibri" w:hAnsi="Calibri"/>
                  <w:color w:val="1F5F8B"/>
                  <w:sz w:val="14"/>
                  <w:szCs w:val="14"/>
                </w:rPr>
                <w:t xml:space="preserve">nyserda.ny.gov/-/media/Project/Nyserda/Files/Programs/Clean-Energy-Siting/NYS-Data-Collection-Report.pdf</w:t>
              </w:r>
            </w:hyperlink>
          </w:p>
          <w:p>
            <w:pPr>
              <w:spacing w:after="70" w:before="0" w:line="238" w:lineRule="auto"/>
            </w:pPr>
            <w:hyperlink w:history="1" r:id="rIdtrmltt-2qsf2ktuafmxz3">
              <w:r>
                <w:rPr>
                  <w:rFonts w:ascii="Calibri" w:cs="Calibri" w:eastAsia="Calibri" w:hAnsi="Calibri"/>
                  <w:b/>
                  <w:bCs/>
                  <w:color w:val="1A1818"/>
                  <w:sz w:val="18"/>
                  <w:szCs w:val="18"/>
                </w:rPr>
                <w:t xml:space="preserve">Fire Code Recommendations Report</w:t>
              </w:r>
            </w:hyperlink>
            <w:r>
              <w:rPr>
                <w:rFonts w:ascii="Calibri" w:cs="Calibri" w:eastAsia="Calibri" w:hAnsi="Calibri"/>
                <w:color w:val="BE1E2D"/>
                <w:sz w:val="17"/>
                <w:szCs w:val="17"/>
              </w:rPr>
              <w:t xml:space="preserve">, NYS Inter-Agency Fire Safety Working Group. </w:t>
            </w:r>
            <w:r>
              <w:rPr>
                <w:rFonts w:ascii="Calibri" w:cs="Calibri" w:eastAsia="Calibri" w:hAnsi="Calibri"/>
                <w:color w:val="54565A"/>
                <w:sz w:val="17"/>
                <w:szCs w:val="17"/>
              </w:rPr>
              <w:t xml:space="preserve">What the state changed and why. These recommendations became the 2025 code.</w:t>
            </w:r>
            <w:r>
              <w:br/>
            </w:r>
            <w:hyperlink r:id="rIdtrmltt-2qsf2ktuafmxz3" w:history="1">
              <w:r>
                <w:rPr>
                  <w:rFonts w:ascii="Calibri" w:cs="Calibri" w:eastAsia="Calibri" w:hAnsi="Calibri"/>
                  <w:color w:val="1F5F8B"/>
                  <w:sz w:val="14"/>
                  <w:szCs w:val="14"/>
                </w:rPr>
                <w:t xml:space="preserve">nyserda.ny.gov/-/media/Project/Nyserda/Files/Programs/Clean-Energy-Siting/Fire-Code-Recommendations-Report.pdf</w:t>
              </w:r>
            </w:hyperlink>
          </w:p>
          <w:p>
            <w:pPr>
              <w:spacing w:after="70" w:before="0" w:line="238" w:lineRule="auto"/>
            </w:pPr>
            <w:hyperlink w:history="1" r:id="rId6iq1inl8wwq5z8hr69_5m">
              <w:r>
                <w:rPr>
                  <w:rFonts w:ascii="Calibri" w:cs="Calibri" w:eastAsia="Calibri" w:hAnsi="Calibri"/>
                  <w:b/>
                  <w:bCs/>
                  <w:color w:val="1A1818"/>
                  <w:sz w:val="18"/>
                  <w:szCs w:val="18"/>
                </w:rPr>
                <w:t xml:space="preserve">Insights from EPRI's BESS Failure Incident Database</w:t>
              </w:r>
            </w:hyperlink>
            <w:r>
              <w:rPr>
                <w:rFonts w:ascii="Calibri" w:cs="Calibri" w:eastAsia="Calibri" w:hAnsi="Calibri"/>
                <w:color w:val="BE1E2D"/>
                <w:sz w:val="17"/>
                <w:szCs w:val="17"/>
              </w:rPr>
              <w:t xml:space="preserve">, Electric Power Research Institute. </w:t>
            </w:r>
            <w:r>
              <w:rPr>
                <w:rFonts w:ascii="Calibri" w:cs="Calibri" w:eastAsia="Calibri" w:hAnsi="Calibri"/>
                <w:color w:val="54565A"/>
                <w:sz w:val="17"/>
                <w:szCs w:val="17"/>
              </w:rPr>
              <w:t xml:space="preserve">Most past incidents traced to controls and wiring, and the rate has fallen sharply since 2018.</w:t>
            </w:r>
            <w:r>
              <w:br/>
            </w:r>
            <w:hyperlink r:id="rId6iq1inl8wwq5z8hr69_5m" w:history="1">
              <w:r>
                <w:rPr>
                  <w:rFonts w:ascii="Calibri" w:cs="Calibri" w:eastAsia="Calibri" w:hAnsi="Calibri"/>
                  <w:color w:val="1F5F8B"/>
                  <w:sz w:val="14"/>
                  <w:szCs w:val="14"/>
                </w:rPr>
                <w:t xml:space="preserve">restservice.epri.com/publicdownload/000000003002030360/0/Product</w:t>
              </w:r>
            </w:hyperlink>
          </w:p>
          <w:p>
            <w:pPr>
              <w:keepNext/>
              <w:pBdr>
                <w:bottom w:val="single" w:color="E2E1E7" w:sz="12" w:space="2"/>
              </w:pBdr>
              <w:spacing w:after="50" w:before="100" w:line="264" w:lineRule="auto"/>
            </w:pPr>
            <w:r>
              <w:rPr>
                <w:rFonts w:ascii="Calibri" w:cs="Calibri" w:eastAsia="Calibri" w:hAnsi="Calibri"/>
                <w:b/>
                <w:bCs/>
                <w:color w:val="BE1E2D"/>
                <w:spacing w:val="20"/>
                <w:sz w:val="17"/>
                <w:szCs w:val="17"/>
              </w:rPr>
              <w:t xml:space="preserve">WHERE TO GET HELP</w:t>
            </w:r>
          </w:p>
          <w:p>
            <w:pPr>
              <w:spacing w:after="70" w:before="0" w:line="264" w:lineRule="auto"/>
            </w:pPr>
            <w:r>
              <w:rPr>
                <w:rFonts w:ascii="Calibri" w:cs="Calibri" w:eastAsia="Calibri" w:hAnsi="Calibri"/>
                <w:i/>
                <w:iCs/>
                <w:color w:val="54565A"/>
                <w:sz w:val="17"/>
                <w:szCs w:val="17"/>
              </w:rPr>
              <w:t xml:space="preserve">You do not have to do this alone</w:t>
            </w:r>
          </w:p>
          <w:p>
            <w:pPr>
              <w:spacing w:after="70" w:before="0" w:line="238" w:lineRule="auto"/>
            </w:pPr>
            <w:r>
              <w:rPr>
                <w:rFonts w:ascii="Calibri" w:cs="Calibri" w:eastAsia="Calibri" w:hAnsi="Calibri"/>
                <w:color w:val="BE1E2D"/>
                <w:sz w:val="17"/>
                <w:szCs w:val="17"/>
              </w:rPr>
              <w:t xml:space="preserve">★ </w:t>
            </w:r>
            <w:hyperlink w:history="1" r:id="rIdwwqxhrlf4hl-clhkhlrpg">
              <w:r>
                <w:rPr>
                  <w:rFonts w:ascii="Calibri" w:cs="Calibri" w:eastAsia="Calibri" w:hAnsi="Calibri"/>
                  <w:b/>
                  <w:bCs/>
                  <w:color w:val="1A1818"/>
                  <w:sz w:val="18"/>
                  <w:szCs w:val="18"/>
                </w:rPr>
                <w:t xml:space="preserve">NYSERDA Clean Energy Siting Team</w:t>
              </w:r>
            </w:hyperlink>
            <w:r>
              <w:rPr>
                <w:rFonts w:ascii="Calibri" w:cs="Calibri" w:eastAsia="Calibri" w:hAnsi="Calibri"/>
                <w:color w:val="BE1E2D"/>
                <w:sz w:val="17"/>
                <w:szCs w:val="17"/>
              </w:rPr>
              <w:t xml:space="preserve">, NYSERDA. </w:t>
            </w:r>
            <w:r>
              <w:rPr>
                <w:rFonts w:ascii="Calibri" w:cs="Calibri" w:eastAsia="Calibri" w:hAnsi="Calibri"/>
                <w:color w:val="54565A"/>
                <w:sz w:val="17"/>
                <w:szCs w:val="17"/>
              </w:rPr>
              <w:t xml:space="preserve">Free one-to-one help for municipalities: cleanenergyhelp@nyserda.ny.gov.</w:t>
            </w:r>
            <w:r>
              <w:br/>
            </w:r>
            <w:hyperlink r:id="rIdwwqxhrlf4hl-clhkhlrpg" w:history="1">
              <w:r>
                <w:rPr>
                  <w:rFonts w:ascii="Calibri" w:cs="Calibri" w:eastAsia="Calibri" w:hAnsi="Calibri"/>
                  <w:color w:val="1F5F8B"/>
                  <w:sz w:val="14"/>
                  <w:szCs w:val="14"/>
                </w:rPr>
                <w:t xml:space="preserve">nyserda.ny.gov/siting</w:t>
              </w:r>
            </w:hyperlink>
          </w:p>
          <w:p>
            <w:pPr>
              <w:spacing w:after="70" w:before="0" w:line="238" w:lineRule="auto"/>
            </w:pPr>
            <w:hyperlink w:history="1" r:id="rId5h-wzjqaclpiq3ogoif9r">
              <w:r>
                <w:rPr>
                  <w:rFonts w:ascii="Calibri" w:cs="Calibri" w:eastAsia="Calibri" w:hAnsi="Calibri"/>
                  <w:b/>
                  <w:bCs/>
                  <w:color w:val="1A1818"/>
                  <w:sz w:val="18"/>
                  <w:szCs w:val="18"/>
                </w:rPr>
                <w:t xml:space="preserve">Land Use Technical Assistance</w:t>
              </w:r>
            </w:hyperlink>
            <w:r>
              <w:rPr>
                <w:rFonts w:ascii="Calibri" w:cs="Calibri" w:eastAsia="Calibri" w:hAnsi="Calibri"/>
                <w:color w:val="BE1E2D"/>
                <w:sz w:val="17"/>
                <w:szCs w:val="17"/>
              </w:rPr>
              <w:t xml:space="preserve">, Pace University Land Use Law Center. </w:t>
            </w:r>
            <w:r>
              <w:rPr>
                <w:rFonts w:ascii="Calibri" w:cs="Calibri" w:eastAsia="Calibri" w:hAnsi="Calibri"/>
                <w:color w:val="54565A"/>
                <w:sz w:val="17"/>
                <w:szCs w:val="17"/>
              </w:rPr>
              <w:t xml:space="preserve">Zoning code analysis and community education, fee for service: (914) 422-4034.</w:t>
            </w:r>
            <w:r>
              <w:br/>
            </w:r>
            <w:hyperlink r:id="rId5h-wzjqaclpiq3ogoif9r" w:history="1">
              <w:r>
                <w:rPr>
                  <w:rFonts w:ascii="Calibri" w:cs="Calibri" w:eastAsia="Calibri" w:hAnsi="Calibri"/>
                  <w:color w:val="1F5F8B"/>
                  <w:sz w:val="14"/>
                  <w:szCs w:val="14"/>
                </w:rPr>
                <w:t xml:space="preserve">pace.edu/law/centers-and-institutes/land-use-law-center/training-programs-and-technical-assistance/land-use</w:t>
              </w:r>
            </w:hyperlink>
          </w:p>
          <w:p>
            <w:pPr>
              <w:spacing w:after="70" w:before="0" w:line="238" w:lineRule="auto"/>
            </w:pPr>
            <w:hyperlink w:history="1" r:id="rId993ird1awlhvzjzlcz_uy">
              <w:r>
                <w:rPr>
                  <w:rFonts w:ascii="Calibri" w:cs="Calibri" w:eastAsia="Calibri" w:hAnsi="Calibri"/>
                  <w:b/>
                  <w:bCs/>
                  <w:color w:val="1A1818"/>
                  <w:sz w:val="18"/>
                  <w:szCs w:val="18"/>
                </w:rPr>
                <w:t xml:space="preserve">Sustainable Westchester</w:t>
              </w:r>
            </w:hyperlink>
            <w:r>
              <w:rPr>
                <w:rFonts w:ascii="Calibri" w:cs="Calibri" w:eastAsia="Calibri" w:hAnsi="Calibri"/>
                <w:color w:val="BE1E2D"/>
                <w:sz w:val="17"/>
                <w:szCs w:val="17"/>
              </w:rPr>
              <w:t xml:space="preserve">, Sustainable Westchester. </w:t>
            </w:r>
            <w:r>
              <w:rPr>
                <w:rFonts w:ascii="Calibri" w:cs="Calibri" w:eastAsia="Calibri" w:hAnsi="Calibri"/>
                <w:color w:val="54565A"/>
                <w:sz w:val="17"/>
                <w:szCs w:val="17"/>
              </w:rPr>
              <w:t xml:space="preserve">Municipal energy programs and support across the county's member communities.</w:t>
            </w:r>
            <w:r>
              <w:br/>
            </w:r>
            <w:hyperlink r:id="rId993ird1awlhvzjzlcz_uy" w:history="1">
              <w:r>
                <w:rPr>
                  <w:rFonts w:ascii="Calibri" w:cs="Calibri" w:eastAsia="Calibri" w:hAnsi="Calibri"/>
                  <w:color w:val="1F5F8B"/>
                  <w:sz w:val="14"/>
                  <w:szCs w:val="14"/>
                </w:rPr>
                <w:t xml:space="preserve">sustainablewestchester.org</w:t>
              </w:r>
            </w:hyperlink>
          </w:p>
          <w:p>
            <w:pPr>
              <w:spacing w:after="70" w:before="0" w:line="238" w:lineRule="auto"/>
            </w:pPr>
            <w:hyperlink w:history="1" r:id="rIdug8bs-aaod-wugbb-3ssq">
              <w:r>
                <w:rPr>
                  <w:rFonts w:ascii="Calibri" w:cs="Calibri" w:eastAsia="Calibri" w:hAnsi="Calibri"/>
                  <w:b/>
                  <w:bCs/>
                  <w:color w:val="1A1818"/>
                  <w:sz w:val="18"/>
                  <w:szCs w:val="18"/>
                </w:rPr>
                <w:t xml:space="preserve">CEAC Battery Storage Dashboard and Live Policy Tracker</w:t>
              </w:r>
            </w:hyperlink>
            <w:r>
              <w:rPr>
                <w:rFonts w:ascii="Calibri" w:cs="Calibri" w:eastAsia="Calibri" w:hAnsi="Calibri"/>
                <w:color w:val="BE1E2D"/>
                <w:sz w:val="17"/>
                <w:szCs w:val="17"/>
              </w:rPr>
              <w:t xml:space="preserve">, Clean Energy Action Coalition, BCW. </w:t>
            </w:r>
            <w:r>
              <w:rPr>
                <w:rFonts w:ascii="Calibri" w:cs="Calibri" w:eastAsia="Calibri" w:hAnsi="Calibri"/>
                <w:color w:val="54565A"/>
                <w:sz w:val="17"/>
                <w:szCs w:val="17"/>
              </w:rPr>
              <w:t xml:space="preserve">Where every Westchester municipality stands, plus the evidence pages summarized on the front.</w:t>
            </w:r>
            <w:r>
              <w:br/>
            </w:r>
            <w:hyperlink r:id="rIdug8bs-aaod-wugbb-3ssq" w:history="1">
              <w:r>
                <w:rPr>
                  <w:rFonts w:ascii="Calibri" w:cs="Calibri" w:eastAsia="Calibri" w:hAnsi="Calibri"/>
                  <w:color w:val="1F5F8B"/>
                  <w:sz w:val="14"/>
                  <w:szCs w:val="14"/>
                </w:rPr>
                <w:t xml:space="preserve">starrysidekick.github.io/CEAC-Dashboard</w:t>
              </w:r>
            </w:hyperlink>
          </w:p>
        </w:tc>
      </w:tr>
    </w:tbl>
    <w:p>
      <w:pPr>
        <w:spacing w:after="0" w:before="120" w:line="264" w:lineRule="auto"/>
      </w:pPr>
      <w:r>
        <w:rPr>
          <w:rFonts w:ascii="Calibri" w:cs="Calibri" w:eastAsia="Calibri" w:hAnsi="Calibri"/>
          <w:color w:val="54565A"/>
          <w:sz w:val="14"/>
          <w:szCs w:val="14"/>
        </w:rPr>
        <w:t xml:space="preserve">Links checked October 2026. Clickable in the PDF; the same list lives in the dashboard's Resource Center: </w:t>
      </w:r>
      <w:hyperlink w:history="1" r:id="rIdamva7m3ryea1wwg4km19j">
        <w:r>
          <w:rPr>
            <w:rFonts w:ascii="Calibri" w:cs="Calibri" w:eastAsia="Calibri" w:hAnsi="Calibri"/>
            <w:color w:val="BE1E2D"/>
            <w:sz w:val="14"/>
            <w:szCs w:val="14"/>
          </w:rPr>
          <w:t xml:space="preserve">starrysidekick.github.io/CEAC-Dashboard/resources.html</w:t>
        </w:r>
      </w:hyperlink>
    </w:p>
    <w:sectPr>
      <w:pgSz w:w="12240" w:h="15840" w:orient="portrait"/>
      <w:pgMar w:top="620" w:right="620" w:bottom="54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200"/>
      </w:pPr>
      <w:rPr>
        <w:color w:val="3E7D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818"/>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m69gp899cjqgpwdbf06m" Type="http://schemas.openxmlformats.org/officeDocument/2006/relationships/hyperlink" Target="https://starrysidekick.github.io/CEAC-Dashboard/" TargetMode="External"/><Relationship Id="rId_fypeiaw6u31pinkhacfm" Type="http://schemas.openxmlformats.org/officeDocument/2006/relationships/hyperlink" Target="https://www.nyserda.ny.gov/-/media/Project/Nyserda/Files/Publications/Fact-Sheets/ES-constituents-fs-1-v1_acc.pdf" TargetMode="External"/><Relationship Id="rIdrklmwh93ah-ikiyindgwj" Type="http://schemas.openxmlformats.org/officeDocument/2006/relationships/hyperlink" Target="https://www.nyserda.ny.gov/-/media/Project/Nyserda/Files/Publications/Fact-Sheets/battery-energy-storage-influencer.pdf" TargetMode="External"/><Relationship Id="rIdv3jm90m6fnhd5jg2xvssh" Type="http://schemas.openxmlformats.org/officeDocument/2006/relationships/hyperlink" Target="https://www.nyserda.ny.gov/storageguidebook" TargetMode="External"/><Relationship Id="rIdwaymubkbbdqh1qn40qgoz" Type="http://schemas.openxmlformats.org/officeDocument/2006/relationships/hyperlink" Target="https://www.nyserda.ny.gov/-/media/Project/Nyserda/Files/Programs/Clean-Energy-Siting/Battery-Energy-Storage-System-Model-Law.pdf" TargetMode="External"/><Relationship Id="rIdibwqvapomxudqtc6t-2wi" Type="http://schemas.openxmlformats.org/officeDocument/2006/relationships/hyperlink" Target="https://www.nyserda.ny.gov/-/media/Project/Nyserda/Files/Programs/Clean-Energy-Siting/Battery-Energy-Storage-System-Model-Permit.pdf" TargetMode="External"/><Relationship Id="rId-qgdxvorwxdhbctmvafkr" Type="http://schemas.openxmlformats.org/officeDocument/2006/relationships/hyperlink" Target="https://www.nyserda.ny.gov/-/media/Project/Nyserda/Files/Programs/Clean-Energy-Siting/Battery-Energy-Storage-System-FAQ.pdf" TargetMode="External"/><Relationship Id="rId-xawpholbizmkwevob7yn" Type="http://schemas.openxmlformats.org/officeDocument/2006/relationships/hyperlink" Target="https://www.pnnl.gov/publications/principles-and-options-designing-battery-energy-storage-zoning-ordinances" TargetMode="External"/><Relationship Id="rIdk4q_kamqc5oilhcw_yenq" Type="http://schemas.openxmlformats.org/officeDocument/2006/relationships/hyperlink" Target="https://emergencyservices.westchestercountyny.gov/bess-safety-notification-program" TargetMode="External"/><Relationship Id="rIddytw_4pnqs-mu7uwwjcfj" Type="http://schemas.openxmlformats.org/officeDocument/2006/relationships/hyperlink" Target="https://emergencyservices.westchestercountyny.gov/images/pdfs/BESS_Notification_Form_Update.pdf" TargetMode="External"/><Relationship Id="rIdpmkbhta6jvf4lorianiwp" Type="http://schemas.openxmlformats.org/officeDocument/2006/relationships/hyperlink" Target="https://library.municode.com/ny/westchester_county/codes/code_of_ordinances?nodeId=PTIVOTLOLAACRE_CH637NOBAENSTSYLOMUWECO_S637.03NORE" TargetMode="External"/><Relationship Id="rId3nr59altqrxfm5tbdgif1" Type="http://schemas.openxmlformats.org/officeDocument/2006/relationships/hyperlink" Target="https://www.dhses.ny.gov/system/files/documents/2023/11/bess.pdf" TargetMode="External"/><Relationship Id="rIdkaota489gkv4yjpoyr1eq" Type="http://schemas.openxmlformats.org/officeDocument/2006/relationships/hyperlink" Target="https://www.dhses.ny.gov/battery-emergencies-and-electrical-storage-systems-training-course" TargetMode="External"/><Relationship Id="rIdu204__ts53sbfbtp24zma" Type="http://schemas.openxmlformats.org/officeDocument/2006/relationships/hyperlink" Target="https://www.nyserda.ny.gov/All-Programs/Clean-Energy-Siting-Resources/Webinar-Series" TargetMode="External"/><Relationship Id="rIdx-imqwnbcdn0oa4tto_jf" Type="http://schemas.openxmlformats.org/officeDocument/2006/relationships/hyperlink" Target="https://dos.ny.gov/system/files/documents/2025/07/2025fcnys_noa_2025-07-24.pdf" TargetMode="External"/><Relationship Id="rId-nc5udcvenjdek_b2vt1z" Type="http://schemas.openxmlformats.org/officeDocument/2006/relationships/hyperlink" Target="https://www.epri.com/research/programs/053125/results/3002033944" TargetMode="External"/><Relationship Id="rIdlwcsoo7mgbvgqcbmtot5i" Type="http://schemas.openxmlformats.org/officeDocument/2006/relationships/hyperlink" Target="https://www.nyserda.ny.gov/-/media/Project/Nyserda/Files/Programs/Clean-Energy-Siting/NYS-Data-Collection-Report.pdf" TargetMode="External"/><Relationship Id="rIdtrmltt-2qsf2ktuafmxz3" Type="http://schemas.openxmlformats.org/officeDocument/2006/relationships/hyperlink" Target="https://www.nyserda.ny.gov/-/media/Project/Nyserda/Files/Programs/Clean-Energy-Siting/Fire-Code-Recommendations-Report.pdf" TargetMode="External"/><Relationship Id="rId6iq1inl8wwq5z8hr69_5m" Type="http://schemas.openxmlformats.org/officeDocument/2006/relationships/hyperlink" Target="https://restservice.epri.com/publicdownload/000000003002030360/0/Product" TargetMode="External"/><Relationship Id="rIdwwqxhrlf4hl-clhkhlrpg" Type="http://schemas.openxmlformats.org/officeDocument/2006/relationships/hyperlink" Target="https://www.nyserda.ny.gov/siting" TargetMode="External"/><Relationship Id="rId5h-wzjqaclpiq3ogoif9r" Type="http://schemas.openxmlformats.org/officeDocument/2006/relationships/hyperlink" Target="https://www.pace.edu/law/centers-and-institutes/land-use-law-center/training-programs-and-technical-assistance/land-use" TargetMode="External"/><Relationship Id="rId993ird1awlhvzjzlcz_uy" Type="http://schemas.openxmlformats.org/officeDocument/2006/relationships/hyperlink" Target="https://sustainablewestchester.org/" TargetMode="External"/><Relationship Id="rIdug8bs-aaod-wugbb-3ssq" Type="http://schemas.openxmlformats.org/officeDocument/2006/relationships/hyperlink" Target="https://starrysidekick.github.io/CEAC-Dashboard/" TargetMode="External"/><Relationship Id="rIdamva7m3ryea1wwg4km19j" Type="http://schemas.openxmlformats.org/officeDocument/2006/relationships/hyperlink" Target="https://starrysidekick.github.io/CEAC-Dashboard/resources.html" TargetMode="External"/><Relationship Id="rId7" Type="http://schemas.openxmlformats.org/officeDocument/2006/relationships/image" Target="media/7fcce9b6f8b779a4c1e496b2de2530de5169247e.png"/><Relationship Id="rId8" Type="http://schemas.openxmlformats.org/officeDocument/2006/relationships/image" Target="media/5c37150136a3c6dd65979275f4afd6a798e3c536.png"/><Relationship Id="rId33" Type="http://schemas.openxmlformats.org/officeDocument/2006/relationships/fontTable" Target="fontTable.xml"/><Relationship Id="rIdColumbiaMap" Type="http://schemas.openxmlformats.org/officeDocument/2006/relationships/hyperlink" Target="https://experience.arcgis.com/experience/0233f75078754188a75bc614ef5dab9b"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Battery Storage in Westchester: What Local Leaders Should Know</dc:title>
  <dc:creator>Clean Energy Action Coalition</dc:creator>
  <cp:lastModifiedBy>Un-named</cp:lastModifiedBy>
  <cp:revision>1</cp:revision>
  <dcterms:created xsi:type="dcterms:W3CDTF">2026-10-13T21:44:07.180Z</dcterms:created>
  <dcterms:modified xsi:type="dcterms:W3CDTF">2026-10-13T21:44:07.181Z</dcterms:modified>
</cp:coreProperties>
</file>

<file path=docProps/custom.xml><?xml version="1.0" encoding="utf-8"?>
<Properties xmlns="http://schemas.openxmlformats.org/officeDocument/2006/custom-properties" xmlns:vt="http://schemas.openxmlformats.org/officeDocument/2006/docPropsVTypes"/>
</file>