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80" w:before="360" w:line="279" w:lineRule="auto"/>
        <w:rPr>
          <w:rFonts w:ascii="Arial Rounded" w:cs="Arial Rounded" w:eastAsia="Arial Rounded" w:hAnsi="Arial Rounded"/>
          <w:b w:val="1"/>
          <w:sz w:val="44"/>
          <w:szCs w:val="44"/>
        </w:rPr>
      </w:pPr>
      <w:r w:rsidDel="00000000" w:rsidR="00000000" w:rsidRPr="00000000">
        <w:rPr>
          <w:rFonts w:ascii="Arial Rounded" w:cs="Arial Rounded" w:eastAsia="Arial Rounded" w:hAnsi="Arial Rounded"/>
          <w:b w:val="1"/>
          <w:sz w:val="44"/>
          <w:szCs w:val="44"/>
          <w:rtl w:val="0"/>
        </w:rPr>
        <w:t xml:space="preserve">OTORHINOLARYNGOLOGY_Team4_Report</w:t>
      </w:r>
    </w:p>
    <w:p w:rsidR="00000000" w:rsidDel="00000000" w:rsidP="00000000" w:rsidRDefault="00000000" w:rsidRPr="00000000" w14:paraId="00000002">
      <w:pPr>
        <w:pStyle w:val="Heading2"/>
        <w:spacing w:after="80" w:before="160" w:line="279" w:lineRule="auto"/>
        <w:rPr>
          <w:rFonts w:ascii="Arial Rounded" w:cs="Arial Rounded" w:eastAsia="Arial Rounded" w:hAnsi="Arial Rounded"/>
          <w:b w:val="1"/>
          <w:sz w:val="44"/>
          <w:szCs w:val="44"/>
        </w:rPr>
      </w:pPr>
      <w:r w:rsidDel="00000000" w:rsidR="00000000" w:rsidRPr="00000000">
        <w:rPr>
          <w:rFonts w:ascii="Arial Rounded" w:cs="Arial Rounded" w:eastAsia="Arial Rounded" w:hAnsi="Arial Rounded"/>
          <w:b w:val="1"/>
          <w:sz w:val="44"/>
          <w:szCs w:val="44"/>
          <w:rtl w:val="0"/>
        </w:rPr>
        <w:t xml:space="preserve">Research Documentation</w:t>
      </w:r>
    </w:p>
    <w:p w:rsidR="00000000" w:rsidDel="00000000" w:rsidP="00000000" w:rsidRDefault="00000000" w:rsidRPr="00000000" w14:paraId="00000003">
      <w:pPr>
        <w:pStyle w:val="Heading4"/>
        <w:spacing w:after="40" w:before="80" w:line="279" w:lineRule="auto"/>
        <w:rPr>
          <w:rFonts w:ascii="Aptos" w:cs="Aptos" w:eastAsia="Aptos" w:hAnsi="Aptos"/>
          <w:i w:val="1"/>
          <w:color w:val="000000"/>
          <w:sz w:val="40"/>
          <w:szCs w:val="40"/>
        </w:rPr>
      </w:pPr>
      <w:r w:rsidDel="00000000" w:rsidR="00000000" w:rsidRPr="00000000">
        <w:rPr>
          <w:rFonts w:ascii="Aptos" w:cs="Aptos" w:eastAsia="Aptos" w:hAnsi="Aptos"/>
          <w:i w:val="1"/>
          <w:color w:val="000000"/>
          <w:sz w:val="40"/>
          <w:szCs w:val="40"/>
          <w:rtl w:val="0"/>
        </w:rPr>
        <w:t xml:space="preserve">Otorhinolaryngology (Ear, Nose, Throat, Head, Neck (ENT))</w:t>
      </w:r>
    </w:p>
    <w:p w:rsidR="00000000" w:rsidDel="00000000" w:rsidP="00000000" w:rsidRDefault="00000000" w:rsidRPr="00000000" w14:paraId="00000004">
      <w:pPr>
        <w:spacing w:after="300" w:before="300" w:line="279" w:lineRule="auto"/>
        <w:rPr>
          <w:rFonts w:ascii="Aptos" w:cs="Aptos" w:eastAsia="Aptos" w:hAnsi="Aptos"/>
          <w:sz w:val="24"/>
          <w:szCs w:val="24"/>
        </w:rPr>
      </w:pPr>
      <w:r w:rsidDel="00000000" w:rsidR="00000000" w:rsidRPr="00000000">
        <w:rPr>
          <w:rFonts w:ascii="Calibri" w:cs="Calibri" w:eastAsia="Calibri" w:hAnsi="Calibri"/>
          <w:b w:val="1"/>
          <w:sz w:val="28"/>
          <w:szCs w:val="28"/>
          <w:rtl w:val="0"/>
        </w:rPr>
        <w:t xml:space="preserve">Team 4 (Otorhinolaryngology)</w:t>
      </w:r>
      <w:r w:rsidDel="00000000" w:rsidR="00000000" w:rsidRPr="00000000">
        <w:rPr>
          <w:rFonts w:ascii="Aptos" w:cs="Aptos" w:eastAsia="Aptos" w:hAnsi="Aptos"/>
          <w:sz w:val="24"/>
          <w:szCs w:val="24"/>
          <w:rtl w:val="0"/>
        </w:rPr>
        <w:t xml:space="preserve"> sourced data from the following:</w:t>
      </w:r>
    </w:p>
    <w:p w:rsidR="00000000" w:rsidDel="00000000" w:rsidP="00000000" w:rsidRDefault="00000000" w:rsidRPr="00000000" w14:paraId="00000005">
      <w:pPr>
        <w:numPr>
          <w:ilvl w:val="0"/>
          <w:numId w:val="1"/>
        </w:numPr>
        <w:spacing w:before="300" w:line="279"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Sources Used</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06">
      <w:pPr>
        <w:numPr>
          <w:ilvl w:val="1"/>
          <w:numId w:val="1"/>
        </w:numPr>
        <w:spacing w:line="279"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PubMed</w:t>
      </w:r>
    </w:p>
    <w:p w:rsidR="00000000" w:rsidDel="00000000" w:rsidP="00000000" w:rsidRDefault="00000000" w:rsidRPr="00000000" w14:paraId="00000007">
      <w:pPr>
        <w:numPr>
          <w:ilvl w:val="1"/>
          <w:numId w:val="1"/>
        </w:numPr>
        <w:spacing w:line="279"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American Heart Association (AHA)</w:t>
      </w:r>
    </w:p>
    <w:p w:rsidR="00000000" w:rsidDel="00000000" w:rsidP="00000000" w:rsidRDefault="00000000" w:rsidRPr="00000000" w14:paraId="00000008">
      <w:pPr>
        <w:numPr>
          <w:ilvl w:val="1"/>
          <w:numId w:val="1"/>
        </w:numPr>
        <w:spacing w:line="279"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World Health Organization (WHO) reports</w:t>
      </w:r>
    </w:p>
    <w:p w:rsidR="00000000" w:rsidDel="00000000" w:rsidP="00000000" w:rsidRDefault="00000000" w:rsidRPr="00000000" w14:paraId="00000009">
      <w:pPr>
        <w:numPr>
          <w:ilvl w:val="1"/>
          <w:numId w:val="1"/>
        </w:numPr>
        <w:spacing w:line="279"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Clinical guidelines from the European Society of Cardiology (ESC)</w:t>
      </w:r>
    </w:p>
    <w:p w:rsidR="00000000" w:rsidDel="00000000" w:rsidP="00000000" w:rsidRDefault="00000000" w:rsidRPr="00000000" w14:paraId="0000000A">
      <w:pPr>
        <w:numPr>
          <w:ilvl w:val="1"/>
          <w:numId w:val="1"/>
        </w:numPr>
        <w:spacing w:line="279"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CDC</w:t>
      </w:r>
    </w:p>
    <w:p w:rsidR="00000000" w:rsidDel="00000000" w:rsidP="00000000" w:rsidRDefault="00000000" w:rsidRPr="00000000" w14:paraId="0000000B">
      <w:pPr>
        <w:numPr>
          <w:ilvl w:val="1"/>
          <w:numId w:val="1"/>
        </w:numPr>
        <w:spacing w:line="279"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Mayo clinic</w:t>
      </w:r>
    </w:p>
    <w:p w:rsidR="00000000" w:rsidDel="00000000" w:rsidP="00000000" w:rsidRDefault="00000000" w:rsidRPr="00000000" w14:paraId="0000000C">
      <w:pPr>
        <w:numPr>
          <w:ilvl w:val="1"/>
          <w:numId w:val="1"/>
        </w:numPr>
        <w:spacing w:line="279"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Cleveland clinic</w:t>
      </w:r>
    </w:p>
    <w:p w:rsidR="00000000" w:rsidDel="00000000" w:rsidP="00000000" w:rsidRDefault="00000000" w:rsidRPr="00000000" w14:paraId="0000000D">
      <w:pPr>
        <w:numPr>
          <w:ilvl w:val="1"/>
          <w:numId w:val="1"/>
        </w:numPr>
        <w:spacing w:line="279"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NCBI bookshelf</w:t>
      </w:r>
    </w:p>
    <w:p w:rsidR="00000000" w:rsidDel="00000000" w:rsidP="00000000" w:rsidRDefault="00000000" w:rsidRPr="00000000" w14:paraId="0000000E">
      <w:pPr>
        <w:numPr>
          <w:ilvl w:val="1"/>
          <w:numId w:val="1"/>
        </w:numPr>
        <w:spacing w:after="300" w:line="279"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John Hopkins clinic </w:t>
      </w:r>
    </w:p>
    <w:p w:rsidR="00000000" w:rsidDel="00000000" w:rsidP="00000000" w:rsidRDefault="00000000" w:rsidRPr="00000000" w14:paraId="0000000F">
      <w:pPr>
        <w:spacing w:after="300" w:before="300" w:line="279"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Methodology</w:t>
      </w:r>
      <w:r w:rsidDel="00000000" w:rsidR="00000000" w:rsidRPr="00000000">
        <w:rPr>
          <w:rFonts w:ascii="Aptos" w:cs="Aptos" w:eastAsia="Aptos" w:hAnsi="Aptos"/>
          <w:sz w:val="24"/>
          <w:szCs w:val="24"/>
          <w:rtl w:val="0"/>
        </w:rPr>
        <w:t xml:space="preserve">:</w:t>
        <w:br w:type="textWrapping"/>
        <w:t xml:space="preserve"> We searched clinical guidelines using keywords such as </w:t>
      </w:r>
      <w:r w:rsidDel="00000000" w:rsidR="00000000" w:rsidRPr="00000000">
        <w:rPr>
          <w:rFonts w:ascii="Aptos" w:cs="Aptos" w:eastAsia="Aptos" w:hAnsi="Aptos"/>
          <w:i w:val="1"/>
          <w:sz w:val="24"/>
          <w:szCs w:val="24"/>
          <w:rtl w:val="0"/>
        </w:rPr>
        <w:t xml:space="preserve">"otorhinolaryngology related diseases, causes, epidemiology"</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"ENT treatment 2020+"</w:t>
      </w:r>
      <w:r w:rsidDel="00000000" w:rsidR="00000000" w:rsidRPr="00000000">
        <w:rPr>
          <w:rFonts w:ascii="Aptos" w:cs="Aptos" w:eastAsia="Aptos" w:hAnsi="Aptos"/>
          <w:sz w:val="24"/>
          <w:szCs w:val="24"/>
          <w:rtl w:val="0"/>
        </w:rPr>
        <w:t xml:space="preserve">, “</w:t>
      </w:r>
      <w:r w:rsidDel="00000000" w:rsidR="00000000" w:rsidRPr="00000000">
        <w:rPr>
          <w:sz w:val="24"/>
          <w:szCs w:val="24"/>
          <w:rtl w:val="0"/>
        </w:rPr>
        <w:t xml:space="preserve">carotid body tumor”, “fever in vagus nerve paraganglioma”, “paraganglioma”, “head and neck neoplasms”, “vagus nerve”, “glomus vagale”, “general and vascular surgery”, “vagal paraganglioma” and</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"recent guidelines for otorhinolaryngology related diseases"</w:t>
      </w:r>
      <w:r w:rsidDel="00000000" w:rsidR="00000000" w:rsidRPr="00000000">
        <w:rPr>
          <w:rFonts w:ascii="Aptos" w:cs="Aptos" w:eastAsia="Aptos" w:hAnsi="Aptos"/>
          <w:sz w:val="24"/>
          <w:szCs w:val="24"/>
          <w:rtl w:val="0"/>
        </w:rPr>
        <w:t xml:space="preserve">. Filters were applied for:</w:t>
      </w:r>
    </w:p>
    <w:p w:rsidR="00000000" w:rsidDel="00000000" w:rsidP="00000000" w:rsidRDefault="00000000" w:rsidRPr="00000000" w14:paraId="00000010">
      <w:pPr>
        <w:numPr>
          <w:ilvl w:val="0"/>
          <w:numId w:val="4"/>
        </w:numPr>
        <w:spacing w:before="300"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Publication dates from 2019 to 2025</w:t>
      </w:r>
    </w:p>
    <w:p w:rsidR="00000000" w:rsidDel="00000000" w:rsidP="00000000" w:rsidRDefault="00000000" w:rsidRPr="00000000" w14:paraId="00000011">
      <w:pPr>
        <w:numPr>
          <w:ilvl w:val="0"/>
          <w:numId w:val="4"/>
        </w:numPr>
        <w:spacing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English language</w:t>
      </w:r>
    </w:p>
    <w:p w:rsidR="00000000" w:rsidDel="00000000" w:rsidP="00000000" w:rsidRDefault="00000000" w:rsidRPr="00000000" w14:paraId="00000012">
      <w:pPr>
        <w:numPr>
          <w:ilvl w:val="0"/>
          <w:numId w:val="4"/>
        </w:numPr>
        <w:spacing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Human studies</w:t>
      </w:r>
    </w:p>
    <w:p w:rsidR="00000000" w:rsidDel="00000000" w:rsidP="00000000" w:rsidRDefault="00000000" w:rsidRPr="00000000" w14:paraId="00000013">
      <w:pPr>
        <w:numPr>
          <w:ilvl w:val="0"/>
          <w:numId w:val="4"/>
        </w:numPr>
        <w:spacing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Pediatrics and adolescent populations</w:t>
      </w:r>
    </w:p>
    <w:p w:rsidR="00000000" w:rsidDel="00000000" w:rsidP="00000000" w:rsidRDefault="00000000" w:rsidRPr="00000000" w14:paraId="00000014">
      <w:pPr>
        <w:spacing w:after="300" w:before="30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We prioritized systematic reviews, meta-analyses, and guidelines.</w:t>
      </w:r>
    </w:p>
    <w:p w:rsidR="00000000" w:rsidDel="00000000" w:rsidP="00000000" w:rsidRDefault="00000000" w:rsidRPr="00000000" w14:paraId="00000015">
      <w:pPr>
        <w:spacing w:after="300" w:before="300" w:line="279"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Challenges Faced</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16">
      <w:pPr>
        <w:numPr>
          <w:ilvl w:val="0"/>
          <w:numId w:val="6"/>
        </w:numPr>
        <w:spacing w:before="300"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Limited recent data on rare ENT related disease (e.g. Popcorn Lung)</w:t>
      </w:r>
    </w:p>
    <w:p w:rsidR="00000000" w:rsidDel="00000000" w:rsidP="00000000" w:rsidRDefault="00000000" w:rsidRPr="00000000" w14:paraId="00000017">
      <w:pPr>
        <w:numPr>
          <w:ilvl w:val="0"/>
          <w:numId w:val="6"/>
        </w:numPr>
        <w:spacing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Some regional treatment guidelines (e.g., Sub-Saharan Africa) lacked detailed data</w:t>
      </w:r>
    </w:p>
    <w:p w:rsidR="00000000" w:rsidDel="00000000" w:rsidP="00000000" w:rsidRDefault="00000000" w:rsidRPr="00000000" w14:paraId="00000018">
      <w:pPr>
        <w:numPr>
          <w:ilvl w:val="0"/>
          <w:numId w:val="6"/>
        </w:numPr>
        <w:spacing w:after="300"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Variability in classification systems across studies (e.g., cyanotic vs. acyanotic grouping)</w:t>
      </w:r>
    </w:p>
    <w:p w:rsidR="00000000" w:rsidDel="00000000" w:rsidP="00000000" w:rsidRDefault="00000000" w:rsidRPr="00000000" w14:paraId="00000019">
      <w:pPr>
        <w:spacing w:after="300" w:before="300" w:line="279"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Date Accessed</w:t>
      </w:r>
      <w:r w:rsidDel="00000000" w:rsidR="00000000" w:rsidRPr="00000000">
        <w:rPr>
          <w:rFonts w:ascii="Aptos" w:cs="Aptos" w:eastAsia="Aptos" w:hAnsi="Aptos"/>
          <w:sz w:val="24"/>
          <w:szCs w:val="24"/>
          <w:rtl w:val="0"/>
        </w:rPr>
        <w:t xml:space="preserve">:</w:t>
        <w:br w:type="textWrapping"/>
        <w:t xml:space="preserve"> June –28, 2025, July 22-2025</w:t>
      </w:r>
    </w:p>
    <w:p w:rsidR="00000000" w:rsidDel="00000000" w:rsidP="00000000" w:rsidRDefault="00000000" w:rsidRPr="00000000" w14:paraId="0000001A">
      <w:pPr>
        <w:spacing w:after="300" w:before="300" w:line="279"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Description of Contents</w:t>
      </w:r>
      <w:r w:rsidDel="00000000" w:rsidR="00000000" w:rsidRPr="00000000">
        <w:rPr>
          <w:rFonts w:ascii="Aptos" w:cs="Aptos" w:eastAsia="Aptos" w:hAnsi="Aptos"/>
          <w:sz w:val="24"/>
          <w:szCs w:val="24"/>
          <w:rtl w:val="0"/>
        </w:rPr>
        <w:t xml:space="preserve">:</w:t>
        <w:br w:type="textWrapping"/>
        <w:t xml:space="preserve"> Collected documents included:</w:t>
      </w:r>
    </w:p>
    <w:p w:rsidR="00000000" w:rsidDel="00000000" w:rsidP="00000000" w:rsidRDefault="00000000" w:rsidRPr="00000000" w14:paraId="0000001B">
      <w:pPr>
        <w:numPr>
          <w:ilvl w:val="0"/>
          <w:numId w:val="5"/>
        </w:numPr>
        <w:spacing w:before="300"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CDC guidelines (2023+)</w:t>
      </w:r>
    </w:p>
    <w:p w:rsidR="00000000" w:rsidDel="00000000" w:rsidP="00000000" w:rsidRDefault="00000000" w:rsidRPr="00000000" w14:paraId="0000001C">
      <w:pPr>
        <w:numPr>
          <w:ilvl w:val="0"/>
          <w:numId w:val="5"/>
        </w:numPr>
        <w:spacing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WHO statistical updates on pediatric ENT mortality</w:t>
      </w:r>
    </w:p>
    <w:p w:rsidR="00000000" w:rsidDel="00000000" w:rsidP="00000000" w:rsidRDefault="00000000" w:rsidRPr="00000000" w14:paraId="0000001D">
      <w:pPr>
        <w:numPr>
          <w:ilvl w:val="0"/>
          <w:numId w:val="5"/>
        </w:numPr>
        <w:spacing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Meta-analyses on surgical outcomes and long-term prognosis</w:t>
      </w:r>
    </w:p>
    <w:p w:rsidR="00000000" w:rsidDel="00000000" w:rsidP="00000000" w:rsidRDefault="00000000" w:rsidRPr="00000000" w14:paraId="0000001E">
      <w:pPr>
        <w:numPr>
          <w:ilvl w:val="0"/>
          <w:numId w:val="5"/>
        </w:numPr>
        <w:spacing w:line="279" w:lineRule="auto"/>
        <w:ind w:left="720" w:hanging="360"/>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ICD-10 codes for otorhinolaryngology</w:t>
      </w:r>
      <w:r w:rsidDel="00000000" w:rsidR="00000000" w:rsidRPr="00000000">
        <w:rPr>
          <w:rtl w:val="0"/>
        </w:rPr>
      </w:r>
    </w:p>
    <w:p w:rsidR="00000000" w:rsidDel="00000000" w:rsidP="00000000" w:rsidRDefault="00000000" w:rsidRPr="00000000" w14:paraId="0000001F">
      <w:pPr>
        <w:numPr>
          <w:ilvl w:val="0"/>
          <w:numId w:val="5"/>
        </w:numPr>
        <w:spacing w:after="300"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Head and neck diseases</w:t>
      </w:r>
    </w:p>
    <w:p w:rsidR="00000000" w:rsidDel="00000000" w:rsidP="00000000" w:rsidRDefault="00000000" w:rsidRPr="00000000" w14:paraId="00000020">
      <w:pPr>
        <w:spacing w:after="300" w:before="300" w:line="279"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File Format and Size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21">
      <w:pPr>
        <w:numPr>
          <w:ilvl w:val="0"/>
          <w:numId w:val="2"/>
        </w:numPr>
        <w:spacing w:before="300"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PDF (guidelines):  MB</w:t>
      </w:r>
    </w:p>
    <w:p w:rsidR="00000000" w:rsidDel="00000000" w:rsidP="00000000" w:rsidRDefault="00000000" w:rsidRPr="00000000" w14:paraId="00000022">
      <w:pPr>
        <w:numPr>
          <w:ilvl w:val="0"/>
          <w:numId w:val="2"/>
        </w:numPr>
        <w:spacing w:after="300" w:line="27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Word notes/summaries: Part 1 - (10+MB)</w:t>
      </w:r>
    </w:p>
    <w:p w:rsidR="00000000" w:rsidDel="00000000" w:rsidP="00000000" w:rsidRDefault="00000000" w:rsidRPr="00000000" w14:paraId="00000023">
      <w:pPr>
        <w:spacing w:after="160" w:line="279"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4">
      <w:pPr>
        <w:pStyle w:val="Heading3"/>
        <w:spacing w:after="351" w:before="351" w:line="279" w:lineRule="auto"/>
        <w:rPr>
          <w:rFonts w:ascii="Aptos" w:cs="Aptos" w:eastAsia="Aptos" w:hAnsi="Aptos"/>
          <w:color w:val="0f4761"/>
        </w:rPr>
      </w:pPr>
      <w:r w:rsidDel="00000000" w:rsidR="00000000" w:rsidRPr="00000000">
        <w:rPr>
          <w:rFonts w:ascii="Aptos" w:cs="Aptos" w:eastAsia="Aptos" w:hAnsi="Aptos"/>
          <w:b w:val="1"/>
          <w:color w:val="0f4761"/>
          <w:sz w:val="35"/>
          <w:szCs w:val="35"/>
          <w:rtl w:val="0"/>
        </w:rPr>
        <w:t xml:space="preserve">2. Disease List &amp; Individual Contributions</w:t>
      </w:r>
      <w:r w:rsidDel="00000000" w:rsidR="00000000" w:rsidRPr="00000000">
        <w:rPr>
          <w:rtl w:val="0"/>
        </w:rPr>
      </w:r>
    </w:p>
    <w:p w:rsidR="00000000" w:rsidDel="00000000" w:rsidP="00000000" w:rsidRDefault="00000000" w:rsidRPr="00000000" w14:paraId="00000025">
      <w:pPr>
        <w:spacing w:after="300" w:before="300" w:line="279"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Specialty</w:t>
      </w:r>
      <w:r w:rsidDel="00000000" w:rsidR="00000000" w:rsidRPr="00000000">
        <w:rPr>
          <w:rFonts w:ascii="Aptos" w:cs="Aptos" w:eastAsia="Aptos" w:hAnsi="Aptos"/>
          <w:sz w:val="24"/>
          <w:szCs w:val="24"/>
          <w:rtl w:val="0"/>
        </w:rPr>
        <w:t xml:space="preserve">: OTORHINOLARYNGOLOGY</w:t>
      </w:r>
    </w:p>
    <w:tbl>
      <w:tblPr>
        <w:tblStyle w:val="Table1"/>
        <w:tblW w:w="8746.0" w:type="dxa"/>
        <w:jc w:val="left"/>
        <w:tblLayout w:type="fixed"/>
        <w:tblLook w:val="0600"/>
      </w:tblPr>
      <w:tblGrid>
        <w:gridCol w:w="5363"/>
        <w:gridCol w:w="3383"/>
        <w:tblGridChange w:id="0">
          <w:tblGrid>
            <w:gridCol w:w="5363"/>
            <w:gridCol w:w="3383"/>
          </w:tblGrid>
        </w:tblGridChange>
      </w:tblGrid>
      <w:tr>
        <w:trPr>
          <w:cantSplit w:val="0"/>
          <w:trHeight w:val="300" w:hRule="atLeast"/>
          <w:tblHeader w:val="0"/>
        </w:trPr>
        <w:tc>
          <w:tcPr>
            <w:vAlign w:val="center"/>
          </w:tcPr>
          <w:p w:rsidR="00000000" w:rsidDel="00000000" w:rsidP="00000000" w:rsidRDefault="00000000" w:rsidRPr="00000000" w14:paraId="00000026">
            <w:pPr>
              <w:spacing w:line="279"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Diseases/Conditions</w:t>
            </w:r>
            <w:r w:rsidDel="00000000" w:rsidR="00000000" w:rsidRPr="00000000">
              <w:rPr>
                <w:rtl w:val="0"/>
              </w:rPr>
            </w:r>
          </w:p>
        </w:tc>
        <w:tc>
          <w:tcPr>
            <w:vAlign w:val="center"/>
          </w:tcPr>
          <w:p w:rsidR="00000000" w:rsidDel="00000000" w:rsidP="00000000" w:rsidRDefault="00000000" w:rsidRPr="00000000" w14:paraId="00000027">
            <w:pPr>
              <w:spacing w:line="279" w:lineRule="auto"/>
              <w:jc w:val="center"/>
              <w:rPr>
                <w:rFonts w:ascii="Aptos" w:cs="Aptos" w:eastAsia="Aptos" w:hAnsi="Aptos"/>
                <w:sz w:val="24"/>
                <w:szCs w:val="24"/>
              </w:rPr>
            </w:pPr>
            <w:r w:rsidDel="00000000" w:rsidR="00000000" w:rsidRPr="00000000">
              <w:rPr>
                <w:rFonts w:ascii="Aptos" w:cs="Aptos" w:eastAsia="Aptos" w:hAnsi="Aptos"/>
                <w:b w:val="1"/>
                <w:sz w:val="24"/>
                <w:szCs w:val="24"/>
                <w:rtl w:val="0"/>
              </w:rPr>
              <w:t xml:space="preserve">Team Member Assigned</w:t>
            </w:r>
            <w:r w:rsidDel="00000000" w:rsidR="00000000" w:rsidRPr="00000000">
              <w:rPr>
                <w:rtl w:val="0"/>
              </w:rPr>
            </w:r>
          </w:p>
        </w:tc>
      </w:tr>
      <w:tr>
        <w:trPr>
          <w:cantSplit w:val="0"/>
          <w:trHeight w:val="545.82275390625" w:hRule="atLeast"/>
          <w:tblHeader w:val="0"/>
        </w:trPr>
        <w:tc>
          <w:tcPr>
            <w:vAlign w:val="center"/>
          </w:tcPr>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Acoustic neuroma, Acoustic trauma, </w:t>
            </w:r>
          </w:p>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Adenoiditis, Adenotonsillar disease,Acute bacterial tonsillitis /recurrent tonsillitis/chronic tonsillitis, Ageusia (loss of taste), Airway obstruction, Allergic rhinitis, Allergies (nasal)</w:t>
            </w:r>
          </w:p>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Ankyloglossia (tongue-tie), Anaplastic thyroid cancer, Aging and swallowing disorder, Anosmia, Aspiration, Asthma (related to airway issues), Audiology, Aural polyps, Autoimmune inner ear disease, Ameloblastoma, Aerodigestive disorders, Aspirin-exacerbated respiratory disease (Samter's triad), Auditory processing disorder (APD), Aural atresia, Balance disorders / problems, Branchial cleft abnormality, Branchial cleft congenital cysts, Bell's palsy, Benign paroxysmal positional vertigo (BPPV), Benign positional vertigo, Benign ear cysts or tumor, Branchial cleft fistulas (cyst), Bronchitis, Burning mouth syndrome, Broken or dislocated jaw, Cancers of the head and neck, Canker sore, Cartoid body tumors, Cavernous sinus thrombosis, Cholesteatoma, Choanal atresia, Chronic acid reflux, Chronic sinusitis, Chemosensory disorders, Cerebrospinal fluid (CSF) otorrhea, CSF (cerebrospinal fluid rhinorrhea), CSF leak</w:t>
            </w:r>
          </w:p>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Cleft lip and palate, Common cold (upper respiratory infection), Craniopharyngioma</w:t>
            </w:r>
          </w:p>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Croup, Conductive hearing loss, Congenital anomalies of the larynx, Congenital anomalies of the trachea, Congenital neck anomalies, Cricopharyngeal Muscle dysfunction, Cystic hygroma, Cystic fibrosis, Chordoma, Dacryocystitis, Dysphagia, Deviated (nasal) septum, Dizziness, Dysphagia (difficulty swallowing), Dry mouth syndrome, Dysgeusia, Earaches, Ears and altitude (Barotrauma), Ear drainage, Ear molds, Ear infections (otitis media, otitis externa), Ear canal stenosis, Ear cancer, Epistaxis (nose bleeds), Ear drum perforation or rupture, Ear tubes,  Eustachian tube dysfunction / patency, Encephalocele, Ear infections, Ear wax (Cerumen impaction), Enlarged adenoids, Epiglottitis, Epstein pearls, Ethmoiditis, Ear barotrauma, Esthesioneuroblastoma, Facial nerve disorders, and paralysis (palsy), Facial fractures, Facial trauma, Flu, Fusion of the ear bones, Foreign body aspiration, Fine needle aspiration, Fungal sinusitis, Goiter, Graves' disease, Glossitis, Geriatric rhinitis, Geographic tongue, Gingivostomatitis, Glomus jugulare tumor, Glomus tympanum tumor, Hearing aids, Head and neck cancer, Herpes, Hyposmia, Hypogeusia, Hearing loss, Herpes simplex (oral herpes), Hoarseness, Human papillomavirus (HPV), Hyperacusis, Hyperhtyroidism, Hyposmia and anosmia, Hereditary hemorrhagic telangiectasia, Hypopharyngeal cancer, Infectious myringitis, Inner ear tumors</w:t>
            </w:r>
          </w:p>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Inherited metabolic disorders, Intranasal tumors, Juvenile nasopharyngeal angiofibroma, Jaw tumors and cysts, Labyrinthitis, Lacrimal gland tumor, Laryngeal papillomatosis, Laryngeal cleft, Laryngeal trauma, Laryngeal nerve damage, Laryngitis, Laryngomalacia, Laryngopharyngeal acid reflux disease (GERD), Ludwig angina, Leukoplakia, Lip cancer, Loss of smell (anosmia), Malignant otitis externa, Mastoiditis, Melanoma, Ménière’s disease, Middle ear disease, Middle ear tumors, Multinodular goiter disease, Minor's syndrome, Mononucleosis, Mouth cancer, Mouth tumors, Mouth ulcers, Nasal polyps, Nasal septal hematoma, Nonallergic rhinitis, Nonallergic rhinopathy, Nasal obstruction, Nasal allergies, Nasal valve collapse, Nasal valve disorders, Nasal fractures, Nasopharyngeal cancer, Neck mass in adults, Nasolacrimal duct obstruction, Nystagmus, Nasal and paranasal tumors, Neck metastasis, Obstructive sleep apnea, Otosclerosis, Ozena (atrophic rhinitis), Otitis media, Otitis media with effusion, Oral lichen planus, Otomycosis, Oral cancer, Oral human papillomavirus infection, Oral mucositis, Ozena, Palatal myoclonus, Parathyroid cancer, Perichondritis, Pediatric gastroesophageal reflux disease, Pediatric airway disease, Pediatric head masses, Pediatric nasal masses, Pediatric neck masses, Pediatric obstructive sleep apnea, Pediatric hearing loss, Pediatric sinusitis, Pediatric sinus disease, Pediatric sleeping-disordered breathing, Pediatric thyroid cancer, Post-nasal drip, Peritonsillar abscess, Petrositis, Pharyngitis (viral and bacterial), Pituitary tumors, Presbycusis, Pharyngomaxillarry space abscess, Paradoxical vocal fold motion disorder, Paraganglioma, Parotid tumors, Petrous apex lesion, Pituitary tumors, Recurrent ear infections, Ramsay hunt syndrome, Recurrent respiratory papillomatosis (RRP), Rhinitis, Rhabdomyosarcoma, Ruptured eardrum (perforated tympanic membrane), Retropharyngeal abscess, Scars, Salivary gland tumors (disorders), Schwannomatosis, Sinusitis (acute and chronic), Skull base tumors, Sinus infection, Smell/taste disorders, Strep throat, Snoring, Soft palate cancer, Speech disturbances, Stridor, Subglottic stenosis, Superior semicircular canal dehiscence (SSCD), Superior canal dehiscence syndrome (SCDS), Supraglottic cancer, Swallowing disorders, Sleep apnea, Sore throat, Sensorineural hearing loss (SNHL), Sialadenitis, Sinus headaches, Sinusitis, Skin cancer, Snoring, sleeping disorders, Spasmodic dysphonia, Swimmer's ear (Otitis externa), Saccular cysts, Salivary duct stones, Temporal bone cancer, Throat or larynx cancer, Thyroid cancer and thyroid eye disease, Thyroid and parathyroid nodules, tumors, cancers, Thrush, Tongue cancer, Tonsil cancer, Tracheal stenosis, Tracheitis, Tracheomalacia, Tonsillitis, Tinnitus, Thyroid eye disease, Tonsil and adenoid conditions, Temporo-mandibular joint (TMJ) pain, Turbinate hypertrophy, Uvulitis, Undifferentiated pleomorphic sarcoma, Vagal paragangliomas, Vascular anomalies, Velopharyngeal insufficiency, Vertigo, Vestibular, balance disorders, Vocal cord cysts, nodules, polyps, paralysis, scarring, tremor, Voice disorders, Vocal cord paralysis, Voice performance issues, Vagal paragangliomas, Vascular anomalies, Wrinkles (related to facial aging and skin), Zenker's diverticulum</w:t>
            </w:r>
          </w:p>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 Aging and Swallowing disorders, Ankyloglossia (Tongue-tie), Aspiration, Asthma (related airway issues), Autoimmune Inner Ear Disease</w:t>
            </w:r>
          </w:p>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B: Bell's Palsy, Benign Paroxysmal Positional Vertigo (BPPV)</w:t>
            </w:r>
          </w:p>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C: Cholesteatoma, Cleft Lip and Palate, Common Cold, Craniopharyngioma, Croup, Cystic Hygroma</w:t>
            </w:r>
          </w:p>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D: Deviated Septum, Dysphagia (difficulty swallowing), Dizziness</w:t>
            </w:r>
          </w:p>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E: Ear Infections (Otitis Media, Otitis Externa), Ear Canal Stenosis, Ear Cancer, Encephalocele</w:t>
            </w:r>
          </w:p>
          <w:p w:rsidR="00000000" w:rsidDel="00000000" w:rsidP="00000000" w:rsidRDefault="00000000" w:rsidRPr="00000000" w14:paraId="00000033">
            <w:pPr>
              <w:spacing w:line="240" w:lineRule="auto"/>
              <w:rPr>
                <w:sz w:val="24"/>
                <w:szCs w:val="24"/>
              </w:rPr>
            </w:pPr>
            <w:r w:rsidDel="00000000" w:rsidR="00000000" w:rsidRPr="00000000">
              <w:rPr>
                <w:sz w:val="24"/>
                <w:szCs w:val="24"/>
                <w:rtl w:val="0"/>
              </w:rPr>
              <w:t xml:space="preserve">F: Facial Nerve Disorders and Paralysis, Facial Fractures, Foreign Body Aspiration</w:t>
            </w:r>
          </w:p>
          <w:p w:rsidR="00000000" w:rsidDel="00000000" w:rsidP="00000000" w:rsidRDefault="00000000" w:rsidRPr="00000000" w14:paraId="00000034">
            <w:pPr>
              <w:spacing w:line="240" w:lineRule="auto"/>
              <w:rPr>
                <w:sz w:val="24"/>
                <w:szCs w:val="24"/>
              </w:rPr>
            </w:pPr>
            <w:r w:rsidDel="00000000" w:rsidR="00000000" w:rsidRPr="00000000">
              <w:rPr>
                <w:sz w:val="24"/>
                <w:szCs w:val="24"/>
                <w:rtl w:val="0"/>
              </w:rPr>
              <w:t xml:space="preserve">G: Gastric Reflux (GERD), Glossitis</w:t>
            </w:r>
          </w:p>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H: Hearing Loss, Herpes Simplex (Oral Herpes), Hoarseness</w:t>
            </w:r>
          </w:p>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I: Infectious Myringitis, Inner Ear Tumors</w:t>
            </w:r>
          </w:p>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J: Juvenile Nasopharyngeal Angiofibroma</w:t>
            </w:r>
          </w:p>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L: Laryngeal Papillomatosis, Laryngitis, Laryngomalacia, Ludwig Angina, Leukoplakia</w:t>
            </w:r>
          </w:p>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M: Malignant Otitis Externa, Mastoiditis, Ménière’s Disease, Mononucleosis, Mouth Cancer</w:t>
            </w:r>
          </w:p>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N: Nasal Polyps, Nasal Septal Hematoma, Nonallergic Rhinitis, Nasal Obstruction</w:t>
            </w:r>
          </w:p>
          <w:p w:rsidR="00000000" w:rsidDel="00000000" w:rsidP="00000000" w:rsidRDefault="00000000" w:rsidRPr="00000000" w14:paraId="0000003B">
            <w:pPr>
              <w:spacing w:line="240" w:lineRule="auto"/>
              <w:rPr>
                <w:sz w:val="24"/>
                <w:szCs w:val="24"/>
              </w:rPr>
            </w:pPr>
            <w:r w:rsidDel="00000000" w:rsidR="00000000" w:rsidRPr="00000000">
              <w:rPr>
                <w:sz w:val="24"/>
                <w:szCs w:val="24"/>
                <w:rtl w:val="0"/>
              </w:rPr>
              <w:t xml:space="preserve">O: Obstructive Sleep Apnea, Otosclerosis</w:t>
            </w:r>
          </w:p>
          <w:p w:rsidR="00000000" w:rsidDel="00000000" w:rsidP="00000000" w:rsidRDefault="00000000" w:rsidRPr="00000000" w14:paraId="0000003C">
            <w:pPr>
              <w:spacing w:line="240" w:lineRule="auto"/>
              <w:rPr>
                <w:sz w:val="24"/>
                <w:szCs w:val="24"/>
              </w:rPr>
            </w:pPr>
            <w:r w:rsidDel="00000000" w:rsidR="00000000" w:rsidRPr="00000000">
              <w:rPr>
                <w:sz w:val="24"/>
                <w:szCs w:val="24"/>
                <w:rtl w:val="0"/>
              </w:rPr>
              <w:t xml:space="preserve">P: Palatal Myoclonus, Parathyroid Cancer, Perichondritis, Peritonsillar Abscess, Petrositis, Pharyngitis, Pituitary Tumors</w:t>
            </w:r>
          </w:p>
          <w:p w:rsidR="00000000" w:rsidDel="00000000" w:rsidP="00000000" w:rsidRDefault="00000000" w:rsidRPr="00000000" w14:paraId="0000003D">
            <w:pPr>
              <w:spacing w:line="240" w:lineRule="auto"/>
              <w:rPr>
                <w:sz w:val="24"/>
                <w:szCs w:val="24"/>
              </w:rPr>
            </w:pPr>
            <w:r w:rsidDel="00000000" w:rsidR="00000000" w:rsidRPr="00000000">
              <w:rPr>
                <w:sz w:val="24"/>
                <w:szCs w:val="24"/>
                <w:rtl w:val="0"/>
              </w:rPr>
              <w:t xml:space="preserve">R: Recurrent Ear Infections, Rhabdomyosarcoma, Ruptured Eardrum (Perforated Tympanic Membrane)</w:t>
            </w:r>
          </w:p>
          <w:p w:rsidR="00000000" w:rsidDel="00000000" w:rsidP="00000000" w:rsidRDefault="00000000" w:rsidRPr="00000000" w14:paraId="0000003E">
            <w:pPr>
              <w:spacing w:line="240" w:lineRule="auto"/>
              <w:rPr>
                <w:sz w:val="24"/>
                <w:szCs w:val="24"/>
              </w:rPr>
            </w:pPr>
            <w:r w:rsidDel="00000000" w:rsidR="00000000" w:rsidRPr="00000000">
              <w:rPr>
                <w:sz w:val="24"/>
                <w:szCs w:val="24"/>
                <w:rtl w:val="0"/>
              </w:rPr>
              <w:t xml:space="preserve">S: Salivary Gland Tumors, Schwannomatosis, Sinusitis (Acute and Chronic), Snoring, Soft Palate Cancer, Speech Disturbances, Stridor, Subglottic Stenosis</w:t>
            </w:r>
          </w:p>
          <w:p w:rsidR="00000000" w:rsidDel="00000000" w:rsidP="00000000" w:rsidRDefault="00000000" w:rsidRPr="00000000" w14:paraId="0000003F">
            <w:pPr>
              <w:spacing w:line="240" w:lineRule="auto"/>
              <w:rPr>
                <w:sz w:val="24"/>
                <w:szCs w:val="24"/>
              </w:rPr>
            </w:pPr>
            <w:r w:rsidDel="00000000" w:rsidR="00000000" w:rsidRPr="00000000">
              <w:rPr>
                <w:sz w:val="24"/>
                <w:szCs w:val="24"/>
                <w:rtl w:val="0"/>
              </w:rPr>
              <w:t xml:space="preserve">T: Temporal Bone Cancer, Throat Cancer, Thyroid Cancer, Tongue Cancer, Tonsil Cancer, Tracheal Stenosis</w:t>
            </w:r>
          </w:p>
          <w:p w:rsidR="00000000" w:rsidDel="00000000" w:rsidP="00000000" w:rsidRDefault="00000000" w:rsidRPr="00000000" w14:paraId="00000040">
            <w:pPr>
              <w:spacing w:line="240" w:lineRule="auto"/>
              <w:rPr>
                <w:sz w:val="24"/>
                <w:szCs w:val="24"/>
              </w:rPr>
            </w:pPr>
            <w:r w:rsidDel="00000000" w:rsidR="00000000" w:rsidRPr="00000000">
              <w:rPr>
                <w:sz w:val="24"/>
                <w:szCs w:val="24"/>
                <w:rtl w:val="0"/>
              </w:rPr>
              <w:t xml:space="preserve">V: Velopharyngeal Insufficiency, Vocal Cord Cysts, Nodules, Polyps, Paralysis, Scarring, Tremor, Voice Disorders, Vagal Paragangliomas, Vascular Anomalies</w:t>
            </w:r>
          </w:p>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 xml:space="preserve">W: Wrinkles (related to facial aging and skin)</w:t>
            </w:r>
          </w:p>
          <w:p w:rsidR="00000000" w:rsidDel="00000000" w:rsidP="00000000" w:rsidRDefault="00000000" w:rsidRPr="00000000" w14:paraId="00000042">
            <w:pPr>
              <w:spacing w:line="240" w:lineRule="auto"/>
              <w:rPr>
                <w:sz w:val="24"/>
                <w:szCs w:val="24"/>
              </w:rPr>
            </w:pPr>
            <w:r w:rsidDel="00000000" w:rsidR="00000000" w:rsidRPr="00000000">
              <w:rPr>
                <w:sz w:val="24"/>
                <w:szCs w:val="24"/>
                <w:rtl w:val="0"/>
              </w:rPr>
              <w:t xml:space="preserve">Z: Zenker's Diverticulum</w:t>
            </w:r>
          </w:p>
        </w:tc>
        <w:tc>
          <w:tcPr>
            <w:vAlign w:val="center"/>
          </w:tcPr>
          <w:p w:rsidR="00000000" w:rsidDel="00000000" w:rsidP="00000000" w:rsidRDefault="00000000" w:rsidRPr="00000000" w14:paraId="00000043">
            <w:pPr>
              <w:spacing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    Sharon-Rose El </w:t>
            </w:r>
          </w:p>
        </w:tc>
      </w:tr>
      <w:tr>
        <w:trPr>
          <w:cantSplit w:val="0"/>
          <w:trHeight w:val="300" w:hRule="atLeast"/>
          <w:tblHeader w:val="0"/>
        </w:trPr>
        <w:tc>
          <w:tcPr>
            <w:vAlign w:val="center"/>
          </w:tcPr>
          <w:p w:rsidR="00000000" w:rsidDel="00000000" w:rsidP="00000000" w:rsidRDefault="00000000" w:rsidRPr="00000000" w14:paraId="00000044">
            <w:pPr>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45">
            <w:pPr>
              <w:spacing w:line="279" w:lineRule="auto"/>
              <w:rPr>
                <w:rFonts w:ascii="Aptos" w:cs="Aptos" w:eastAsia="Aptos" w:hAnsi="Aptos"/>
                <w:sz w:val="24"/>
                <w:szCs w:val="24"/>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46">
            <w:pPr>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47">
            <w:pPr>
              <w:spacing w:line="279" w:lineRule="auto"/>
              <w:rPr>
                <w:rFonts w:ascii="Aptos" w:cs="Aptos" w:eastAsia="Aptos" w:hAnsi="Aptos"/>
                <w:sz w:val="24"/>
                <w:szCs w:val="24"/>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48">
            <w:pPr>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49">
            <w:pPr>
              <w:spacing w:line="279" w:lineRule="auto"/>
              <w:rPr>
                <w:rFonts w:ascii="Aptos" w:cs="Aptos" w:eastAsia="Aptos" w:hAnsi="Aptos"/>
                <w:sz w:val="24"/>
                <w:szCs w:val="24"/>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4A">
            <w:pPr>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4B">
            <w:pPr>
              <w:spacing w:line="279" w:lineRule="auto"/>
              <w:rPr>
                <w:rFonts w:ascii="Aptos" w:cs="Aptos" w:eastAsia="Aptos" w:hAnsi="Aptos"/>
                <w:sz w:val="24"/>
                <w:szCs w:val="24"/>
              </w:rPr>
            </w:pPr>
            <w:r w:rsidDel="00000000" w:rsidR="00000000" w:rsidRPr="00000000">
              <w:rPr>
                <w:rtl w:val="0"/>
              </w:rPr>
            </w:r>
          </w:p>
        </w:tc>
      </w:tr>
    </w:tbl>
    <w:p w:rsidR="00000000" w:rsidDel="00000000" w:rsidP="00000000" w:rsidRDefault="00000000" w:rsidRPr="00000000" w14:paraId="0000004C">
      <w:pPr>
        <w:pStyle w:val="Heading3"/>
        <w:spacing w:before="160" w:line="279" w:lineRule="auto"/>
        <w:rPr>
          <w:rFonts w:ascii="Aptos" w:cs="Aptos" w:eastAsia="Aptos" w:hAnsi="Aptos"/>
          <w:color w:val="0f4761"/>
        </w:rPr>
      </w:pPr>
      <w:r w:rsidDel="00000000" w:rsidR="00000000" w:rsidRPr="00000000">
        <w:rPr>
          <w:rFonts w:ascii="Aptos" w:cs="Aptos" w:eastAsia="Aptos" w:hAnsi="Aptos"/>
          <w:b w:val="1"/>
          <w:color w:val="0f4761"/>
          <w:sz w:val="35"/>
          <w:szCs w:val="35"/>
          <w:rtl w:val="0"/>
        </w:rPr>
        <w:t xml:space="preserve">3. Submission Details</w:t>
      </w:r>
      <w:r w:rsidDel="00000000" w:rsidR="00000000" w:rsidRPr="00000000">
        <w:rPr>
          <w:rtl w:val="0"/>
        </w:rPr>
      </w:r>
    </w:p>
    <w:p w:rsidR="00000000" w:rsidDel="00000000" w:rsidP="00000000" w:rsidRDefault="00000000" w:rsidRPr="00000000" w14:paraId="0000004D">
      <w:pPr>
        <w:numPr>
          <w:ilvl w:val="0"/>
          <w:numId w:val="3"/>
        </w:numPr>
        <w:spacing w:before="300" w:line="279"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Deadline</w:t>
      </w:r>
      <w:r w:rsidDel="00000000" w:rsidR="00000000" w:rsidRPr="00000000">
        <w:rPr>
          <w:rFonts w:ascii="Aptos" w:cs="Aptos" w:eastAsia="Aptos" w:hAnsi="Aptos"/>
          <w:sz w:val="24"/>
          <w:szCs w:val="24"/>
          <w:rtl w:val="0"/>
        </w:rPr>
        <w:t xml:space="preserve">: July 7th, 2025</w:t>
      </w:r>
    </w:p>
    <w:p w:rsidR="00000000" w:rsidDel="00000000" w:rsidP="00000000" w:rsidRDefault="00000000" w:rsidRPr="00000000" w14:paraId="0000004E">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ptos"/>
  <w:font w:name="Arial Round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lK7ICRiy3BTOmtuBRxq8ufuyfg==">CgMxLjA4AHIhMU1DdjJHQUVSRUZSQmVtQmtTb1FYakE5THd1UTF2WEx5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