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erriweather Black" w:cs="Merriweather Black" w:eastAsia="Merriweather Black" w:hAnsi="Merriweather Black"/>
          <w:sz w:val="46"/>
          <w:szCs w:val="46"/>
        </w:rPr>
      </w:pPr>
      <w:r w:rsidDel="00000000" w:rsidR="00000000" w:rsidRPr="00000000">
        <w:rPr>
          <w:rFonts w:ascii="Merriweather Black" w:cs="Merriweather Black" w:eastAsia="Merriweather Black" w:hAnsi="Merriweather Black"/>
          <w:sz w:val="46"/>
          <w:szCs w:val="46"/>
          <w:rtl w:val="0"/>
        </w:rPr>
        <w:t xml:space="preserve">OPHTHALMOLOGY_Team4_Report.docx </w:t>
      </w:r>
    </w:p>
    <w:p w:rsidR="00000000" w:rsidDel="00000000" w:rsidP="00000000" w:rsidRDefault="00000000" w:rsidRPr="00000000" w14:paraId="00000002">
      <w:pPr>
        <w:rPr>
          <w:rFonts w:ascii="Aptos" w:cs="Aptos" w:eastAsia="Aptos" w:hAnsi="Aptos"/>
          <w:b w:val="1"/>
          <w:sz w:val="43"/>
          <w:szCs w:val="43"/>
        </w:rPr>
      </w:pPr>
      <w:r w:rsidDel="00000000" w:rsidR="00000000" w:rsidRPr="00000000">
        <w:rPr>
          <w:rFonts w:ascii="Aptos" w:cs="Aptos" w:eastAsia="Aptos" w:hAnsi="Aptos"/>
          <w:b w:val="1"/>
          <w:sz w:val="43"/>
          <w:szCs w:val="43"/>
          <w:rtl w:val="0"/>
        </w:rPr>
        <w:t xml:space="preserve">RESEARCH DOCUMENTATION</w:t>
      </w:r>
    </w:p>
    <w:p w:rsidR="00000000" w:rsidDel="00000000" w:rsidP="00000000" w:rsidRDefault="00000000" w:rsidRPr="00000000" w14:paraId="00000003">
      <w:pPr>
        <w:rPr>
          <w:rFonts w:ascii="Sitka Small" w:cs="Sitka Small" w:eastAsia="Sitka Small" w:hAnsi="Sitka Small"/>
          <w:i w:val="1"/>
          <w:sz w:val="38"/>
          <w:szCs w:val="38"/>
        </w:rPr>
      </w:pPr>
      <w:r w:rsidDel="00000000" w:rsidR="00000000" w:rsidRPr="00000000">
        <w:rPr>
          <w:rFonts w:ascii="Sitka Small" w:cs="Sitka Small" w:eastAsia="Sitka Small" w:hAnsi="Sitka Small"/>
          <w:i w:val="1"/>
          <w:sz w:val="38"/>
          <w:szCs w:val="38"/>
          <w:rtl w:val="0"/>
        </w:rPr>
        <w:t xml:space="preserve">OPHTHALMOLOGY (EYE AND VISION)</w:t>
      </w:r>
    </w:p>
    <w:p w:rsidR="00000000" w:rsidDel="00000000" w:rsidP="00000000" w:rsidRDefault="00000000" w:rsidRPr="00000000" w14:paraId="00000004">
      <w:pPr>
        <w:rPr>
          <w:sz w:val="28"/>
          <w:szCs w:val="28"/>
        </w:rPr>
      </w:pPr>
      <w:r w:rsidDel="00000000" w:rsidR="00000000" w:rsidRPr="00000000">
        <w:rPr>
          <w:b w:val="1"/>
          <w:sz w:val="30"/>
          <w:szCs w:val="30"/>
          <w:rtl w:val="0"/>
        </w:rPr>
        <w:t xml:space="preserve">TEAM 4 (Ophthalmology) </w:t>
      </w:r>
      <w:r w:rsidDel="00000000" w:rsidR="00000000" w:rsidRPr="00000000">
        <w:rPr>
          <w:sz w:val="28"/>
          <w:szCs w:val="28"/>
          <w:rtl w:val="0"/>
        </w:rPr>
        <w:t xml:space="preserve">sourced data from the following: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Sources used</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Mayo Clinic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Cleveland Clinic</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PubMed</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NCVI</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sz w:val="30"/>
          <w:szCs w:val="30"/>
          <w:rtl w:val="0"/>
        </w:rPr>
        <w:t xml:space="preserve">National Eye Institute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sz w:val="30"/>
          <w:szCs w:val="30"/>
          <w:u w:val="none"/>
        </w:rPr>
      </w:pPr>
      <w:r w:rsidDel="00000000" w:rsidR="00000000" w:rsidRPr="00000000">
        <w:rPr>
          <w:sz w:val="30"/>
          <w:szCs w:val="30"/>
          <w:rtl w:val="0"/>
        </w:rPr>
        <w:t xml:space="preserve">National Institute of Health (NIH)</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sz w:val="30"/>
          <w:szCs w:val="30"/>
          <w:u w:val="none"/>
        </w:rPr>
      </w:pPr>
      <w:r w:rsidDel="00000000" w:rsidR="00000000" w:rsidRPr="00000000">
        <w:rPr>
          <w:sz w:val="30"/>
          <w:szCs w:val="30"/>
          <w:rtl w:val="0"/>
        </w:rPr>
        <w:t xml:space="preserve">Dove Med</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sz w:val="30"/>
          <w:szCs w:val="30"/>
          <w:u w:val="none"/>
        </w:rPr>
      </w:pPr>
      <w:r w:rsidDel="00000000" w:rsidR="00000000" w:rsidRPr="00000000">
        <w:rPr>
          <w:sz w:val="30"/>
          <w:szCs w:val="30"/>
          <w:rtl w:val="0"/>
        </w:rPr>
        <w:t xml:space="preserve">Healthline</w:t>
      </w: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Methodology</w:t>
      </w:r>
    </w:p>
    <w:p w:rsidR="00000000" w:rsidDel="00000000" w:rsidP="00000000" w:rsidRDefault="00000000" w:rsidRPr="00000000" w14:paraId="0000000F">
      <w:pPr>
        <w:rPr>
          <w:sz w:val="26"/>
          <w:szCs w:val="26"/>
        </w:rPr>
      </w:pPr>
      <w:r w:rsidDel="00000000" w:rsidR="00000000" w:rsidRPr="00000000">
        <w:rPr>
          <w:sz w:val="26"/>
          <w:szCs w:val="26"/>
          <w:rtl w:val="0"/>
        </w:rPr>
        <w:t xml:space="preserve">We searched clinical guidelines using keywords such as </w:t>
      </w:r>
      <w:r w:rsidDel="00000000" w:rsidR="00000000" w:rsidRPr="00000000">
        <w:rPr>
          <w:i w:val="1"/>
          <w:sz w:val="26"/>
          <w:szCs w:val="26"/>
          <w:rtl w:val="0"/>
        </w:rPr>
        <w:t xml:space="preserve">"eye disease management, causes, epidemiology"</w:t>
      </w:r>
      <w:r w:rsidDel="00000000" w:rsidR="00000000" w:rsidRPr="00000000">
        <w:rPr>
          <w:sz w:val="26"/>
          <w:szCs w:val="26"/>
          <w:rtl w:val="0"/>
        </w:rPr>
        <w:t xml:space="preserve">, “</w:t>
      </w:r>
      <w:r w:rsidDel="00000000" w:rsidR="00000000" w:rsidRPr="00000000">
        <w:rPr>
          <w:rFonts w:ascii="Cambria" w:cs="Cambria" w:eastAsia="Cambria" w:hAnsi="Cambria"/>
          <w:i w:val="1"/>
          <w:sz w:val="26"/>
          <w:szCs w:val="26"/>
          <w:rtl w:val="0"/>
        </w:rPr>
        <w:t xml:space="preserve">Pilocarpine, Pupil Disorders, Vision Disorders</w:t>
      </w:r>
      <w:r w:rsidDel="00000000" w:rsidR="00000000" w:rsidRPr="00000000">
        <w:rPr>
          <w:sz w:val="26"/>
          <w:szCs w:val="26"/>
          <w:rtl w:val="0"/>
        </w:rPr>
        <w:t xml:space="preserve">” </w:t>
      </w:r>
      <w:r w:rsidDel="00000000" w:rsidR="00000000" w:rsidRPr="00000000">
        <w:rPr>
          <w:i w:val="1"/>
          <w:sz w:val="26"/>
          <w:szCs w:val="26"/>
          <w:rtl w:val="0"/>
        </w:rPr>
        <w:t xml:space="preserve">"CHD treatment 2020+"</w:t>
      </w:r>
      <w:r w:rsidDel="00000000" w:rsidR="00000000" w:rsidRPr="00000000">
        <w:rPr>
          <w:sz w:val="26"/>
          <w:szCs w:val="26"/>
          <w:rtl w:val="0"/>
        </w:rPr>
        <w:t xml:space="preserve">, and </w:t>
      </w:r>
      <w:r w:rsidDel="00000000" w:rsidR="00000000" w:rsidRPr="00000000">
        <w:rPr>
          <w:i w:val="1"/>
          <w:sz w:val="26"/>
          <w:szCs w:val="26"/>
          <w:rtl w:val="0"/>
        </w:rPr>
        <w:t xml:space="preserve">"list of eye and visual diseases from a-z"</w:t>
      </w:r>
      <w:r w:rsidDel="00000000" w:rsidR="00000000" w:rsidRPr="00000000">
        <w:rPr>
          <w:sz w:val="26"/>
          <w:szCs w:val="26"/>
          <w:rtl w:val="0"/>
        </w:rPr>
        <w:t xml:space="preserve">. Filters were applied for:</w:t>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Publication dates from 2019 to 2025</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English language</w:t>
      </w:r>
    </w:p>
    <w:p w:rsidR="00000000" w:rsidDel="00000000" w:rsidP="00000000" w:rsidRDefault="00000000" w:rsidRPr="00000000" w14:paraId="00000012">
      <w:pPr>
        <w:numPr>
          <w:ilvl w:val="0"/>
          <w:numId w:val="2"/>
        </w:numPr>
        <w:ind w:left="720" w:hanging="360"/>
        <w:rPr>
          <w:sz w:val="28"/>
          <w:szCs w:val="28"/>
        </w:rPr>
      </w:pPr>
      <w:r w:rsidDel="00000000" w:rsidR="00000000" w:rsidRPr="00000000">
        <w:rPr>
          <w:sz w:val="28"/>
          <w:szCs w:val="28"/>
          <w:rtl w:val="0"/>
        </w:rPr>
        <w:t xml:space="preserve">Human studies</w:t>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sz w:val="28"/>
          <w:szCs w:val="28"/>
          <w:rtl w:val="0"/>
        </w:rPr>
        <w:t xml:space="preserve">Pediatric and adolescent populations</w:t>
      </w:r>
    </w:p>
    <w:p w:rsidR="00000000" w:rsidDel="00000000" w:rsidP="00000000" w:rsidRDefault="00000000" w:rsidRPr="00000000" w14:paraId="00000014">
      <w:pPr>
        <w:rPr>
          <w:sz w:val="28"/>
          <w:szCs w:val="28"/>
        </w:rPr>
      </w:pPr>
      <w:r w:rsidDel="00000000" w:rsidR="00000000" w:rsidRPr="00000000">
        <w:rPr>
          <w:sz w:val="28"/>
          <w:szCs w:val="28"/>
          <w:rtl w:val="0"/>
        </w:rPr>
        <w:t xml:space="preserve">We prioritized systematic reviews, meta-analyses, and guidelines.</w:t>
      </w:r>
    </w:p>
    <w:p w:rsidR="00000000" w:rsidDel="00000000" w:rsidP="00000000" w:rsidRDefault="00000000" w:rsidRPr="00000000" w14:paraId="00000015">
      <w:pPr>
        <w:rPr>
          <w:sz w:val="30"/>
          <w:szCs w:val="30"/>
        </w:rPr>
      </w:pPr>
      <w:r w:rsidDel="00000000" w:rsidR="00000000" w:rsidRPr="00000000">
        <w:rPr>
          <w:b w:val="1"/>
          <w:sz w:val="30"/>
          <w:szCs w:val="30"/>
          <w:rtl w:val="0"/>
        </w:rPr>
        <w:t xml:space="preserve">Challenges Faced</w:t>
      </w:r>
      <w:r w:rsidDel="00000000" w:rsidR="00000000" w:rsidRPr="00000000">
        <w:rPr>
          <w:sz w:val="30"/>
          <w:szCs w:val="30"/>
          <w:rtl w:val="0"/>
        </w:rPr>
        <w:t xml:space="preserve">:</w:t>
      </w:r>
    </w:p>
    <w:p w:rsidR="00000000" w:rsidDel="00000000" w:rsidP="00000000" w:rsidRDefault="00000000" w:rsidRPr="00000000" w14:paraId="00000016">
      <w:pPr>
        <w:numPr>
          <w:ilvl w:val="0"/>
          <w:numId w:val="3"/>
        </w:numPr>
        <w:spacing w:after="0" w:before="300" w:line="279" w:lineRule="auto"/>
        <w:ind w:left="720" w:hanging="360"/>
        <w:rPr>
          <w:rFonts w:ascii="Aptos" w:cs="Aptos" w:eastAsia="Aptos" w:hAnsi="Aptos"/>
          <w:sz w:val="24"/>
          <w:szCs w:val="24"/>
        </w:rPr>
      </w:pPr>
      <w:r w:rsidDel="00000000" w:rsidR="00000000" w:rsidRPr="00000000">
        <w:rPr>
          <w:rFonts w:ascii="Aptos" w:cs="Aptos" w:eastAsia="Aptos" w:hAnsi="Aptos"/>
          <w:rtl w:val="0"/>
        </w:rPr>
        <w:t xml:space="preserve">Limited recent data on rare eye diseases and visual conditions(e.g., Adie’s pupil)</w:t>
      </w:r>
    </w:p>
    <w:p w:rsidR="00000000" w:rsidDel="00000000" w:rsidP="00000000" w:rsidRDefault="00000000" w:rsidRPr="00000000" w14:paraId="00000017">
      <w:pPr>
        <w:numPr>
          <w:ilvl w:val="0"/>
          <w:numId w:val="3"/>
        </w:numPr>
        <w:spacing w:after="0" w:line="279" w:lineRule="auto"/>
        <w:ind w:left="720" w:hanging="360"/>
        <w:rPr>
          <w:rFonts w:ascii="Aptos" w:cs="Aptos" w:eastAsia="Aptos" w:hAnsi="Aptos"/>
          <w:sz w:val="24"/>
          <w:szCs w:val="24"/>
        </w:rPr>
      </w:pPr>
      <w:r w:rsidDel="00000000" w:rsidR="00000000" w:rsidRPr="00000000">
        <w:rPr>
          <w:rFonts w:ascii="Aptos" w:cs="Aptos" w:eastAsia="Aptos" w:hAnsi="Aptos"/>
          <w:rtl w:val="0"/>
        </w:rPr>
        <w:t xml:space="preserve">Some regional treatment guidelines (e.g., Sub-Saharan Africa) lacked detailed data</w:t>
      </w:r>
    </w:p>
    <w:p w:rsidR="00000000" w:rsidDel="00000000" w:rsidP="00000000" w:rsidRDefault="00000000" w:rsidRPr="00000000" w14:paraId="00000018">
      <w:pPr>
        <w:numPr>
          <w:ilvl w:val="0"/>
          <w:numId w:val="3"/>
        </w:numPr>
        <w:spacing w:after="300" w:line="279" w:lineRule="auto"/>
        <w:ind w:left="720" w:hanging="360"/>
        <w:rPr>
          <w:rFonts w:ascii="Aptos" w:cs="Aptos" w:eastAsia="Aptos" w:hAnsi="Aptos"/>
          <w:sz w:val="24"/>
          <w:szCs w:val="24"/>
        </w:rPr>
      </w:pPr>
      <w:r w:rsidDel="00000000" w:rsidR="00000000" w:rsidRPr="00000000">
        <w:rPr>
          <w:rFonts w:ascii="Aptos" w:cs="Aptos" w:eastAsia="Aptos" w:hAnsi="Aptos"/>
          <w:rtl w:val="0"/>
        </w:rPr>
        <w:t xml:space="preserve">Variability in classification systems across studies (e.g., cyanotic vs. acyanotic grouping)</w:t>
      </w:r>
    </w:p>
    <w:p w:rsidR="00000000" w:rsidDel="00000000" w:rsidP="00000000" w:rsidRDefault="00000000" w:rsidRPr="00000000" w14:paraId="00000019">
      <w:pPr>
        <w:ind w:left="360" w:firstLine="0"/>
        <w:rPr>
          <w:sz w:val="30"/>
          <w:szCs w:val="30"/>
        </w:rPr>
      </w:pPr>
      <w:r w:rsidDel="00000000" w:rsidR="00000000" w:rsidRPr="00000000">
        <w:rPr>
          <w:b w:val="1"/>
          <w:sz w:val="30"/>
          <w:szCs w:val="30"/>
          <w:rtl w:val="0"/>
        </w:rPr>
        <w:t xml:space="preserve">Date Accessed</w:t>
      </w:r>
      <w:r w:rsidDel="00000000" w:rsidR="00000000" w:rsidRPr="00000000">
        <w:rPr>
          <w:sz w:val="30"/>
          <w:szCs w:val="30"/>
          <w:rtl w:val="0"/>
        </w:rPr>
        <w:t xml:space="preserve">:</w:t>
        <w:br w:type="textWrapping"/>
        <w:t xml:space="preserve"> May 16</w:t>
      </w:r>
      <w:r w:rsidDel="00000000" w:rsidR="00000000" w:rsidRPr="00000000">
        <w:rPr>
          <w:sz w:val="30"/>
          <w:szCs w:val="30"/>
          <w:vertAlign w:val="superscript"/>
          <w:rtl w:val="0"/>
        </w:rPr>
        <w:t xml:space="preserve">th</w:t>
      </w:r>
      <w:r w:rsidDel="00000000" w:rsidR="00000000" w:rsidRPr="00000000">
        <w:rPr>
          <w:sz w:val="30"/>
          <w:szCs w:val="30"/>
          <w:rtl w:val="0"/>
        </w:rPr>
        <w:t xml:space="preserve"> – 25</w:t>
      </w:r>
      <w:r w:rsidDel="00000000" w:rsidR="00000000" w:rsidRPr="00000000">
        <w:rPr>
          <w:sz w:val="30"/>
          <w:szCs w:val="30"/>
          <w:vertAlign w:val="superscript"/>
          <w:rtl w:val="0"/>
        </w:rPr>
        <w:t xml:space="preserve">th</w:t>
      </w:r>
      <w:r w:rsidDel="00000000" w:rsidR="00000000" w:rsidRPr="00000000">
        <w:rPr>
          <w:sz w:val="30"/>
          <w:szCs w:val="30"/>
          <w:rtl w:val="0"/>
        </w:rPr>
        <w:t xml:space="preserve">, 2025</w:t>
      </w:r>
    </w:p>
    <w:p w:rsidR="00000000" w:rsidDel="00000000" w:rsidP="00000000" w:rsidRDefault="00000000" w:rsidRPr="00000000" w14:paraId="0000001A">
      <w:pPr>
        <w:ind w:left="360" w:firstLine="0"/>
        <w:rPr>
          <w:sz w:val="30"/>
          <w:szCs w:val="30"/>
        </w:rPr>
      </w:pPr>
      <w:r w:rsidDel="00000000" w:rsidR="00000000" w:rsidRPr="00000000">
        <w:rPr>
          <w:b w:val="1"/>
          <w:sz w:val="30"/>
          <w:szCs w:val="30"/>
          <w:rtl w:val="0"/>
        </w:rPr>
        <w:t xml:space="preserve">Description of Contents</w:t>
      </w:r>
      <w:r w:rsidDel="00000000" w:rsidR="00000000" w:rsidRPr="00000000">
        <w:rPr>
          <w:sz w:val="30"/>
          <w:szCs w:val="30"/>
          <w:rtl w:val="0"/>
        </w:rPr>
        <w:t xml:space="preserve">:</w:t>
        <w:br w:type="textWrapping"/>
        <w:t xml:space="preserve"> Collected documents included:</w:t>
      </w:r>
    </w:p>
    <w:p w:rsidR="00000000" w:rsidDel="00000000" w:rsidP="00000000" w:rsidRDefault="00000000" w:rsidRPr="00000000" w14:paraId="0000001B">
      <w:pPr>
        <w:numPr>
          <w:ilvl w:val="0"/>
          <w:numId w:val="4"/>
        </w:numPr>
        <w:ind w:left="720" w:hanging="360"/>
        <w:rPr>
          <w:sz w:val="30"/>
          <w:szCs w:val="30"/>
        </w:rPr>
      </w:pPr>
      <w:r w:rsidDel="00000000" w:rsidR="00000000" w:rsidRPr="00000000">
        <w:rPr>
          <w:sz w:val="30"/>
          <w:szCs w:val="30"/>
          <w:rtl w:val="0"/>
        </w:rPr>
        <w:t xml:space="preserve">AHA guidelines on eye and visual diseases (2023)</w:t>
      </w:r>
    </w:p>
    <w:p w:rsidR="00000000" w:rsidDel="00000000" w:rsidP="00000000" w:rsidRDefault="00000000" w:rsidRPr="00000000" w14:paraId="0000001C">
      <w:pPr>
        <w:numPr>
          <w:ilvl w:val="0"/>
          <w:numId w:val="4"/>
        </w:numPr>
        <w:ind w:left="720" w:hanging="360"/>
        <w:rPr>
          <w:sz w:val="30"/>
          <w:szCs w:val="30"/>
        </w:rPr>
      </w:pPr>
      <w:r w:rsidDel="00000000" w:rsidR="00000000" w:rsidRPr="00000000">
        <w:rPr>
          <w:sz w:val="30"/>
          <w:szCs w:val="30"/>
          <w:rtl w:val="0"/>
        </w:rPr>
        <w:t xml:space="preserve">WHO statistical updates on pediatric eye disease ratio</w:t>
      </w:r>
    </w:p>
    <w:p w:rsidR="00000000" w:rsidDel="00000000" w:rsidP="00000000" w:rsidRDefault="00000000" w:rsidRPr="00000000" w14:paraId="0000001D">
      <w:pPr>
        <w:numPr>
          <w:ilvl w:val="0"/>
          <w:numId w:val="4"/>
        </w:numPr>
        <w:ind w:left="720" w:hanging="360"/>
        <w:rPr>
          <w:sz w:val="30"/>
          <w:szCs w:val="30"/>
        </w:rPr>
      </w:pPr>
      <w:r w:rsidDel="00000000" w:rsidR="00000000" w:rsidRPr="00000000">
        <w:rPr>
          <w:sz w:val="30"/>
          <w:szCs w:val="30"/>
          <w:rtl w:val="0"/>
        </w:rPr>
        <w:t xml:space="preserve">Meta-analyses on surgical outcomes and long-term prognosis</w:t>
      </w:r>
    </w:p>
    <w:p w:rsidR="00000000" w:rsidDel="00000000" w:rsidP="00000000" w:rsidRDefault="00000000" w:rsidRPr="00000000" w14:paraId="0000001E">
      <w:pPr>
        <w:numPr>
          <w:ilvl w:val="0"/>
          <w:numId w:val="4"/>
        </w:numPr>
        <w:ind w:left="720" w:hanging="360"/>
        <w:rPr>
          <w:sz w:val="30"/>
          <w:szCs w:val="30"/>
        </w:rPr>
      </w:pPr>
      <w:r w:rsidDel="00000000" w:rsidR="00000000" w:rsidRPr="00000000">
        <w:rPr>
          <w:sz w:val="30"/>
          <w:szCs w:val="30"/>
          <w:rtl w:val="0"/>
        </w:rPr>
        <w:t xml:space="preserve">Ophthalmology related diseases</w:t>
      </w:r>
    </w:p>
    <w:p w:rsidR="00000000" w:rsidDel="00000000" w:rsidP="00000000" w:rsidRDefault="00000000" w:rsidRPr="00000000" w14:paraId="0000001F">
      <w:pPr>
        <w:ind w:left="360" w:firstLine="0"/>
        <w:rPr>
          <w:sz w:val="30"/>
          <w:szCs w:val="30"/>
        </w:rPr>
      </w:pPr>
      <w:r w:rsidDel="00000000" w:rsidR="00000000" w:rsidRPr="00000000">
        <w:rPr>
          <w:b w:val="1"/>
          <w:sz w:val="30"/>
          <w:szCs w:val="30"/>
          <w:rtl w:val="0"/>
        </w:rPr>
        <w:t xml:space="preserve">File Format and Size</w:t>
      </w:r>
      <w:r w:rsidDel="00000000" w:rsidR="00000000" w:rsidRPr="00000000">
        <w:rPr>
          <w:sz w:val="30"/>
          <w:szCs w:val="30"/>
          <w:rtl w:val="0"/>
        </w:rPr>
        <w:t xml:space="preserve">:</w:t>
      </w:r>
    </w:p>
    <w:p w:rsidR="00000000" w:rsidDel="00000000" w:rsidP="00000000" w:rsidRDefault="00000000" w:rsidRPr="00000000" w14:paraId="00000020">
      <w:pPr>
        <w:numPr>
          <w:ilvl w:val="0"/>
          <w:numId w:val="5"/>
        </w:numPr>
        <w:ind w:left="720" w:hanging="360"/>
        <w:rPr>
          <w:sz w:val="30"/>
          <w:szCs w:val="30"/>
        </w:rPr>
      </w:pPr>
      <w:r w:rsidDel="00000000" w:rsidR="00000000" w:rsidRPr="00000000">
        <w:rPr>
          <w:sz w:val="30"/>
          <w:szCs w:val="30"/>
          <w:rtl w:val="0"/>
        </w:rPr>
        <w:t xml:space="preserve">PDF (guidelines):  MB</w:t>
      </w:r>
    </w:p>
    <w:p w:rsidR="00000000" w:rsidDel="00000000" w:rsidP="00000000" w:rsidRDefault="00000000" w:rsidRPr="00000000" w14:paraId="00000021">
      <w:pPr>
        <w:numPr>
          <w:ilvl w:val="0"/>
          <w:numId w:val="5"/>
        </w:numPr>
        <w:ind w:left="720" w:hanging="360"/>
        <w:rPr>
          <w:sz w:val="30"/>
          <w:szCs w:val="30"/>
        </w:rPr>
      </w:pPr>
      <w:r w:rsidDel="00000000" w:rsidR="00000000" w:rsidRPr="00000000">
        <w:rPr>
          <w:sz w:val="30"/>
          <w:szCs w:val="30"/>
          <w:rtl w:val="0"/>
        </w:rPr>
        <w:t xml:space="preserve">Word notes/summaries: 9.8MB</w:t>
      </w:r>
    </w:p>
    <w:p w:rsidR="00000000" w:rsidDel="00000000" w:rsidP="00000000" w:rsidRDefault="00000000" w:rsidRPr="00000000" w14:paraId="00000022">
      <w:pPr>
        <w:ind w:left="360" w:firstLine="0"/>
        <w:rPr>
          <w:sz w:val="30"/>
          <w:szCs w:val="30"/>
        </w:rPr>
      </w:pPr>
      <w:r w:rsidDel="00000000" w:rsidR="00000000" w:rsidRPr="00000000">
        <w:rPr>
          <w:rtl w:val="0"/>
        </w:rPr>
      </w:r>
    </w:p>
    <w:p w:rsidR="00000000" w:rsidDel="00000000" w:rsidP="00000000" w:rsidRDefault="00000000" w:rsidRPr="00000000" w14:paraId="00000023">
      <w:pPr>
        <w:pStyle w:val="Heading3"/>
        <w:spacing w:after="351" w:before="351" w:line="279" w:lineRule="auto"/>
        <w:rPr>
          <w:rFonts w:ascii="Aptos" w:cs="Aptos" w:eastAsia="Aptos" w:hAnsi="Aptos"/>
          <w:color w:val="0f4761"/>
        </w:rPr>
      </w:pPr>
      <w:r w:rsidDel="00000000" w:rsidR="00000000" w:rsidRPr="00000000">
        <w:rPr>
          <w:rFonts w:ascii="Aptos" w:cs="Aptos" w:eastAsia="Aptos" w:hAnsi="Aptos"/>
          <w:b w:val="1"/>
          <w:color w:val="0f4761"/>
          <w:sz w:val="35"/>
          <w:szCs w:val="35"/>
          <w:rtl w:val="0"/>
        </w:rPr>
        <w:t xml:space="preserve">2. Disease List &amp; Individual Contributions</w:t>
      </w:r>
      <w:r w:rsidDel="00000000" w:rsidR="00000000" w:rsidRPr="00000000">
        <w:rPr>
          <w:rtl w:val="0"/>
        </w:rPr>
      </w:r>
    </w:p>
    <w:p w:rsidR="00000000" w:rsidDel="00000000" w:rsidP="00000000" w:rsidRDefault="00000000" w:rsidRPr="00000000" w14:paraId="00000024">
      <w:pPr>
        <w:spacing w:after="300" w:before="300" w:line="279" w:lineRule="auto"/>
        <w:rPr>
          <w:rFonts w:ascii="Aptos" w:cs="Aptos" w:eastAsia="Aptos" w:hAnsi="Aptos"/>
        </w:rPr>
      </w:pPr>
      <w:r w:rsidDel="00000000" w:rsidR="00000000" w:rsidRPr="00000000">
        <w:rPr>
          <w:rFonts w:ascii="Aptos" w:cs="Aptos" w:eastAsia="Aptos" w:hAnsi="Aptos"/>
          <w:b w:val="1"/>
          <w:rtl w:val="0"/>
        </w:rPr>
        <w:t xml:space="preserve">Specialty</w:t>
      </w:r>
      <w:r w:rsidDel="00000000" w:rsidR="00000000" w:rsidRPr="00000000">
        <w:rPr>
          <w:rFonts w:ascii="Aptos" w:cs="Aptos" w:eastAsia="Aptos" w:hAnsi="Aptos"/>
          <w:rtl w:val="0"/>
        </w:rPr>
        <w:t xml:space="preserve">: Ophthalmology</w:t>
      </w:r>
    </w:p>
    <w:tbl>
      <w:tblPr>
        <w:tblStyle w:val="Table1"/>
        <w:tblW w:w="8746.0" w:type="dxa"/>
        <w:jc w:val="left"/>
        <w:tblLayout w:type="fixed"/>
        <w:tblLook w:val="0600"/>
      </w:tblPr>
      <w:tblGrid>
        <w:gridCol w:w="5363"/>
        <w:gridCol w:w="3383"/>
        <w:tblGridChange w:id="0">
          <w:tblGrid>
            <w:gridCol w:w="5363"/>
            <w:gridCol w:w="3383"/>
          </w:tblGrid>
        </w:tblGridChange>
      </w:tblGrid>
      <w:tr>
        <w:trPr>
          <w:cantSplit w:val="0"/>
          <w:trHeight w:val="300" w:hRule="atLeast"/>
          <w:tblHeader w:val="0"/>
        </w:trPr>
        <w:tc>
          <w:tcPr>
            <w:vAlign w:val="center"/>
          </w:tcPr>
          <w:p w:rsidR="00000000" w:rsidDel="00000000" w:rsidP="00000000" w:rsidRDefault="00000000" w:rsidRPr="00000000" w14:paraId="00000025">
            <w:pPr>
              <w:spacing w:after="0" w:line="279" w:lineRule="auto"/>
              <w:rPr>
                <w:rFonts w:ascii="Aptos" w:cs="Aptos" w:eastAsia="Aptos" w:hAnsi="Aptos"/>
              </w:rPr>
            </w:pPr>
            <w:r w:rsidDel="00000000" w:rsidR="00000000" w:rsidRPr="00000000">
              <w:rPr>
                <w:rFonts w:ascii="Aptos" w:cs="Aptos" w:eastAsia="Aptos" w:hAnsi="Aptos"/>
                <w:b w:val="1"/>
                <w:rtl w:val="0"/>
              </w:rPr>
              <w:t xml:space="preserve">Diseases/Conditions</w:t>
            </w:r>
            <w:r w:rsidDel="00000000" w:rsidR="00000000" w:rsidRPr="00000000">
              <w:rPr>
                <w:rtl w:val="0"/>
              </w:rPr>
            </w:r>
          </w:p>
        </w:tc>
        <w:tc>
          <w:tcPr>
            <w:vAlign w:val="center"/>
          </w:tcPr>
          <w:p w:rsidR="00000000" w:rsidDel="00000000" w:rsidP="00000000" w:rsidRDefault="00000000" w:rsidRPr="00000000" w14:paraId="00000026">
            <w:pPr>
              <w:spacing w:after="0" w:line="279" w:lineRule="auto"/>
              <w:jc w:val="center"/>
              <w:rPr>
                <w:rFonts w:ascii="Aptos" w:cs="Aptos" w:eastAsia="Aptos" w:hAnsi="Aptos"/>
              </w:rPr>
            </w:pPr>
            <w:r w:rsidDel="00000000" w:rsidR="00000000" w:rsidRPr="00000000">
              <w:rPr>
                <w:rFonts w:ascii="Aptos" w:cs="Aptos" w:eastAsia="Aptos" w:hAnsi="Aptos"/>
                <w:b w:val="1"/>
                <w:rtl w:val="0"/>
              </w:rPr>
              <w:t xml:space="preserve">Team Member Assigned</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27">
            <w:pPr>
              <w:spacing w:after="0" w:line="279" w:lineRule="auto"/>
              <w:rPr>
                <w:rFonts w:ascii="Aptos" w:cs="Aptos" w:eastAsia="Aptos" w:hAnsi="Aptos"/>
              </w:rPr>
            </w:pPr>
            <w:r w:rsidDel="00000000" w:rsidR="00000000" w:rsidRPr="00000000">
              <w:rPr>
                <w:rFonts w:ascii="Aptos" w:cs="Aptos" w:eastAsia="Aptos" w:hAnsi="Aptos"/>
                <w:rtl w:val="0"/>
              </w:rPr>
              <w:t xml:space="preserve">Achromatopsia, Adie’s pupil,</w:t>
            </w:r>
          </w:p>
        </w:tc>
        <w:tc>
          <w:tcPr>
            <w:vAlign w:val="center"/>
          </w:tcPr>
          <w:p w:rsidR="00000000" w:rsidDel="00000000" w:rsidP="00000000" w:rsidRDefault="00000000" w:rsidRPr="00000000" w14:paraId="00000028">
            <w:pPr>
              <w:spacing w:after="0" w:line="279" w:lineRule="auto"/>
              <w:rPr>
                <w:rFonts w:ascii="Aptos" w:cs="Aptos" w:eastAsia="Aptos" w:hAnsi="Aptos"/>
              </w:rPr>
            </w:pPr>
            <w:r w:rsidDel="00000000" w:rsidR="00000000" w:rsidRPr="00000000">
              <w:rPr>
                <w:rFonts w:ascii="Aptos" w:cs="Aptos" w:eastAsia="Aptos" w:hAnsi="Aptos"/>
                <w:rtl w:val="0"/>
              </w:rPr>
              <w:t xml:space="preserve">        SHARON-ROSE EL</w:t>
            </w:r>
          </w:p>
        </w:tc>
      </w:tr>
      <w:tr>
        <w:trPr>
          <w:cantSplit w:val="0"/>
          <w:trHeight w:val="300" w:hRule="atLeast"/>
          <w:tblHeader w:val="0"/>
        </w:trPr>
        <w:tc>
          <w:tcPr>
            <w:vAlign w:val="center"/>
          </w:tcPr>
          <w:p w:rsidR="00000000" w:rsidDel="00000000" w:rsidP="00000000" w:rsidRDefault="00000000" w:rsidRPr="00000000" w14:paraId="00000029">
            <w:pPr>
              <w:spacing w:after="0" w:line="279" w:lineRule="auto"/>
              <w:rPr>
                <w:rFonts w:ascii="Aptos" w:cs="Aptos" w:eastAsia="Aptos" w:hAnsi="Aptos"/>
              </w:rPr>
            </w:pPr>
            <w:r w:rsidDel="00000000" w:rsidR="00000000" w:rsidRPr="00000000">
              <w:rPr>
                <w:rFonts w:ascii="Aptos" w:cs="Aptos" w:eastAsia="Aptos" w:hAnsi="Aptos"/>
                <w:rtl w:val="0"/>
              </w:rPr>
              <w:t xml:space="preserve">Macular Degeneration (AMD),</w:t>
            </w:r>
          </w:p>
        </w:tc>
        <w:tc>
          <w:tcPr>
            <w:vAlign w:val="center"/>
          </w:tcPr>
          <w:p w:rsidR="00000000" w:rsidDel="00000000" w:rsidP="00000000" w:rsidRDefault="00000000" w:rsidRPr="00000000" w14:paraId="0000002A">
            <w:pPr>
              <w:spacing w:after="0" w:line="279" w:lineRule="auto"/>
              <w:rPr>
                <w:rFonts w:ascii="Aptos" w:cs="Aptos" w:eastAsia="Aptos" w:hAnsi="Aptos"/>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2B">
            <w:pPr>
              <w:spacing w:after="0" w:line="279" w:lineRule="auto"/>
              <w:rPr>
                <w:rFonts w:ascii="Aptos" w:cs="Aptos" w:eastAsia="Aptos" w:hAnsi="Aptos"/>
              </w:rPr>
            </w:pPr>
            <w:r w:rsidDel="00000000" w:rsidR="00000000" w:rsidRPr="00000000">
              <w:rPr>
                <w:rFonts w:ascii="Aptos" w:cs="Aptos" w:eastAsia="Aptos" w:hAnsi="Aptos"/>
                <w:rtl w:val="0"/>
              </w:rPr>
              <w:t xml:space="preserve">Albinism, Albinism, Amblyopia</w:t>
            </w:r>
          </w:p>
        </w:tc>
        <w:tc>
          <w:tcPr>
            <w:vAlign w:val="center"/>
          </w:tcPr>
          <w:p w:rsidR="00000000" w:rsidDel="00000000" w:rsidP="00000000" w:rsidRDefault="00000000" w:rsidRPr="00000000" w14:paraId="0000002C">
            <w:pPr>
              <w:spacing w:after="0" w:line="279" w:lineRule="auto"/>
              <w:rPr>
                <w:rFonts w:ascii="Aptos" w:cs="Aptos" w:eastAsia="Aptos" w:hAnsi="Aptos"/>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2D">
            <w:pPr>
              <w:spacing w:after="0" w:line="279" w:lineRule="auto"/>
              <w:rPr>
                <w:rFonts w:ascii="Aptos" w:cs="Aptos" w:eastAsia="Aptos" w:hAnsi="Aptos"/>
              </w:rPr>
            </w:pPr>
            <w:r w:rsidDel="00000000" w:rsidR="00000000" w:rsidRPr="00000000">
              <w:rPr>
                <w:rFonts w:ascii="Aptos" w:cs="Aptos" w:eastAsia="Aptos" w:hAnsi="Aptos"/>
                <w:rtl w:val="0"/>
              </w:rPr>
              <w:t xml:space="preserve">Alzheimer’s disease/dementia of the eye,</w:t>
            </w:r>
          </w:p>
        </w:tc>
        <w:tc>
          <w:tcPr>
            <w:vAlign w:val="center"/>
          </w:tcPr>
          <w:p w:rsidR="00000000" w:rsidDel="00000000" w:rsidP="00000000" w:rsidRDefault="00000000" w:rsidRPr="00000000" w14:paraId="0000002E">
            <w:pPr>
              <w:spacing w:after="0" w:line="279" w:lineRule="auto"/>
              <w:rPr>
                <w:rFonts w:ascii="Aptos" w:cs="Aptos" w:eastAsia="Aptos" w:hAnsi="Aptos"/>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2F">
            <w:pPr>
              <w:spacing w:after="0" w:line="279" w:lineRule="auto"/>
              <w:rPr>
                <w:rFonts w:ascii="Aptos" w:cs="Aptos" w:eastAsia="Aptos" w:hAnsi="Aptos"/>
              </w:rPr>
            </w:pPr>
            <w:r w:rsidDel="00000000" w:rsidR="00000000" w:rsidRPr="00000000">
              <w:rPr>
                <w:rFonts w:ascii="Aptos" w:cs="Aptos" w:eastAsia="Aptos" w:hAnsi="Aptos"/>
                <w:rtl w:val="0"/>
              </w:rPr>
              <w:t xml:space="preserve">Aniridia,Anisocoria, Astigmatism </w:t>
            </w:r>
          </w:p>
          <w:p w:rsidR="00000000" w:rsidDel="00000000" w:rsidP="00000000" w:rsidRDefault="00000000" w:rsidRPr="00000000" w14:paraId="00000030">
            <w:pPr>
              <w:spacing w:after="0" w:line="279" w:lineRule="auto"/>
              <w:rPr>
                <w:rFonts w:ascii="Aptos" w:cs="Aptos" w:eastAsia="Aptos" w:hAnsi="Aptos"/>
              </w:rPr>
            </w:pPr>
            <w:r w:rsidDel="00000000" w:rsidR="00000000" w:rsidRPr="00000000">
              <w:rPr>
                <w:rFonts w:ascii="Aptos" w:cs="Aptos" w:eastAsia="Aptos" w:hAnsi="Aptos"/>
                <w:rtl w:val="0"/>
              </w:rPr>
              <w:t xml:space="preserve">Anophthalmia and microphthalmia,</w:t>
            </w:r>
          </w:p>
          <w:p w:rsidR="00000000" w:rsidDel="00000000" w:rsidP="00000000" w:rsidRDefault="00000000" w:rsidRPr="00000000" w14:paraId="00000031">
            <w:pPr>
              <w:spacing w:after="0" w:line="279" w:lineRule="auto"/>
              <w:rPr>
                <w:rFonts w:ascii="Aptos" w:cs="Aptos" w:eastAsia="Aptos" w:hAnsi="Aptos"/>
              </w:rPr>
            </w:pPr>
            <w:r w:rsidDel="00000000" w:rsidR="00000000" w:rsidRPr="00000000">
              <w:rPr>
                <w:rFonts w:ascii="Aptos" w:cs="Aptos" w:eastAsia="Aptos" w:hAnsi="Aptos"/>
                <w:rtl w:val="0"/>
              </w:rPr>
              <w:t xml:space="preserve">Behcet disease, Bell’s palsy, Blepharitis                                                                                                                                                                                                                                                                                                                                                                                                                                                                                                                                                                                                                                                                                                                                                                                                                                                                  </w:t>
            </w:r>
          </w:p>
          <w:p w:rsidR="00000000" w:rsidDel="00000000" w:rsidP="00000000" w:rsidRDefault="00000000" w:rsidRPr="00000000" w14:paraId="00000032">
            <w:pPr>
              <w:spacing w:after="0" w:line="279" w:lineRule="auto"/>
              <w:rPr>
                <w:rFonts w:ascii="Aptos" w:cs="Aptos" w:eastAsia="Aptos" w:hAnsi="Aptos"/>
              </w:rPr>
            </w:pPr>
            <w:r w:rsidDel="00000000" w:rsidR="00000000" w:rsidRPr="00000000">
              <w:rPr>
                <w:rFonts w:ascii="Aptos" w:cs="Aptos" w:eastAsia="Aptos" w:hAnsi="Aptos"/>
                <w:rtl w:val="0"/>
              </w:rPr>
              <w:t xml:space="preserve">Best disease, Birdshot chorioretinopathy, Blocked tear ducts, Cataract, Central serous retinopathy, Charles Bonnet Syndrome, Chalazion, Choiroderemia, Coats disease, Coloboma, Color blindness, Corneal disease and dystrophies (Corneal ulcer), Conjunctivitis, Cytomegalovirus (CMV), retinitis, Diabetic retinopathy, Dry eye syndrome, Duane syndrome, Ectropion, Entropion, Excessive tearing, Endophthalmitis, Eye melanoma, Floaters, Flashes, Fuch’s dystrophy, Glaucoma, Hemianopia, Herpes simplex infection (Ocular), Horner syndrome, Hordeolum, Keratitis, Keratoconus, Low vision, Leber congenital amaurosis, Leber hereditary optic neuropathy, Macular degeneration, Macular telangiectasia, Meesmann corneal dystrophy, Metabolic and toxic retinopathies, Myopia, Mydriasis, Nasolacrimal duct obstruction, Nystagmus, Ocular herpes, Ocular mucous membrane pemphigoid, Ocular tumors, Optic atrophy, Orbital fractures, Overactive bladder, Papilledema, Pelvic inflammatory disease, Proptosis, Prostatitis, Proliferative vitreoretinopathy, Ptosis, Pterygium, Refractive errors, Retinal detachment, Retinitis pigmentosa, Retinopathy of prematurity (ROP), Rious retinal vascular occlusions, Scleritis and Episcleritis, Stargardt disease, Stye (Hordeolum), Strabismus, Thyroid eye disease, Trachoma, Uveal melanoma, Uveitis, Vitreous hemorrhage, Vitreomacular traction syndrome.</w:t>
            </w:r>
          </w:p>
          <w:p w:rsidR="00000000" w:rsidDel="00000000" w:rsidP="00000000" w:rsidRDefault="00000000" w:rsidRPr="00000000" w14:paraId="00000033">
            <w:pPr>
              <w:spacing w:after="0" w:line="279" w:lineRule="auto"/>
              <w:rPr>
                <w:rFonts w:ascii="Aptos" w:cs="Aptos" w:eastAsia="Aptos" w:hAnsi="Aptos"/>
              </w:rPr>
            </w:pPr>
            <w:r w:rsidDel="00000000" w:rsidR="00000000" w:rsidRPr="00000000">
              <w:rPr>
                <w:rtl w:val="0"/>
              </w:rPr>
            </w:r>
          </w:p>
          <w:p w:rsidR="00000000" w:rsidDel="00000000" w:rsidP="00000000" w:rsidRDefault="00000000" w:rsidRPr="00000000" w14:paraId="00000034">
            <w:pPr>
              <w:spacing w:after="0" w:line="279" w:lineRule="auto"/>
              <w:rPr>
                <w:rFonts w:ascii="Aptos" w:cs="Aptos" w:eastAsia="Aptos" w:hAnsi="Aptos"/>
              </w:rPr>
            </w:pPr>
            <w:r w:rsidDel="00000000" w:rsidR="00000000" w:rsidRPr="00000000">
              <w:rPr>
                <w:rtl w:val="0"/>
              </w:rPr>
            </w:r>
          </w:p>
          <w:p w:rsidR="00000000" w:rsidDel="00000000" w:rsidP="00000000" w:rsidRDefault="00000000" w:rsidRPr="00000000" w14:paraId="00000035">
            <w:pPr>
              <w:spacing w:after="0" w:line="279" w:lineRule="auto"/>
              <w:rPr>
                <w:rFonts w:ascii="Aptos" w:cs="Aptos" w:eastAsia="Aptos" w:hAnsi="Aptos"/>
              </w:rPr>
            </w:pPr>
            <w:r w:rsidDel="00000000" w:rsidR="00000000" w:rsidRPr="00000000">
              <w:rPr>
                <w:rtl w:val="0"/>
              </w:rPr>
            </w:r>
          </w:p>
          <w:p w:rsidR="00000000" w:rsidDel="00000000" w:rsidP="00000000" w:rsidRDefault="00000000" w:rsidRPr="00000000" w14:paraId="00000036">
            <w:pPr>
              <w:spacing w:after="0" w:line="279" w:lineRule="auto"/>
              <w:rPr>
                <w:rFonts w:ascii="Aptos" w:cs="Aptos" w:eastAsia="Aptos" w:hAnsi="Aptos"/>
              </w:rPr>
            </w:pPr>
            <w:r w:rsidDel="00000000" w:rsidR="00000000" w:rsidRPr="00000000">
              <w:rPr>
                <w:rtl w:val="0"/>
              </w:rPr>
            </w:r>
          </w:p>
          <w:p w:rsidR="00000000" w:rsidDel="00000000" w:rsidP="00000000" w:rsidRDefault="00000000" w:rsidRPr="00000000" w14:paraId="00000037">
            <w:pPr>
              <w:spacing w:after="0" w:line="279" w:lineRule="auto"/>
              <w:rPr>
                <w:rFonts w:ascii="Aptos" w:cs="Aptos" w:eastAsia="Aptos" w:hAnsi="Aptos"/>
              </w:rPr>
            </w:pPr>
            <w:r w:rsidDel="00000000" w:rsidR="00000000" w:rsidRPr="00000000">
              <w:rPr>
                <w:rtl w:val="0"/>
              </w:rPr>
            </w:r>
          </w:p>
        </w:tc>
        <w:tc>
          <w:tcPr>
            <w:vAlign w:val="center"/>
          </w:tcPr>
          <w:p w:rsidR="00000000" w:rsidDel="00000000" w:rsidP="00000000" w:rsidRDefault="00000000" w:rsidRPr="00000000" w14:paraId="00000038">
            <w:pPr>
              <w:spacing w:after="0" w:line="279" w:lineRule="auto"/>
              <w:rPr>
                <w:rFonts w:ascii="Aptos" w:cs="Aptos" w:eastAsia="Aptos" w:hAnsi="Aptos"/>
              </w:rPr>
            </w:pPr>
            <w:r w:rsidDel="00000000" w:rsidR="00000000" w:rsidRPr="00000000">
              <w:rPr>
                <w:rtl w:val="0"/>
              </w:rPr>
            </w:r>
          </w:p>
        </w:tc>
      </w:tr>
    </w:tbl>
    <w:p w:rsidR="00000000" w:rsidDel="00000000" w:rsidP="00000000" w:rsidRDefault="00000000" w:rsidRPr="00000000" w14:paraId="00000039">
      <w:pPr>
        <w:pStyle w:val="Heading3"/>
        <w:spacing w:line="279" w:lineRule="auto"/>
        <w:rPr>
          <w:rFonts w:ascii="Aptos" w:cs="Aptos" w:eastAsia="Aptos" w:hAnsi="Aptos"/>
          <w:color w:val="0f4761"/>
        </w:rPr>
      </w:pPr>
      <w:bookmarkStart w:colFirst="0" w:colLast="0" w:name="_heading=h.jmtsm0u58968" w:id="0"/>
      <w:bookmarkEnd w:id="0"/>
      <w:r w:rsidDel="00000000" w:rsidR="00000000" w:rsidRPr="00000000">
        <w:rPr>
          <w:rFonts w:ascii="Aptos" w:cs="Aptos" w:eastAsia="Aptos" w:hAnsi="Aptos"/>
          <w:b w:val="1"/>
          <w:color w:val="0f4761"/>
          <w:sz w:val="35"/>
          <w:szCs w:val="35"/>
          <w:rtl w:val="0"/>
        </w:rPr>
        <w:t xml:space="preserve">3. Submission Details</w:t>
      </w:r>
      <w:r w:rsidDel="00000000" w:rsidR="00000000" w:rsidRPr="00000000">
        <w:rPr>
          <w:rtl w:val="0"/>
        </w:rPr>
      </w:r>
    </w:p>
    <w:p w:rsidR="00000000" w:rsidDel="00000000" w:rsidP="00000000" w:rsidRDefault="00000000" w:rsidRPr="00000000" w14:paraId="0000003A">
      <w:pPr>
        <w:numPr>
          <w:ilvl w:val="0"/>
          <w:numId w:val="6"/>
        </w:numPr>
        <w:spacing w:after="0" w:before="300" w:line="279" w:lineRule="auto"/>
        <w:ind w:left="720" w:hanging="360"/>
        <w:rPr>
          <w:rFonts w:ascii="Aptos" w:cs="Aptos" w:eastAsia="Aptos" w:hAnsi="Aptos"/>
        </w:rPr>
      </w:pPr>
      <w:r w:rsidDel="00000000" w:rsidR="00000000" w:rsidRPr="00000000">
        <w:rPr>
          <w:rFonts w:ascii="Aptos" w:cs="Aptos" w:eastAsia="Aptos" w:hAnsi="Aptos"/>
          <w:b w:val="1"/>
          <w:rtl w:val="0"/>
        </w:rPr>
        <w:t xml:space="preserve">Deadline</w:t>
      </w:r>
      <w:r w:rsidDel="00000000" w:rsidR="00000000" w:rsidRPr="00000000">
        <w:rPr>
          <w:rFonts w:ascii="Aptos" w:cs="Aptos" w:eastAsia="Aptos" w:hAnsi="Aptos"/>
          <w:rtl w:val="0"/>
        </w:rPr>
        <w:t xml:space="preserve">: Monday, May 26, 2025</w:t>
      </w:r>
    </w:p>
    <w:p w:rsidR="00000000" w:rsidDel="00000000" w:rsidP="00000000" w:rsidRDefault="00000000" w:rsidRPr="00000000" w14:paraId="0000003B">
      <w:pPr>
        <w:spacing w:after="300" w:line="279" w:lineRule="auto"/>
        <w:ind w:left="720" w:firstLine="0"/>
        <w:rPr>
          <w:rFonts w:ascii="Aptos" w:cs="Aptos" w:eastAsia="Aptos" w:hAnsi="Aptos"/>
          <w:b w:val="1"/>
        </w:rPr>
      </w:pPr>
      <w:r w:rsidDel="00000000" w:rsidR="00000000" w:rsidRPr="00000000">
        <w:rPr>
          <w:rtl w:val="0"/>
        </w:rPr>
      </w:r>
    </w:p>
    <w:p w:rsidR="00000000" w:rsidDel="00000000" w:rsidP="00000000" w:rsidRDefault="00000000" w:rsidRPr="00000000" w14:paraId="0000003C">
      <w:pPr>
        <w:ind w:left="36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Aptos"/>
  <w:font w:name="Sitka Small"/>
  <w:font w:name="Noto Sans Symbols">
    <w:embedRegular w:fontKey="{00000000-0000-0000-0000-000000000000}" r:id="rId1" w:subsetted="0"/>
    <w:embedBold w:fontKey="{00000000-0000-0000-0000-000000000000}" r:id="rId2" w:subsetted="0"/>
  </w:font>
  <w:font w:name="Merriweather Black">
    <w:embedBold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A6A5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A6A5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A6A50"/>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A6A50"/>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A6A50"/>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A6A5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A6A5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A6A5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A6A5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6A5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A6A5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A6A5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A6A5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A6A5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A6A5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A6A5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A6A5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A6A5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A6A5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A6A5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A6A5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A6A5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A6A5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A6A50"/>
    <w:rPr>
      <w:i w:val="1"/>
      <w:iCs w:val="1"/>
      <w:color w:val="404040" w:themeColor="text1" w:themeTint="0000BF"/>
    </w:rPr>
  </w:style>
  <w:style w:type="paragraph" w:styleId="ListParagraph">
    <w:name w:val="List Paragraph"/>
    <w:basedOn w:val="Normal"/>
    <w:uiPriority w:val="34"/>
    <w:qFormat w:val="1"/>
    <w:rsid w:val="002A6A50"/>
    <w:pPr>
      <w:ind w:left="720"/>
      <w:contextualSpacing w:val="1"/>
    </w:pPr>
  </w:style>
  <w:style w:type="character" w:styleId="IntenseEmphasis">
    <w:name w:val="Intense Emphasis"/>
    <w:basedOn w:val="DefaultParagraphFont"/>
    <w:uiPriority w:val="21"/>
    <w:qFormat w:val="1"/>
    <w:rsid w:val="002A6A50"/>
    <w:rPr>
      <w:i w:val="1"/>
      <w:iCs w:val="1"/>
      <w:color w:val="2f5496" w:themeColor="accent1" w:themeShade="0000BF"/>
    </w:rPr>
  </w:style>
  <w:style w:type="paragraph" w:styleId="IntenseQuote">
    <w:name w:val="Intense Quote"/>
    <w:basedOn w:val="Normal"/>
    <w:next w:val="Normal"/>
    <w:link w:val="IntenseQuoteChar"/>
    <w:uiPriority w:val="30"/>
    <w:qFormat w:val="1"/>
    <w:rsid w:val="002A6A5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A6A50"/>
    <w:rPr>
      <w:i w:val="1"/>
      <w:iCs w:val="1"/>
      <w:color w:val="2f5496" w:themeColor="accent1" w:themeShade="0000BF"/>
    </w:rPr>
  </w:style>
  <w:style w:type="character" w:styleId="IntenseReference">
    <w:name w:val="Intense Reference"/>
    <w:basedOn w:val="DefaultParagraphFont"/>
    <w:uiPriority w:val="32"/>
    <w:qFormat w:val="1"/>
    <w:rsid w:val="002A6A50"/>
    <w:rPr>
      <w:b w:val="1"/>
      <w:bCs w:val="1"/>
      <w:smallCaps w:val="1"/>
      <w:color w:val="2f5496" w:themeColor="accent1" w:themeShade="0000BF"/>
      <w:spacing w:val="5"/>
    </w:rPr>
  </w:style>
  <w:style w:type="paragraph" w:styleId="NormalWeb">
    <w:name w:val="Normal (Web)"/>
    <w:basedOn w:val="Normal"/>
    <w:uiPriority w:val="99"/>
    <w:semiHidden w:val="1"/>
    <w:unhideWhenUsed w:val="1"/>
    <w:rsid w:val="00127DF5"/>
    <w:rPr>
      <w:rFonts w:ascii="Times New Roman" w:cs="Times New Roman" w:hAnsi="Times New Roma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Black-bold.ttf"/><Relationship Id="rId4" Type="http://schemas.openxmlformats.org/officeDocument/2006/relationships/font" Target="fonts/Merriweather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mfMPKvIEyDB5mL5SU2Wo7LDoUA==">CgMxLjAyDmguam10c20wdTU4OTY4OAByITFPNzZDOTBJYmdZVktiS0M1elhucXZXcTJRNHZVZndPeQ==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2025-05-30T12:13:00Z</dcterms:created>
  <dc:creator>Sharon-Rose</dc:creator>
</cp:coreProperties>
</file>