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1F4E79" w:val="clear"/>
            <w:tcMar>
              <w:top w:w="280" w:type="dxa"/>
              <w:start w:w="180" w:type="dxa"/>
              <w:bottom w:w="230" w:type="dxa"/>
              <w:end w:w="180" w:type="dxa"/>
            </w:tcMar>
            <w:tcBorders>
              <w:left w:sz="8" w:val="single" w:color="1F4E79"/>
              <w:top w:sz="8" w:val="single" w:color="1F4E79"/>
              <w:right w:sz="8" w:val="single" w:color="1F4E79"/>
              <w:bottom w:sz="8" w:val="single" w:color="1F4E79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40"/>
              </w:rPr>
              <w:t>健身教练智能训练工作台</w:t>
              <w:br/>
              <w:t>产品需求文档（PRD）</w:t>
            </w:r>
          </w:p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FFFFFF"/>
                <w:sz w:val="21"/>
              </w:rPr>
              <w:t>面向开发团队的 AI-ready 版本</w:t>
              <w:br/>
              <w:t>围绕“状态 - 计划 - 执行 - 反馈 - 调整 - 结果”的数据闭环设计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04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字段</w:t>
            </w:r>
          </w:p>
        </w:tc>
        <w:tc>
          <w:tcPr>
            <w:tcW w:type="dxa" w:w="7313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文档版本</w:t>
            </w:r>
          </w:p>
        </w:tc>
        <w:tc>
          <w:tcPr>
            <w:tcW w:type="dxa" w:w="73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V1.0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文档状态</w:t>
            </w:r>
          </w:p>
        </w:tc>
        <w:tc>
          <w:tcPr>
            <w:tcW w:type="dxa" w:w="73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可供产品、研发、测试、架构评审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目标阶段</w:t>
            </w:r>
          </w:p>
        </w:tc>
        <w:tc>
          <w:tcPr>
            <w:tcW w:type="dxa" w:w="73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MVP + 智能基础层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发布日期</w:t>
            </w:r>
          </w:p>
        </w:tc>
        <w:tc>
          <w:tcPr>
            <w:tcW w:type="dxa" w:w="73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2026-04-13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目标读者</w:t>
            </w:r>
          </w:p>
        </w:tc>
        <w:tc>
          <w:tcPr>
            <w:tcW w:type="dxa" w:w="73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产品经理、后端、前端、测试、架构、数据、AI 工程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核心目标</w:t>
            </w:r>
          </w:p>
        </w:tc>
        <w:tc>
          <w:tcPr>
            <w:tcW w:type="dxa" w:w="73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先做“智能笔记本 + 决策闭环”，再演进为“训练决策副驾 + 自动计划生成底座”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5F7F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sz="10" w:val="single" w:color="1F4E79"/>
              <w:top w:sz="10" w:val="single" w:color="1F4E79"/>
              <w:right w:sz="10" w:val="single" w:color="1F4E79"/>
              <w:bottom w:sz="10" w:val="single" w:color="1F4E79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文档说明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本文档默认以“模块化单体 + 明确领域边界 + 事件化扩展点”的方式落地。当前阶段不追求把 AI 直接做成自动主决策者；产品首先要做到低摩擦记录、强结构化沉淀、稳定复盘、可审计与可持续扩容。</w:t>
            </w:r>
          </w:p>
        </w:tc>
      </w:tr>
    </w:tbl>
    <w:p/>
    <w:p>
      <w:r>
        <w:br w:type="page"/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0. 文档结构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850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2835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章节</w:t>
            </w:r>
          </w:p>
        </w:tc>
        <w:tc>
          <w:tcPr>
            <w:tcW w:type="dxa" w:w="5669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文档信息与产品概述</w:t>
            </w:r>
          </w:p>
        </w:tc>
        <w:tc>
          <w:tcPr>
            <w:tcW w:type="dxa" w:w="56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定义目标、边界、成功标准与设计原则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角色与核心业务流程</w:t>
            </w:r>
          </w:p>
        </w:tc>
        <w:tc>
          <w:tcPr>
            <w:tcW w:type="dxa" w:w="56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明确使用者、权限及关键工作链路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模块划分与功能需求</w:t>
            </w:r>
          </w:p>
        </w:tc>
        <w:tc>
          <w:tcPr>
            <w:tcW w:type="dxa" w:w="56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给出开发范围、模块边界和可验收功能项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页面清单与信息架构</w:t>
            </w:r>
          </w:p>
        </w:tc>
        <w:tc>
          <w:tcPr>
            <w:tcW w:type="dxa" w:w="56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作为前端设计与交互拆解的输入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数据模型与智能层</w:t>
            </w:r>
          </w:p>
        </w:tc>
        <w:tc>
          <w:tcPr>
            <w:tcW w:type="dxa" w:w="56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沉淀 AI-ready 数据对象、派生指标与规则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扩容、模块化与安全设计</w:t>
            </w:r>
          </w:p>
        </w:tc>
        <w:tc>
          <w:tcPr>
            <w:tcW w:type="dxa" w:w="56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满足未来升级、维护和多组织扩展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非功能需求、测试、迭代与 KPI</w:t>
            </w:r>
          </w:p>
        </w:tc>
        <w:tc>
          <w:tcPr>
            <w:tcW w:type="dxa" w:w="56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指导交付质量与上线节奏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1. 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154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项目项</w:t>
            </w:r>
          </w:p>
        </w:tc>
        <w:tc>
          <w:tcPr>
            <w:tcW w:type="dxa" w:w="7200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定义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产品名称</w:t>
            </w:r>
          </w:p>
        </w:tc>
        <w:tc>
          <w:tcPr>
            <w:tcW w:type="dxa" w:w="720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健身教练智能训练工作台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产品定位</w:t>
            </w:r>
          </w:p>
        </w:tc>
        <w:tc>
          <w:tcPr>
            <w:tcW w:type="dxa" w:w="720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服务于线下健身教练与教练团队的智能训练操作系统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一句话定义</w:t>
            </w:r>
          </w:p>
        </w:tc>
        <w:tc>
          <w:tcPr>
            <w:tcW w:type="dxa" w:w="720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用最小录入成本，把学员状态、计划、执行、反馈、调整与结果沉淀为连续、结构化、可计算的数据闭环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MVP 目标</w:t>
            </w:r>
          </w:p>
        </w:tc>
        <w:tc>
          <w:tcPr>
            <w:tcW w:type="dxa" w:w="720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让教练在一次训练结束后 2 分钟内完成记录，并能在一周内形成可用复盘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长期目标</w:t>
            </w:r>
          </w:p>
        </w:tc>
        <w:tc>
          <w:tcPr>
            <w:tcW w:type="dxa" w:w="720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沉淀可学习的训练决策因果链，为规则引擎、推荐系统和大模型协同提供底座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默认形态</w:t>
            </w:r>
          </w:p>
        </w:tc>
        <w:tc>
          <w:tcPr>
            <w:tcW w:type="dxa" w:w="720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教练端 Web 优先；学员端移动轻应用 / H5 优先；后台管理 Web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2. 产品概述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现在线下健身教练的真实工作链路通常分散在微信、表格、备忘录、聊天记录和口头经验里，导致信息断裂、训练计划不可追溯、复盘依赖记忆、团队协作困难，也几乎无法为未来 AI 提供高质量训练样本。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本产品不是泛化的会员管理系统，而是一个围绕“学员状态 - 计划 - 执行 - 反馈 - 调整 - 结果”建立的工作台。它今天首先要成为教练的智能笔记本和复盘工具，明天才升级为智能建议系统和自动计划生成基础设施。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现状问题</w:t>
            </w:r>
          </w:p>
        </w:tc>
        <w:tc>
          <w:tcPr>
            <w:tcW w:type="dxa" w:w="5953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产品回应</w:t>
            </w:r>
          </w:p>
        </w:tc>
      </w:tr>
      <w:tr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记录分散，缺乏时间顺序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用统一学员时间轴聚合建档、评估、计划、执行、反馈、复评与预警</w:t>
            </w:r>
          </w:p>
        </w:tc>
      </w:tr>
      <w:tr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计划写过就丢，缺乏版本历史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所有计划发布均版本化，自动生成差异与决策记录</w:t>
            </w:r>
          </w:p>
        </w:tc>
      </w:tr>
      <w:tr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反馈零散，无法量化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把睡眠、疲劳、疼痛、执行率、恢复等反馈结构化，并形成趋势</w:t>
            </w:r>
          </w:p>
        </w:tc>
      </w:tr>
      <w:tr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教练只能凭经验复盘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自动生成计划差异、阶段总结、预警与建议草稿</w:t>
            </w:r>
          </w:p>
        </w:tc>
      </w:tr>
      <w:tr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未来难以接入 AI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保留原始笔记、结构化事实、派生特征、决策日志与结果标签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3. 产品目标与非目标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3.1 目标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低摩擦记录：常规上课后记录应在 2 分钟内完成，避免教练因为额外输入成本而放弃使用。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强结构化沉淀：系统不仅存文字，还要抽取可比较、可统计、可计算的结构化事实。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完整决策闭环：必须能回答“当时什么状态、给了什么计划、实际发生什么、为什么调整、效果如何”。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可扩容与可拓展：从一位教练到多组织、多团队、多角色协作都不应要求推倒重建。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安全默认开启：健康相关与个人敏感信息按照高敏等级处理，可审计、可回溯、可控流转。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AI-ready：先用规则和派生指标做到“没有 AI 也足够智能”，再平滑接入模型。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3.2 非目标（当前阶段不做）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不在 MVP 中覆盖完整场馆 ERP 能力，例如薪资结算、市场投放、完整财务系统。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不在 MVP 中让 AI 无监督直接发布计划或替代教练做最终安全决策。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不在首版中覆盖高风险医学康复、孕产、竞技顶级专项等专业边界极强场景。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不在首版中深度依赖穿戴设备和第三方硬件；仅保留后续导入接口。</w:t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4. 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20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原则</w:t>
            </w:r>
          </w:p>
        </w:tc>
        <w:tc>
          <w:tcPr>
            <w:tcW w:type="dxa" w:w="2154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6180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少输入，强闭环</w:t>
            </w:r>
          </w:p>
        </w:tc>
        <w:tc>
          <w:tcPr>
            <w:tcW w:type="dxa" w:w="618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用模板、自动带出、差异录入和移动端反馈减少重复劳动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P2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原始内容不丢失</w:t>
            </w:r>
          </w:p>
        </w:tc>
        <w:tc>
          <w:tcPr>
            <w:tcW w:type="dxa" w:w="618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任何结构化抽取都不能覆盖原始文本、语音转写或附件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P3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版本优先于覆盖</w:t>
            </w:r>
          </w:p>
        </w:tc>
        <w:tc>
          <w:tcPr>
            <w:tcW w:type="dxa" w:w="618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已发布计划不得直接覆盖修改；必须通过新版本体现调整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P4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规则先于模型</w:t>
            </w:r>
          </w:p>
        </w:tc>
        <w:tc>
          <w:tcPr>
            <w:tcW w:type="dxa" w:w="618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安全约束、阈值预警、禁忌判断先由规则层兜底，模型负责理解与建议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P5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模块边界先行</w:t>
            </w:r>
          </w:p>
        </w:tc>
        <w:tc>
          <w:tcPr>
            <w:tcW w:type="dxa" w:w="618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初期可用模块化单体落地，但领域模块、事件与接口需要先定义清楚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P6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安全内建</w:t>
            </w:r>
          </w:p>
        </w:tc>
        <w:tc>
          <w:tcPr>
            <w:tcW w:type="dxa" w:w="618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租户隔离、权限、审计、加密、敏感数据控制作为基础能力而不是补丁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E2F0D9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sz="10" w:val="single" w:color="1F4E79"/>
              <w:top w:sz="10" w:val="single" w:color="1F4E79"/>
              <w:right w:sz="10" w:val="single" w:color="1F4E79"/>
              <w:bottom w:sz="10" w:val="single" w:color="1F4E79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关键架构决策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当前阶段推荐采用“模块化单体 + 统一业务库 + 异步任务 + 事件出站（Outbox）”方案，而不是一开始拆成微服务。这样能降低早期复杂度，同时为后续把分析、推荐、通知、搜索等能力拆出去预留边界。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5. 用户角色与权限模型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2381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定位</w:t>
            </w:r>
          </w:p>
        </w:tc>
        <w:tc>
          <w:tcPr>
            <w:tcW w:type="dxa" w:w="5046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主要权限</w:t>
            </w:r>
          </w:p>
        </w:tc>
      </w:tr>
      <w:tr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系统管理员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平台级运维与配置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平台配置、组织管理、审计、导入导出策略、集成配置</w:t>
            </w:r>
          </w:p>
        </w:tc>
      </w:tr>
      <w:tr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组织负责人 / 主教练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组织级运营与质量负责人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组织模板、用户管理、查看团队数据、审批关键导出、查看审计</w:t>
            </w:r>
          </w:p>
        </w:tc>
      </w:tr>
      <w:tr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核心业务操作角色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管理学员、记录计划与训练、查看反馈、处理预警、确认建议</w:t>
            </w:r>
          </w:p>
        </w:tc>
      </w:tr>
      <w:tr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助教 / 观察员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辅助执行角色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记录训练、查看被授权学员，但不拥有全部发布权限</w:t>
            </w:r>
          </w:p>
        </w:tc>
      </w:tr>
      <w:tr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反馈提供者与计划接收者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填写反馈、查看计划、查看自身进展与阶段报告</w:t>
            </w:r>
          </w:p>
        </w:tc>
      </w:tr>
      <w:tr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AI/规则服务账户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系统内部能力账户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仅能通过受控接口读取最小必要数据，不直接拥有业务操作权限</w:t>
            </w:r>
          </w:p>
        </w:tc>
      </w:tr>
    </w:tbl>
    <w:p/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权限模型采用 RBAC + 资源范围控制。资源范围至少支持“仅自己创建 / 仅自己负责学员 / 本团队 / 本组织 / 平台”五级。所有涉及敏感导出、团队范围查看、AI 建议审批等操作都必须绑定明确角色与可审计的权限检查。</w:t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6. 核心业务流程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流程</w:t>
            </w:r>
          </w:p>
        </w:tc>
        <w:tc>
          <w:tcPr>
            <w:tcW w:type="dxa" w:w="3118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触发条件</w:t>
            </w:r>
          </w:p>
        </w:tc>
        <w:tc>
          <w:tcPr>
            <w:tcW w:type="dxa" w:w="4535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核心输出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F01 建档与初评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新学员签约或首次接触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学员档案、健康背景、初评、目标、初始测量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F02 计划制定与发布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完成初评或进入新周期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计划版本、单次训练计划、计划依据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F03 训练执行与记录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单次上课 / 自主训练完成后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实际训练日志、执行差异、教练观察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F04 学员反馈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每日 / 每次训练后 / 每周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睡眠、恢复、疼痛、执行、饮食与备注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F05 周复盘 / 阶段复评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每周或每个周期结束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趋势、问题总结、结果标签、调整建议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F06 计划调版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监测到风险、停滞或目标变化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新版本计划、差异说明、决策记录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6.1 标准闭环（Happy Path）</w:t>
      </w:r>
    </w:p>
    <w:p>
      <w:pPr>
        <w:spacing w:before="0" w:after="80" w:line="288" w:lineRule="auto"/>
        <w:ind w:left="227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教练创建学员档案，录入基础信息、健康信息、训练背景与目标。</w:t>
      </w:r>
    </w:p>
    <w:p>
      <w:pPr>
        <w:spacing w:before="0" w:after="80" w:line="288" w:lineRule="auto"/>
        <w:ind w:left="227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完成初评并写入结构化测量；系统创建时间轴事件并计算初始特征。</w:t>
      </w:r>
    </w:p>
    <w:p>
      <w:pPr>
        <w:spacing w:before="0" w:after="80" w:line="288" w:lineRule="auto"/>
        <w:ind w:left="227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教练根据评估制定训练计划并发布版本 V1；系统保留依据与模板来源。</w:t>
      </w:r>
    </w:p>
    <w:p>
      <w:pPr>
        <w:spacing w:before="0" w:after="80" w:line="288" w:lineRule="auto"/>
        <w:ind w:left="227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训练发生后，教练以“差异录入”为主完成执行记录；系统生成实际 vs 计划差异。</w:t>
      </w:r>
    </w:p>
    <w:p>
      <w:pPr>
        <w:spacing w:before="0" w:after="80" w:line="288" w:lineRule="auto"/>
        <w:ind w:left="227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学员通过移动端填写反馈；系统合并睡眠、疲劳、疼痛、依从性等信号。</w:t>
      </w:r>
    </w:p>
    <w:p>
      <w:pPr>
        <w:spacing w:before="0" w:after="80" w:line="288" w:lineRule="auto"/>
        <w:ind w:left="227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6.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系统自动生成周复盘骨架、风险预警和调版建议；教练确认后形成新版本。</w:t>
      </w:r>
    </w:p>
    <w:p>
      <w:pPr>
        <w:spacing w:before="0" w:after="80" w:line="288" w:lineRule="auto"/>
        <w:ind w:left="227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7.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阶段结束后形成结果标签，用于评估本轮计划和调整是否有效。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6.2 异常流程（风险与中断）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若疼痛评分达到高风险阈值，系统必须创建高优先级预警，并暂时关闭自动加重类建议。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若学员连续两周计划完成率明显下降，系统必须创建“复盘待办”，而不是仅更新统计图。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若计划周期已结束但未复评或未发布新版本，系统需持续提醒主责任教练。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若 AI 建议与规则约束冲突，以规则结果为准，且建议状态标记为“需人工处理”。</w:t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7. 模块划分与边界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模块 ID</w:t>
            </w:r>
          </w:p>
        </w:tc>
        <w:tc>
          <w:tcPr>
            <w:tcW w:type="dxa" w:w="1928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模块名称</w:t>
            </w:r>
          </w:p>
        </w:tc>
        <w:tc>
          <w:tcPr>
            <w:tcW w:type="dxa" w:w="3402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职责</w:t>
            </w:r>
          </w:p>
        </w:tc>
        <w:tc>
          <w:tcPr>
            <w:tcW w:type="dxa" w:w="3005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M01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组织与租户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组织、团队、组织配置与数据隔离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为多教练、多门店、多组织扩容打底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M02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身份认证与权限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登录、角色、资源范围、会话控制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安全基础能力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M03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学员中心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档案、健康背景、标签、状态、附件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所有流程的主入口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M04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评估与目标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初评、复评、测量、目标管理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计划制定的依据层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M05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计划与版本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周期计划、单次计划、发布、差异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必须版本化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M06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训练执行记录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单次训练实际执行与偏差记录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记录计划落地情况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M07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学员反馈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移动端反馈、打卡、依从性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训练外部信号来源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M08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时间轴与智能笔记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统一事件流、原始笔记与结构化抽取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连接离散内容与结构化数据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M09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数据分析与复盘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趋势、差异、阶段总结、结果标签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教练价值体现模块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M10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模板与动作库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动作标准、模板复用、模板版本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降低录入成本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M11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通知、任务与预警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规则触发、提醒、待办处理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把系统变成主动工作台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M12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后台、导入导出与审计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配置、日志、导入、导出、审计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运营与合规基础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M13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智能层与建议引擎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派生指标、规则建议、模型适配器</w:t>
            </w:r>
          </w:p>
        </w:tc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为 AI-ready 打底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EAF2F8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sz="10" w:val="single" w:color="2F75B5"/>
              <w:top w:sz="10" w:val="single" w:color="2F75B5"/>
              <w:right w:sz="10" w:val="single" w:color="2F75B5"/>
              <w:bottom w:sz="10" w:val="single" w:color="2F75B5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模块化要求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模块之间通过明确的领域服务接口和领域事件协作。即便当前部署为单体应用，也必须在代码、数据库访问、权限校验、事件发布、测试用例上体现边界，避免“跨模块直接读写表”成为长期维护负担。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8. 功能需求明细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8.1 M01 组织与租户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提供组织级隔离、团队管理与组织配置，是后续扩容和安全性的第一层基础。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FR-M01-01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系统必须支持多组织（tenant）隔离；所有核心业务对象均挂载 org_id。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FR-M01-02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支持组织内团队 / 小组概念，便于主教练查看团队数据和分配责任学员。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FR-M01-03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组织配置应支持单位制、评分量表、默认模板、默认提醒策略与动作库可见范围。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FR-M01-04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组织级数据必须支持归档、停用与软删除策略，不允许直接物理删除活跃业务数据。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任意 API / 查询在应用层和数据层均不能越过 org_id 边界。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组织配置变更只影响本组织，不影响其他租户。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8.2 M02 身份认证与权限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控制系统入口、权限范围和敏感操作，是安全策略执行层。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FR-M02-01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支持邮箱 / 手机号登录与密码方案；保留后续接入 SSO / 企业身份的能力。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FR-M02-02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采用 RBAC + 资源范围控制；至少支持自己、本团队、本组织三级查看范围。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FR-M02-03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敏感操作如导出、批量删除、权限变更、AI 建议一键应用必须要求二次确认并记录审计。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FR-M02-04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支持会话管理、强制退出、密码轮换与异常登录告警。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权限校验必须统一走权限中间层，不允许页面层自行判断后绕过接口。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所有权限变更均应产生 audit_log。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8.3 M03 学员中心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以学员为中心组织所有记录，是教练的主工作台入口。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FR-M03-01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学员档案需支持基础信息、训练背景、伤病/禁忌、目标摘要、状态标签。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FR-M03-02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学员应有清晰生命周期状态：潜在、活跃、暂停、结项、流失。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FR-M03-03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支持附件与图片存档，如体态照、评估视频、体测单；附件采用对象存储而非 DB 大字段。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FR-M03-04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支持按标签、目标、风险状态、负责教练、最近上课时间进行快速检索和筛选。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进入学员工作台后，必须在一页内看到当前目标、最新关键指标、最近计划、最近反馈与待处理事项。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健康与风险相关字段需要明显标识，避免训练现场误用。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8.4 M04 评估与目标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沉淀计划依据、复评对照与阶段目标。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FR-M04-01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评估表单应支持模板化配置，覆盖身体数据、体态动作、体能和生活方式。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FR-M04-02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所有测量值必须带单位、测量时间、来源与记录人。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FR-M04-03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目标对象需支持目标类型、目标值、目标日期、优先级、状态和拆分里程碑。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FR-M04-04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复评时需支持与基线和上次复评的对比，并同步写入时间轴。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系统可以连续记录同一 metric_code 的多次测量，并生成趋势。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复评不覆盖历史评估，只创建新记录。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8.5 M05 计划与版本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系统的核心对象之一；未来 AI 训练决策的主要学习对象。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FR-M05-01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训练计划支持周期计划、周计划与单次训练计划三级结构。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FR-M05-02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任何发布后的计划修改都必须生成新版本，并保留 change_reason 与 diff。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FR-M05-03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单次训练计划至少支持动作、组数、次数、负重、RPE/RIR、休息、节奏、替代动作。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FR-M05-04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计划可从模板、历史版本或其他学员计划复制创建，但复制后必须形成独立版本链。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FR-M05-05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系统必须允许记录计划制定依据，例如评估结论、反馈信号、目标变化与主观判断。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已发布版本不可被静默覆盖；界面必须能查看版本列表与版本差异。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一份计划的“当前生效版本”与“历史版本”需清晰区分。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8.6 M06 训练执行记录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把计划和真实执行连接起来，是所有复盘与推荐的事实层。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FR-M06-01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训练记录器应支持基于计划快速填报实际执行，重点记录差异而不是重复输入全部内容。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FR-M06-02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单个动作记录应支持 actual_sets、actual_reps、actual_load、actual_rpe、remark。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FR-M06-03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单次训练应支持状态：完成、部分完成、取消、缺勤，并记录原因。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FR-M06-04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支持训练现场添加教练观察、疼痛标记、视频/图片与特殊事件说明。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FR-M06-05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训练完成后需自动生成 planned_vs_actual 差异摘要。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常规训练完成后的记录操作在无附件场景下中位时长不超过 2 分钟。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训练记录必须可回溯到所属 session_plan 和 program_version。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8.7 M07 学员反馈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提供训练外部信号，帮助教练感知恢复、依从性和风险。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FR-M07-01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学员端反馈页需移动端优先，支持一屏内完成核心打卡。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FR-M07-02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反馈对象至少包括睡眠、精力、酸痛、疼痛、饮食执行、有氧完成、步数、备注。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FR-M07-03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反馈既可关联某次训练，也支持日 / 周维度独立上报。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FR-M07-04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系统需支持提醒催填，并对异常值创建风险标记。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教练查看学员详情时，最近反馈必须以结构化卡片形式可见。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反馈记录应具备来源、提交时间与是否异常标志。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8.8 M08 时间轴与智能笔记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把离散笔记变成可学习数据，是系统从笔记本走向智能基础设施的关键。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FR-M08-01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系统需维护统一 timeline_events，聚合建档、评估、计划、训练、反馈、复评、预警与建议。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FR-M08-02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任意自由文本笔记都必须保留 raw_note，不因结构化抽取而丢失原文。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FR-M08-03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系统应支持规则或模型对 raw_note 进行结构化抽取，形成 note_extraction 与置信度。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FR-M08-04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结构化抽取结果应允许人工修正，且要保留原结果与修正记录。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FR-M08-05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学员工作台应支持跨事件全文检索与过滤。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原始笔记、抽取结果、人工修正三者均可追溯。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时间轴事件需支持按事件类型、时间范围、风险标签过滤。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8.9 M09 数据分析与复盘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将数据沉淀转化为教练的决策材料和对学员可展示的价值。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FR-M09-01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系统需展示关键趋势：体重、体脂、围度、力量、出勤率、执行率、恢复状态。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FR-M09-02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支持自动生成周复盘与阶段复盘骨架，包含问题、变化、风险和建议。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FR-M09-03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支持对比计划 vs 实际、当前阶段 vs 上一阶段、当前版本 vs 上一版本。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FR-M09-04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阶段结束后应生成结果标签，例如体重变化、力量变化、疼痛变化、依从性变化。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FR-M09-05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支持导出教练内部复盘和学员可读版本报告。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复盘页必须能直接看到影响调整的关键证据，而不是只有图表。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所有复盘输出均可追溯其底层数据来源。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8.10 M10 模板与动作库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降低重复输入成本，并为推荐系统提供标准化动作语义。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FR-M10-01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动作库需支持动作名称、动作模式、目标肌群、器械需求、替代动作、禁忌标签。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FR-M10-02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支持计划模板、评估模板、反馈模板与复盘模板。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FR-M10-03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模板需支持个人、团队、组织三级可见范围。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FR-M10-04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模板也应具备版本能力，以支持迭代和回退。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从模板创建计划时，系统需记录模板来源，便于后续分析模板表现。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动作库字段应可被规则和 AI 层直接消费。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8.11 M11 通知、任务与预警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把系统从被动记录工具提升为主动提醒与运营工具。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FR-M11-01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系统需支持规则触发预警，如疼痛升高、完成率下降、长期未复评、计划过期。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FR-M11-02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每个预警需有优先级、责任人、状态、处理记录与关闭原因。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FR-M11-03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支持任务中心，聚合待处理反馈、待复评、待调版、待审核导出等事项。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FR-M11-04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通知渠道可配置，首版至少支持站内通知和邮件 / 短信占位接口。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高优先级预警必须在固定 SLA 内生成并可追踪处理状态。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预警关闭必须留下操作人与说明。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8.12 M12 后台、导入导出与审计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支撑组织运营、数据迁移与合规审查。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FR-M12-01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支持学员、测量、历史计划等数据的批量导入，导入过程需有校验与回滚策略。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FR-M12-02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支持导出学员档案、阶段报告和组织级统计；敏感导出需鉴权和审计。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FR-M12-03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审计日志需记录谁在什么时候查看、导出、修改、审批了哪些关键对象。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FR-M12-04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后台配置支持组织设置、提醒策略、数据保留策略与 AI 开关。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导入任务必须返回成功、失败、跳过数量及错误原因。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任何导出都必须可被追踪到发起人和导出内容范围。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8.13 M13 智能层与建议引擎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先用派生指标和规则达到“没有 AI 也足够智能”，再接入模型。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 ID</w:t>
            </w:r>
          </w:p>
        </w:tc>
        <w:tc>
          <w:tcPr>
            <w:tcW w:type="dxa" w:w="65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需求描述</w:t>
            </w:r>
          </w:p>
        </w:tc>
        <w:tc>
          <w:tcPr>
            <w:tcW w:type="dxa" w:w="1247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FR-M13-01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系统需计算派生指标，如完成率、训练量、平均 RPE、恢复指数、疼痛风险、平台期标记。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FR-M13-02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规则引擎需基于派生指标和阈值产生建议草稿与预警。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FR-M13-03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模型接入采用 provider adapter，支持替换不同 LLM / 推荐服务而不改业务模块。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FR-M13-04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任何 AI 建议必须经过安全规则校验，并在 MVP 阶段由教练确认后才能落地。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FR-M13-05</w:t>
            </w:r>
          </w:p>
        </w:tc>
        <w:tc>
          <w:tcPr>
            <w:tcW w:type="dxa" w:w="65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系统需记录建议被接受、修改或拒绝的结果与原因，形成可学习反馈。</w:t>
            </w:r>
          </w:p>
        </w:tc>
        <w:tc>
          <w:tcPr>
            <w:tcW w:type="dxa" w:w="124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/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b/>
          <w:i w:val="0"/>
          <w:color w:val="222222"/>
          <w:sz w:val="21"/>
        </w:rPr>
        <w:t>验收要点：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建议必须附带证据链：触发信号、引用数据、置信度或规则来源。</w:t>
      </w:r>
    </w:p>
    <w:p>
      <w:pPr>
        <w:spacing w:before="0" w:after="4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智能模块可以在 feature flag 关闭时不影响核心业务。</w:t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9. 页面清单与信息架构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页面设计遵循“一个学员，一个工作台；一条时间轴，一个事实入口”的原则。教练端优先保证高频页面的信息密度与录入效率，学员端优先保证移动端可达与低成本反馈。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页面 ID</w:t>
            </w:r>
          </w:p>
        </w:tc>
        <w:tc>
          <w:tcPr>
            <w:tcW w:type="dxa" w:w="2211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页面名称</w:t>
            </w:r>
          </w:p>
        </w:tc>
        <w:tc>
          <w:tcPr>
            <w:tcW w:type="dxa" w:w="1814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主要用户</w:t>
            </w:r>
          </w:p>
        </w:tc>
        <w:tc>
          <w:tcPr>
            <w:tcW w:type="dxa" w:w="4309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核心组件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P01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登录 / 组织选择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教练、管理员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登录、组织切换、异常登录提示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P02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教练仪表盘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教练、主教练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今日课程、待处理预警、待复评、学员状态概览、快速入口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P03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学员列表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教练、主教练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筛选、标签、风险、最近互动、责任人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P04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学员工作台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顶部概览、时间轴、当前计划、最近训练、最近反馈、待办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P05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评估 / 复评录入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教练、助教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模板化表单、测量、评估备注、附件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P06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计划编辑器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计划结构、动作明细、模板调用、版本说明、发布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P07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单次训练记录器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教练、助教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基于计划的差异录入、RPE、疼痛、附件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P08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学员反馈页（移动端）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睡眠、恢复、疼痛、执行率、备注、提交状态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P09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复盘与趋势中心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教练、主教练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趋势图、阶段总结、计划差异、结果标签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P10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模板 / 动作库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教练、主教练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动作标准、模板管理、可见范围、版本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P11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预警与任务中心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教练、主教练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预警列表、处理流转、责任人、关闭原因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P12</w:t>
            </w:r>
          </w:p>
        </w:tc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组织设置 / 用户 / 审计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管理员、主教练</w:t>
            </w:r>
          </w:p>
        </w:tc>
        <w:tc>
          <w:tcPr>
            <w:tcW w:type="dxa" w:w="430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用户角色、组织配置、审计、导入导出、AI 开关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9.1 学员工作台布局要求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顶部概览：学员目标、最近体重/体脂/围度、本周训练次数、最近反馈状态、风险标签。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主体区域：统一时间轴 + 当前计划 + 最近三次训练记录 + 最近三次反馈。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辅助区域：待处理事项、预警、下一步建议、计划版本切换、快速录入按钮。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任意关键图表都必须可追溯到具体记录，不做“看起来智能但无法解释”的黑箱展示。</w:t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10. 数据模型与核心实体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数据层设计目标不是单纯“把内容存起来”，而是把训练过程中的事实、推断、决策和结果拆成可关联对象。所有核心实体默认包含 id、org_id、created_at、updated_at、created_by、updated_by、deleted_at（软删除）等通用字段。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10.1 核心业务实体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实体</w:t>
            </w:r>
          </w:p>
        </w:tc>
        <w:tc>
          <w:tcPr>
            <w:tcW w:type="dxa" w:w="238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用途</w:t>
            </w:r>
          </w:p>
        </w:tc>
        <w:tc>
          <w:tcPr>
            <w:tcW w:type="dxa" w:w="4989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关键字段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organizations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组织主体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name, status, owner_user_id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org_settings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组织配置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units, scoring_scales, default_template_ids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users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用户账号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name, phone/email, status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roles / user_role_bindings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角色与授权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role_code, scope_type, scope_ref_id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clients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学员主档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name, gender, birthday, height_cm, status, owner_user_id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client_health_profiles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健康与训练背景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injury_history, movement_limits, training_background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goals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目标对象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goal_type, target_value, target_date, status, priority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assessments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初评 / 复评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assessment_type, assessment_date, summary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measurements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时序指标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metric_code, value_num, unit, measured_at, source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programs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计划主对象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title, goal_id, start_date, end_date, current_version_id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program_versions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计划版本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version_no, change_reason, basis_note, published_at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session_plans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单次训练计划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program_version_id, session_date, focus_area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session_plan_items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训练动作明细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exercise_id/name, target_sets/reps/load/rpe, rest_seconds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session_logs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单次实际记录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session_plan_id, completion_status, session_rpe, summary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session_log_items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动作实际记录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actual_sets/reps/load/rpe, remark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feedbacks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学员反馈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sleep_hours, energy_score, soreness_score, pain_score, adherence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timeline_events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统一时间轴事件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event_type, ref_type, ref_id, event_time, summary_text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attachments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图片/视频/文档</w:t>
            </w:r>
          </w:p>
        </w:tc>
        <w:tc>
          <w:tcPr>
            <w:tcW w:type="dxa" w:w="498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ref_type, ref_id, storage_key, mime_type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10.2 决策、派生与智能实体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54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实体</w:t>
            </w:r>
          </w:p>
        </w:tc>
        <w:tc>
          <w:tcPr>
            <w:tcW w:type="dxa" w:w="255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用途</w:t>
            </w:r>
          </w:p>
        </w:tc>
        <w:tc>
          <w:tcPr>
            <w:tcW w:type="dxa" w:w="4649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关键字段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raw_notes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保存原始文本、语音转写、自由备注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ref_type, ref_id, raw_text, source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note_extractions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结构化抽取结果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raw_note_id, extraction_json, confidence, extractor_version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decision_logs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记录为何调版 / 调动作 / 调容量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trigger_type, old_version_id, new_version_id, reason_code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program_diffs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记录计划版本差异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from_version_id, to_version_id, diff_json, diff_summary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derived_features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派生指标快照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snapshot_date, feature_code, value_num, unit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alerts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规则或模型触发的预警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alert_type, priority, owner_user_id, status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tasks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待办中心对象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task_type, due_at, owner_user_id, status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review_reports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周复盘 / 阶段报告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report_type, period_start/end, summary_json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outcome_labels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结果标签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ref_type, ref_id, horizon_days, metric_deltas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ai_recommendations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建议草稿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recommendation_type, payload_json, evidence_json, status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ai_recommendation_feedback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教练对建议的处理结果</w:t>
            </w:r>
          </w:p>
        </w:tc>
        <w:tc>
          <w:tcPr>
            <w:tcW w:type="dxa" w:w="464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recommendation_id, action, final_payload, reason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10.3 数据关系约束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一个 client 可拥有多条 goals、assessments、measurements、programs、feedbacks 与 timeline_events。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一个 program 必须对应多条 program_versions；仅允许一个 current_version 生效。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一个 session_plan 属于一个 program_version；一个 session_log 需可追溯到其 session_plan。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所有建议、预警、复盘都应通过 ref_type/ref_id 或外键追踪到底层业务对象。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原始内容与派生内容分离存储，任何抽取与推荐都不能覆盖原始事实层。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FF2CC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sz="10" w:val="single" w:color="C9A227"/>
              <w:top w:sz="10" w:val="single" w:color="C9A227"/>
              <w:right w:sz="10" w:val="single" w:color="C9A227"/>
              <w:bottom w:sz="10" w:val="single" w:color="C9A227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数据设计红线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禁止把关键训练事实长期塞在不可计算的自由备注中。系统允许文本输入，但必须尽可能把文本映射到统一对象、指标和事件。未来模型学习的不是“文字长什么样”，而是“在什么状态下做了什么决策，结果怎样”。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11. 智能层、规则引擎与 AI-ready 设计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所谓“智能”不等于直接接入大模型。第一阶段的智能来自自动结构化、派生指标、差异分析、风险识别和建议草稿。模型只是在后续阶段加入的一层能力。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11.1 智能层分层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3402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969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L1 原始输入层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表单、模板、自由文本、语音转写、附件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低摩擦录入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L2 结构化事实层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档案、测量、计划、训练、反馈、时间轴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统一对象与可关联事实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L3 派生特征与规则层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完成率、训练量、恢复指数、风险标记、平台期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无 AI 也能主动工作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L4 建议与模型层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复盘总结、调版建议、计划草稿、问答助手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通过 provider adapter 接入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L5 审批与学习层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接受 / 修改 / 拒绝建议与结果标签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沉淀训练决策反馈数据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11.2 首版必须自动计算的派生指标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指标代码</w:t>
            </w:r>
          </w:p>
        </w:tc>
        <w:tc>
          <w:tcPr>
            <w:tcW w:type="dxa" w:w="3061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2438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1587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更新频率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plan_completion_rate_7d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近 7 天训练计划完成率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session_plans + session_logs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日级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planned_actual_gap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计划与实际差距评分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session_plan_items vs session_log_items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单次训练后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weekly_volume_by_pattern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按动作模式/肌群的周训练量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session_log_items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日级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avg_session_rpe_7d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近 7 天平均训练主观强度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session_logs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日级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recovery_score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恢复指数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sleep + energy + soreness + pain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日级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pain_risk_flag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疼痛风险标记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pain score + trend + location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实时 / 日级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plateau_flag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平台期标记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measurements + strength trends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周级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goal_progress_pct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目标推进度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goals + measurements + attendance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周级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attendance_streak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连续出勤情况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session_logs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日级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program_change_frequency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计划改版频率</w:t>
            </w:r>
          </w:p>
        </w:tc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program_versions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周级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11.3 规则引擎示例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85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规则</w:t>
            </w:r>
          </w:p>
        </w:tc>
        <w:tc>
          <w:tcPr>
            <w:tcW w:type="dxa" w:w="3458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触发条件</w:t>
            </w:r>
          </w:p>
        </w:tc>
        <w:tc>
          <w:tcPr>
            <w:tcW w:type="dxa" w:w="5046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系统动作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R01</w:t>
            </w:r>
          </w:p>
        </w:tc>
        <w:tc>
          <w:tcPr>
            <w:tcW w:type="dxa" w:w="345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疼痛分数 &gt;= 5 或 7 天内持续上升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创建高优先级预警，关闭自动加重建议，要求教练确认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R02</w:t>
            </w:r>
          </w:p>
        </w:tc>
        <w:tc>
          <w:tcPr>
            <w:tcW w:type="dxa" w:w="345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睡眠均值 &lt; 6h 且恢复指数连续偏低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建议下周总量或强度下调 10% - 20%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R03</w:t>
            </w:r>
          </w:p>
        </w:tc>
        <w:tc>
          <w:tcPr>
            <w:tcW w:type="dxa" w:w="345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近两周计划完成率 &lt; 60%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创建复盘任务，提示检查时间安排、恢复与计划匹配度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R04</w:t>
            </w:r>
          </w:p>
        </w:tc>
        <w:tc>
          <w:tcPr>
            <w:tcW w:type="dxa" w:w="345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关键动作 3 周无进步且恢复正常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提示进入平台期检查，建议更换刺激方式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R05</w:t>
            </w:r>
          </w:p>
        </w:tc>
        <w:tc>
          <w:tcPr>
            <w:tcW w:type="dxa" w:w="345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计划周期已结束但无复评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提醒责任教练完成阶段复评并冻结下周期自动建议</w:t>
            </w:r>
          </w:p>
        </w:tc>
      </w:tr>
      <w:tr>
        <w:tc>
          <w:tcPr>
            <w:tcW w:type="dxa" w:w="85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R06</w:t>
            </w:r>
          </w:p>
        </w:tc>
        <w:tc>
          <w:tcPr>
            <w:tcW w:type="dxa" w:w="345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学员连续未反馈 &gt;= 3 次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创建跟进任务，提示降低判断置信度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11.4 AI 接入边界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AI 服务通过 recommendation provider adapter 接入，业务模块不得依赖某个单一模型厂商。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模型输入采用最小必要原则：优先传结构化数据和必要上下文，不默认传递全部敏感原文。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模型输出必须经过 schema 校验、规则校验与权限审批，才能转化为业务对象。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MVP 阶段 AI 只能生成草稿与建议，不允许自动发布计划、不允许自动关闭高风险预警。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所有 AI 输入输出和最终人工处理结果都需要可追溯，以支持质量评估与责任追踪。</w:t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12. 扩容、模块化与可拓展性设计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用户明确要求系统必须考虑扩容与后续升级，因此本节既描述推荐的当前实现方式，也规定后续演进的边界条件。核心策略是：避免为“未来规模”过度设计，但必须为“未来能力”预留稳定接口。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12.1 推荐架构形态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当前阶段：模块化单体应用 + 统一事务数据库（建议 PostgreSQL） + 对象存储 + 异步任务队列。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异步能力：用于派生指标计算、复盘生成、通知发送、导入导出、AI 请求与回写。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事件机制：通过 Outbox / Domain Events 对外发布稳定事件，不要求一开始就拆微服务。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搜索能力：初期可先用数据库检索；当学员、时间轴和笔记规模增大时再引入专用搜索索引。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12.2 模块边界与可替换点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2835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可替换点</w:t>
            </w:r>
          </w:p>
        </w:tc>
        <w:tc>
          <w:tcPr>
            <w:tcW w:type="dxa" w:w="4706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身份模块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认证方式、会话策略、MFA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便于未来接入企业身份 / SSO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动作库模块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动作元数据、禁忌标签、替代关系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便于新增专项动作库或第三方内容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模板模块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 / 评估 / 反馈模板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便于后续支持按组织、行业细分模板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规则引擎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规则配置、阈值、触发动作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便于后续运营配置与 A/B 实验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推荐提供者适配器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LLM / 推荐服务 / 排序模型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替换模型提供方时不改业务域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通知适配器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站内、邮件、短信、IM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支持多渠道扩展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导入导出适配器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CSV、Excel、第三方 API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支持历史数据迁移与合作方接入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分析快照模块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派生特征与报表快照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便于未来接入数仓 / BI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12.3 扩容路径建议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3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扩容阶段</w:t>
            </w:r>
          </w:p>
        </w:tc>
        <w:tc>
          <w:tcPr>
            <w:tcW w:type="dxa" w:w="3118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形态</w:t>
            </w:r>
          </w:p>
        </w:tc>
        <w:tc>
          <w:tcPr>
            <w:tcW w:type="dxa" w:w="4706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适用时机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阶段 A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单应用 + 单库 + 异步 worker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适合 MVP / 小团队，要求严格模块边界和审计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阶段 B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独立 worker 与搜索索引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应对时间轴、搜索、导入导出、AI 调用增多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阶段 C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分析读模型 / 数仓拆分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支持复杂复盘、组织统计、实验评估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阶段 D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按域拆分服务（如推荐、通知、分析）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当团队规模、并发和迭代节奏要求更高时采用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12.4 版本化与兼容性要求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数据库 schema 变更必须通过迁移脚本管理，不允许手工改库。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核心外部接口和事件采用版本号管理，至少支持向后兼容一个主版本周期。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派生指标、规则和 AI 提示词均需有版本字段，便于回溯和效果比较。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功能开关（feature flag）用于控制智能功能的灰度发布，保证关闭时不影响主流程。</w:t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13. 安全设计</w:t>
      </w:r>
    </w:p>
    <w:p>
      <w:pPr>
        <w:spacing w:before="0" w:after="120" w:line="300" w:lineRule="auto"/>
        <w:ind w:firstLine="420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本产品处理的是带有健康属性的个人敏感数据。安全性不是可选项，而是产品可信度和后续商业化的前提。以下控制要求按 P0 必须、P1 建议区分。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13.1 数据分级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07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分级</w:t>
            </w:r>
          </w:p>
        </w:tc>
        <w:tc>
          <w:tcPr>
            <w:tcW w:type="dxa" w:w="3515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示例</w:t>
            </w:r>
          </w:p>
        </w:tc>
        <w:tc>
          <w:tcPr>
            <w:tcW w:type="dxa" w:w="4932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控制要求</w:t>
            </w:r>
          </w:p>
        </w:tc>
      </w:tr>
      <w:tr>
        <w:tc>
          <w:tcPr>
            <w:tcW w:type="dxa" w:w="90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S1 公共配置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组织配置中的非敏感字段、静态模板元数据</w:t>
            </w:r>
          </w:p>
        </w:tc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组织级访问控制</w:t>
            </w:r>
          </w:p>
        </w:tc>
      </w:tr>
      <w:tr>
        <w:tc>
          <w:tcPr>
            <w:tcW w:type="dxa" w:w="90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S2 业务内部数据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计划、执行记录、组织统计、模板版本</w:t>
            </w:r>
          </w:p>
        </w:tc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RBAC + 审计</w:t>
            </w:r>
          </w:p>
        </w:tc>
      </w:tr>
      <w:tr>
        <w:tc>
          <w:tcPr>
            <w:tcW w:type="dxa" w:w="90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S3 个人敏感数据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姓名、联系方式、体测、伤病、疼痛、照片视频、健康背景</w:t>
            </w:r>
          </w:p>
        </w:tc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最小权限、加密、导出控制、最小必要传输</w:t>
            </w:r>
          </w:p>
        </w:tc>
      </w:tr>
      <w:tr>
        <w:tc>
          <w:tcPr>
            <w:tcW w:type="dxa" w:w="907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S4 密钥与系统秘密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API Key、令牌、对象存储密钥、AI 提供方密钥</w:t>
            </w:r>
          </w:p>
        </w:tc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密钥管理系统、绝不落库明文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13.2 安全控制要求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控制 ID</w:t>
            </w:r>
          </w:p>
        </w:tc>
        <w:tc>
          <w:tcPr>
            <w:tcW w:type="dxa" w:w="1814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控制项</w:t>
            </w:r>
          </w:p>
        </w:tc>
        <w:tc>
          <w:tcPr>
            <w:tcW w:type="dxa" w:w="5159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要求</w:t>
            </w:r>
          </w:p>
        </w:tc>
        <w:tc>
          <w:tcPr>
            <w:tcW w:type="dxa" w:w="1020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等级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C01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租户隔离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所有业务对象必须带 org_id；查询和缓存均按租户隔离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C02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身份认证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密码需安全哈希；支持验证码/OTP；后续可接 MFA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C03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权限控制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RBAC + 资源范围；敏感导出和 AI 应用需审批/二次确认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C04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传输加密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所有客户端与服务端通信使用 TLS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C05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存储加密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敏感附件与备份需加密；数据库磁盘加密建议开启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C06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审计日志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查看、修改、导出、权限变化、审批都要留痕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C07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对象存储安全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附件走私有桶 + 签名 URL；限制文件类型与大小，进行恶意文件扫描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C08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秘密管理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密钥放在专用 secret manager 或环境注入，不写入代码仓库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C09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数据最小化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AI / 导出 / 通知只传最小必要字段，默认脱敏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C10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备份与灾备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数据库备份、恢复演练、RPO/RTO 目标必须明确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C11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安全开发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依赖漏洞扫描、权限测试、日志脱敏、输入校验、速率限制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P1</w:t>
            </w:r>
          </w:p>
        </w:tc>
      </w:tr>
      <w:tr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C12</w:t>
            </w:r>
          </w:p>
        </w:tc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AI 安全边界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禁止模型绕过规则直接改写计划；提示词与输出需审计</w:t>
            </w:r>
          </w:p>
        </w:tc>
        <w:tc>
          <w:tcPr>
            <w:tcW w:type="dxa" w:w="1020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P0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13.3 安全专项说明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日志中不得输出密码、令牌、完整身份证明信息、完整健康敏感原文；必要时对学员标识进行脱敏。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导出文件默认设置有效期和下载次数限制；高敏文件采用水印和下载审计。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AI 服务若使用外部模型，需支持开关式禁用、敏感字段屏蔽、供应商配置隔离和最小数据传输。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任何涉及建议自动化落地的能力，都必须有审批流和“为何建议”的可解释信息。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E2F0D9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sz="10" w:val="single" w:color="70AD47"/>
              <w:top w:sz="10" w:val="single" w:color="70AD47"/>
              <w:right w:sz="10" w:val="single" w:color="70AD47"/>
              <w:bottom w:sz="10" w:val="single" w:color="70AD47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安全底线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不能因为产品想做“智能”而牺牲数据安全。对于高敏学员数据，默认策略应是少传、脱敏、可审计、可关闭。任何外部 AI 调用都要被视为受控集成，而不是任意可访问的数据通道。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14. 非功能需求与测试要求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14.1 性能与容量假设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91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3402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4762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19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NFR-01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学员工作台首屏加载</w:t>
            </w:r>
          </w:p>
        </w:tc>
        <w:tc>
          <w:tcPr>
            <w:tcW w:type="dxa" w:w="476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P95 &lt; 2 秒（不含大附件）</w:t>
            </w:r>
          </w:p>
        </w:tc>
      </w:tr>
      <w:tr>
        <w:tc>
          <w:tcPr>
            <w:tcW w:type="dxa" w:w="119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NFR-02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单次训练记录保存</w:t>
            </w:r>
          </w:p>
        </w:tc>
        <w:tc>
          <w:tcPr>
            <w:tcW w:type="dxa" w:w="476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P95 &lt; 1.5 秒（不含附件上传）</w:t>
            </w:r>
          </w:p>
        </w:tc>
      </w:tr>
      <w:tr>
        <w:tc>
          <w:tcPr>
            <w:tcW w:type="dxa" w:w="119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NFR-03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学员列表筛选 / 搜索</w:t>
            </w:r>
          </w:p>
        </w:tc>
        <w:tc>
          <w:tcPr>
            <w:tcW w:type="dxa" w:w="476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P95 &lt; 1 秒，组织内 5 万学员规模下可接受</w:t>
            </w:r>
          </w:p>
        </w:tc>
      </w:tr>
      <w:tr>
        <w:tc>
          <w:tcPr>
            <w:tcW w:type="dxa" w:w="119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NFR-04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派生指标与预警生成</w:t>
            </w:r>
          </w:p>
        </w:tc>
        <w:tc>
          <w:tcPr>
            <w:tcW w:type="dxa" w:w="476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常规任务 5 分钟内完成；高优先级风险 1 分钟内触发</w:t>
            </w:r>
          </w:p>
        </w:tc>
      </w:tr>
      <w:tr>
        <w:tc>
          <w:tcPr>
            <w:tcW w:type="dxa" w:w="119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NFR-05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系统可用性</w:t>
            </w:r>
          </w:p>
        </w:tc>
        <w:tc>
          <w:tcPr>
            <w:tcW w:type="dxa" w:w="476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核心读写月度可用性目标 99.9%</w:t>
            </w:r>
          </w:p>
        </w:tc>
      </w:tr>
      <w:tr>
        <w:tc>
          <w:tcPr>
            <w:tcW w:type="dxa" w:w="119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NFR-06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备份恢复目标</w:t>
            </w:r>
          </w:p>
        </w:tc>
        <w:tc>
          <w:tcPr>
            <w:tcW w:type="dxa" w:w="476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RPO &lt;= 15 分钟；RTO &lt;= 4 小时</w:t>
            </w:r>
          </w:p>
        </w:tc>
      </w:tr>
      <w:tr>
        <w:tc>
          <w:tcPr>
            <w:tcW w:type="dxa" w:w="119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NFR-07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扩容目标</w:t>
            </w:r>
          </w:p>
        </w:tc>
        <w:tc>
          <w:tcPr>
            <w:tcW w:type="dxa" w:w="476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MVP 架构在不重构核心域的前提下可支撑 100 组织 / 2000 教练 / 20 万学员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14.2 可维护性要求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各领域模块必须有清晰的 service、repository、permission、event、test 目录边界。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跨模块调用优先走服务接口或领域事件，不直接依赖对方私有表结构。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关键计算逻辑（派生指标、规则）应以可测试的纯函数或规则配置形式存在。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所有批处理、导入导出、AI 调用都必须支持幂等、防重复与可重试。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14.3 测试与验收要求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测试类别</w:t>
            </w:r>
          </w:p>
        </w:tc>
        <w:tc>
          <w:tcPr>
            <w:tcW w:type="dxa" w:w="238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范围</w:t>
            </w:r>
          </w:p>
        </w:tc>
        <w:tc>
          <w:tcPr>
            <w:tcW w:type="dxa" w:w="5613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重点</w:t>
            </w:r>
          </w:p>
        </w:tc>
      </w:tr>
      <w:tr>
        <w:tc>
          <w:tcPr>
            <w:tcW w:type="dxa" w:w="13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T01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单元测试</w:t>
            </w:r>
          </w:p>
        </w:tc>
        <w:tc>
          <w:tcPr>
            <w:tcW w:type="dxa" w:w="56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派生指标、版本差异、权限判断、规则触发逻辑</w:t>
            </w:r>
          </w:p>
        </w:tc>
      </w:tr>
      <w:tr>
        <w:tc>
          <w:tcPr>
            <w:tcW w:type="dxa" w:w="13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T02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集成测试</w:t>
            </w:r>
          </w:p>
        </w:tc>
        <w:tc>
          <w:tcPr>
            <w:tcW w:type="dxa" w:w="56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学员闭环流程：建档 -&gt; 计划 -&gt; 训练 -&gt; 反馈 -&gt; 调版</w:t>
            </w:r>
          </w:p>
        </w:tc>
      </w:tr>
      <w:tr>
        <w:tc>
          <w:tcPr>
            <w:tcW w:type="dxa" w:w="13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T03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权限测试</w:t>
            </w:r>
          </w:p>
        </w:tc>
        <w:tc>
          <w:tcPr>
            <w:tcW w:type="dxa" w:w="56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跨角色、跨团队、跨租户访问控制</w:t>
            </w:r>
          </w:p>
        </w:tc>
      </w:tr>
      <w:tr>
        <w:tc>
          <w:tcPr>
            <w:tcW w:type="dxa" w:w="13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T04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迁移测试</w:t>
            </w:r>
          </w:p>
        </w:tc>
        <w:tc>
          <w:tcPr>
            <w:tcW w:type="dxa" w:w="56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数据库迁移可前滚/回滚，导入任务正确处理脏数据</w:t>
            </w:r>
          </w:p>
        </w:tc>
      </w:tr>
      <w:tr>
        <w:tc>
          <w:tcPr>
            <w:tcW w:type="dxa" w:w="13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T05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性能测试</w:t>
            </w:r>
          </w:p>
        </w:tc>
        <w:tc>
          <w:tcPr>
            <w:tcW w:type="dxa" w:w="56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高频写入、列表检索、时间轴聚合、复盘生成</w:t>
            </w:r>
          </w:p>
        </w:tc>
      </w:tr>
      <w:tr>
        <w:tc>
          <w:tcPr>
            <w:tcW w:type="dxa" w:w="13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T06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安全测试</w:t>
            </w:r>
          </w:p>
        </w:tc>
        <w:tc>
          <w:tcPr>
            <w:tcW w:type="dxa" w:w="56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鉴权、注入、文件上传、审计、敏感数据泄露</w:t>
            </w:r>
          </w:p>
        </w:tc>
      </w:tr>
      <w:tr>
        <w:tc>
          <w:tcPr>
            <w:tcW w:type="dxa" w:w="13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T07</w:t>
            </w:r>
          </w:p>
        </w:tc>
        <w:tc>
          <w:tcPr>
            <w:tcW w:type="dxa" w:w="238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AI/规则回归测试</w:t>
            </w:r>
          </w:p>
        </w:tc>
        <w:tc>
          <w:tcPr>
            <w:tcW w:type="dxa" w:w="5613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建议草稿不突破安全边界，证据链完整可追溯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15. 事件、接口与集成要求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15.1 关键领域事件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事件名</w:t>
            </w:r>
          </w:p>
        </w:tc>
        <w:tc>
          <w:tcPr>
            <w:tcW w:type="dxa" w:w="2494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type="dxa" w:w="4592"/>
            <w:shd w:fill="2F75B5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下游用途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client.created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学员建档完成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时间轴、搜索索引、统计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assessment.completed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评估/复评完成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派生指标、时间轴、复盘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measurement.recorded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测量值写入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趋势图、目标推进度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program.version.published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计划版本发布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版本差异、时间轴、建议上下文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session.logged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训练记录完成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执行差异、训练量、预警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feedback.submitted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学员反馈提交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恢复指数、疼痛风险、待办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alert.triggered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预警创建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任务中心、通知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review.generated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复盘生成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学员工作台、导出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recommendation.reviewed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建议被接受/修改/拒绝</w:t>
            </w:r>
          </w:p>
        </w:tc>
        <w:tc>
          <w:tcPr>
            <w:tcW w:type="dxa" w:w="4592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学习数据集、效果分析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15.2 外部集成约束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通知渠道、AI 服务、对象存储、邮件 / 短信服务均通过 adapter 方式接入。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所有外部调用都必须具备超时、重试、熔断、幂等与审计。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任何导入型集成在进入核心业务前都必须经过字段映射、校验与敏感字段处理。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接口版本需要可演进，不允许让移动端或第三方集成因字段新增而直接崩溃。</w:t>
      </w:r>
    </w:p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16. 迭代计划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1701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目标</w:t>
            </w:r>
          </w:p>
        </w:tc>
        <w:tc>
          <w:tcPr>
            <w:tcW w:type="dxa" w:w="3969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主要交付</w:t>
            </w:r>
          </w:p>
        </w:tc>
        <w:tc>
          <w:tcPr>
            <w:tcW w:type="dxa" w:w="2551"/>
            <w:shd w:fill="1F4E79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退出标准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Phase 0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基础设施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组织/租户、认证权限、审计、通用对象模型、附件、安全基线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核心权限与数据边界稳定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Phase 1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MVP 业务闭环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学员中心、评估、计划版本、训练记录、反馈、时间轴、基础趋势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教练可完整跑通闭环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Phase 1.5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智能基础层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派生指标、规则预警、复盘骨架、模板库、任务中心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无 AI 也能主动提示与复盘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Phase 2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AI 决策副驾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结构化抽取、建议草稿、说明证据、建议反馈学习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建议质量和安全边界稳定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Phase 3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受控自动化</w:t>
            </w:r>
          </w:p>
        </w:tc>
        <w:tc>
          <w:tcPr>
            <w:tcW w:type="dxa" w:w="396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限定场景计划生成、组织级策略、实验评估</w:t>
            </w:r>
          </w:p>
        </w:tc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在受控场景内验证自动化收益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17. 上线后核心指标（初版建议）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指标</w:t>
            </w:r>
          </w:p>
        </w:tc>
        <w:tc>
          <w:tcPr>
            <w:tcW w:type="dxa" w:w="272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名称</w:t>
            </w:r>
          </w:p>
        </w:tc>
        <w:tc>
          <w:tcPr>
            <w:tcW w:type="dxa" w:w="1701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目标</w:t>
            </w:r>
          </w:p>
        </w:tc>
        <w:tc>
          <w:tcPr>
            <w:tcW w:type="dxa" w:w="3798"/>
            <w:shd w:fill="EAF2F8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KPI-01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训练后记录中位时长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&lt;= 2 分钟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验证“简单好用”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KPI-02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活跃学员计划版本覆盖率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&gt;= 90%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验证版本化执行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KPI-03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周复盘使用率（活跃教练）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&gt;= 60%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验证复盘价值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KPI-04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学员反馈填写率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&gt;= 50%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验证训练外部信号采集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KPI-05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结构化抽取人工接受率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&gt;= 85%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验证智能笔记质量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KPI-06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高优先级预警闭环率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&gt;= 80%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验证主动运营能力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KPI-07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关键对象数据完整率</w:t>
            </w:r>
          </w:p>
        </w:tc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&gt;= 90%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验证 AI-ready 数据基础</w:t>
            </w:r>
          </w:p>
        </w:tc>
      </w:tr>
    </w:tbl>
    <w:p/>
    <w:p>
      <w:pPr>
        <w:keepNext/>
        <w:spacing w:before="28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2"/>
        </w:rPr>
        <w:t>18. 风险与待决事项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风险</w:t>
            </w:r>
          </w:p>
        </w:tc>
        <w:tc>
          <w:tcPr>
            <w:tcW w:type="dxa" w:w="3061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描述</w:t>
            </w:r>
          </w:p>
        </w:tc>
        <w:tc>
          <w:tcPr>
            <w:tcW w:type="dxa" w:w="5159"/>
            <w:shd w:fill="F5F7FA" w:val="clea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影响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RISK-01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动作库与指标标准化不足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影响跨教练对比、规则稳定性与后续模型学习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RISK-02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教练录入成本控制失败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系统会退化为“看起来完整但没人用”的后台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RISK-03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权限范围设计过粗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团队协作与隐私边界容易冲突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RISK-04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AI 建议过早承诺专业替代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可能带来安全、信任和责任问题</w:t>
            </w:r>
          </w:p>
        </w:tc>
      </w:tr>
      <w:tr>
        <w:tc>
          <w:tcPr>
            <w:tcW w:type="dxa" w:w="1134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RISK-05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历史数据迁移质量低</w:t>
            </w:r>
          </w:p>
        </w:tc>
        <w:tc>
          <w:tcPr>
            <w:tcW w:type="dxa" w:w="5159"/>
            <w:tcMar>
              <w:top w:w="90" w:type="dxa"/>
              <w:start w:w="95" w:type="dxa"/>
              <w:bottom w:w="90" w:type="dxa"/>
              <w:end w:w="95" w:type="dxa"/>
            </w:tcMar>
            <w:tcBorders>
              <w:left w:sz="6" w:val="single" w:color="D0D7DE"/>
              <w:top w:sz="6" w:val="single" w:color="D0D7DE"/>
              <w:right w:sz="6" w:val="single" w:color="D0D7DE"/>
              <w:bottom w:sz="6" w:val="single" w:color="D0D7DE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会污染指标、规则和模型训练样本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6"/>
        </w:rPr>
        <w:t>18.1 开发前需确认事项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登录方式优先级：手机号、邮箱、企业 SSO 的实际采用顺序。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学员端承载形态：独立 App、H5 还是小程序；这影响通知与登录实现。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组织层级复杂度：单门店、多门店还是连锁；这影响权限和组织模型。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通知渠道首版是否需要真实短信 / IM 集成，还是仅站内通知。</w:t>
      </w:r>
    </w:p>
    <w:p>
      <w:pPr>
        <w:spacing w:before="0" w:after="80" w:line="288" w:lineRule="auto"/>
        <w:ind w:left="340"/>
      </w:pPr>
      <w:r>
        <w:rPr>
          <w:rFonts w:ascii="Noto Sans CJK SC" w:hAnsi="Noto Sans CJK SC" w:eastAsia="Noto Sans CJK SC" w:cs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部署地域与合规要求：是否需要本地化存储、数据保留期和更严格审计。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EAF2F8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sz="10" w:val="single" w:color="1F4E79"/>
              <w:top w:sz="10" w:val="single" w:color="1F4E79"/>
              <w:right w:sz="10" w:val="single" w:color="1F4E79"/>
              <w:bottom w:sz="10" w:val="single" w:color="1F4E79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结论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这份 PRD 的核心不是把页面和表列出来，而是把产品从“记录工具”定义成“决策基础设施”。只要状态、计划、执行、反馈、调整与结果这一条因果链被稳定沉淀下来，后续无论接规则、推荐还是大模型，都会有扎实基础。相反，如果一开始只做成高级备忘录，后续智能化几乎一定会卡死。</w:t>
            </w:r>
          </w:p>
        </w:tc>
      </w:tr>
    </w:tbl>
    <w:p/>
    <w:sectPr w:rsidR="00FC693F" w:rsidRPr="0006063C" w:rsidSect="00034616"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