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0429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880" cy="2232025"/>
            <wp:effectExtent l="0" t="0" r="1397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一般项目中数据存在</w:t>
      </w:r>
      <w:r>
        <w:rPr>
          <w:rFonts w:hint="eastAsia"/>
          <w:lang w:val="en-US" w:eastAsia="zh-CN"/>
        </w:rPr>
        <w:t>MySQL或nosql，再用脚本导入到ElasticSearch，此项目直接存ElasticSearch</w:t>
      </w:r>
    </w:p>
    <w:p>
      <w:r>
        <w:drawing>
          <wp:inline distT="0" distB="0" distL="114300" distR="114300">
            <wp:extent cx="5271135" cy="3000375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3098800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133D9"/>
    <w:rsid w:val="103B081C"/>
    <w:rsid w:val="21CC774B"/>
    <w:rsid w:val="4CB22CB3"/>
    <w:rsid w:val="7F682D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2019-04-15T15:52:17Z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