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如何存储</w:t>
      </w:r>
      <w:r>
        <w:rPr>
          <w:rFonts w:hint="eastAsia"/>
          <w:lang w:val="en-US" w:eastAsia="zh-CN"/>
        </w:rPr>
        <w:t>Items</w:t>
      </w:r>
    </w:p>
    <w:p>
      <w:r>
        <w:drawing>
          <wp:inline distT="0" distB="0" distL="114300" distR="114300">
            <wp:extent cx="5273040" cy="331851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45186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此方法的缺点：开的</w:t>
      </w:r>
      <w:r>
        <w:rPr>
          <w:rFonts w:hint="eastAsia"/>
          <w:lang w:val="en-US" w:eastAsia="zh-CN"/>
        </w:rPr>
        <w:t>goroutine过多会很吃内存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优点：简单实用</w:t>
      </w:r>
    </w:p>
    <w:p/>
    <w:p/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并发版爬虫架构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150" cy="29972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770" cy="27946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A350C"/>
    <w:rsid w:val="276240F2"/>
    <w:rsid w:val="38C5243E"/>
    <w:rsid w:val="44F75740"/>
    <w:rsid w:val="5AD63B6F"/>
    <w:rsid w:val="5C611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2019-04-23T08:15:51Z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