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ItemSaver入手开始改造</w:t>
      </w:r>
    </w:p>
    <w:p>
      <w:r>
        <w:drawing>
          <wp:inline distT="0" distB="0" distL="114300" distR="114300">
            <wp:extent cx="5261610" cy="2988945"/>
            <wp:effectExtent l="0" t="0" r="152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</w:t>
      </w:r>
      <w:r>
        <w:rPr>
          <w:rFonts w:hint="eastAsia"/>
          <w:lang w:val="en-US" w:eastAsia="zh-CN"/>
        </w:rPr>
        <w:t>RPC的基本操作封装在rpcsupport包</w:t>
      </w:r>
    </w:p>
    <w:p>
      <w:r>
        <w:drawing>
          <wp:inline distT="0" distB="0" distL="114300" distR="114300">
            <wp:extent cx="2714625" cy="5715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操作</w:t>
      </w:r>
      <w:r>
        <w:rPr>
          <w:rFonts w:hint="eastAsia"/>
          <w:lang w:val="en-US" w:eastAsia="zh-CN"/>
        </w:rPr>
        <w:t>server</w:t>
      </w:r>
    </w:p>
    <w:p>
      <w:r>
        <w:drawing>
          <wp:inline distT="0" distB="0" distL="114300" distR="114300">
            <wp:extent cx="5269865" cy="5330825"/>
            <wp:effectExtent l="0" t="0" r="698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操作</w:t>
      </w:r>
      <w:r>
        <w:rPr>
          <w:rFonts w:hint="eastAsia"/>
          <w:lang w:val="en-US" w:eastAsia="zh-CN"/>
        </w:rPr>
        <w:t>client</w:t>
      </w:r>
    </w:p>
    <w:p>
      <w:r>
        <w:drawing>
          <wp:inline distT="0" distB="0" distL="114300" distR="114300">
            <wp:extent cx="4962525" cy="26765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在需要用到</w:t>
      </w:r>
      <w:r>
        <w:rPr>
          <w:rFonts w:hint="eastAsia"/>
          <w:lang w:val="en-US" w:eastAsia="zh-CN"/>
        </w:rPr>
        <w:t>RPC的模块实现RPC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在ItemSaver模块实现RPC</w:t>
      </w:r>
    </w:p>
    <w:p>
      <w:r>
        <w:drawing>
          <wp:inline distT="0" distB="0" distL="114300" distR="114300">
            <wp:extent cx="2876550" cy="17145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一个结构体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一个方法（2个参数，返回error），方法里面具体干活的内容建议抽出来放到专门的文件</w:t>
      </w:r>
    </w:p>
    <w:p>
      <w:r>
        <w:drawing>
          <wp:inline distT="0" distB="0" distL="114300" distR="114300">
            <wp:extent cx="5268595" cy="3165475"/>
            <wp:effectExtent l="0" t="0" r="825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RPC</w:t>
      </w:r>
      <w:r>
        <w:rPr>
          <w:rFonts w:hint="eastAsia"/>
          <w:lang w:eastAsia="zh-CN"/>
        </w:rPr>
        <w:t>服务端启动文件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调用封装在</w:t>
      </w:r>
      <w:r>
        <w:rPr>
          <w:rFonts w:hint="eastAsia"/>
          <w:lang w:val="en-US" w:eastAsia="zh-CN"/>
        </w:rPr>
        <w:t>rpcsupport包里面的ServerRpc即可</w:t>
      </w:r>
    </w:p>
    <w:p>
      <w:r>
        <w:drawing>
          <wp:inline distT="0" distB="0" distL="114300" distR="114300">
            <wp:extent cx="5270500" cy="3860800"/>
            <wp:effectExtent l="0" t="0" r="635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87253"/>
    <w:rsid w:val="183B5D8F"/>
    <w:rsid w:val="32F02DF4"/>
    <w:rsid w:val="37856DDC"/>
    <w:rsid w:val="38321A24"/>
    <w:rsid w:val="59D056F6"/>
    <w:rsid w:val="60130B51"/>
    <w:rsid w:val="69A560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2019-04-30T06:55:17Z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