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RPC客户端代码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把原来本地调用ElasticSearch存数据改成了call RPC</w:t>
      </w:r>
    </w:p>
    <w:p>
      <w:r>
        <w:drawing>
          <wp:inline distT="0" distB="0" distL="114300" distR="114300">
            <wp:extent cx="5271770" cy="5415280"/>
            <wp:effectExtent l="0" t="0" r="508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1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爬虫</w:t>
      </w:r>
      <w:r>
        <w:rPr>
          <w:rFonts w:hint="eastAsia"/>
          <w:lang w:val="en-US" w:eastAsia="zh-CN"/>
        </w:rPr>
        <w:t>main函数改变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改成了调用PRC客户端的ItemSaver</w:t>
      </w:r>
    </w:p>
    <w:p>
      <w:r>
        <w:drawing>
          <wp:inline distT="0" distB="0" distL="114300" distR="114300">
            <wp:extent cx="5271770" cy="3437890"/>
            <wp:effectExtent l="0" t="0" r="508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E772EC"/>
    <w:rsid w:val="1ECB6B7A"/>
    <w:rsid w:val="3FA86179"/>
    <w:rsid w:val="788E67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来杯咖啡</cp:lastModifiedBy>
  <dcterms:modified xsi:type="dcterms:W3CDTF">2019-04-30T07:45:54Z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