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defer能保证程序在不正常return或panic时也能执行某些操作，比如关闭资源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r>
        <w:drawing>
          <wp:inline distT="0" distB="0" distL="114300" distR="114300">
            <wp:extent cx="286702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8740" cy="1205230"/>
            <wp:effectExtent l="0" t="0" r="101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defer特性</w:t>
      </w:r>
    </w:p>
    <w:p>
      <w:r>
        <w:drawing>
          <wp:inline distT="0" distB="0" distL="114300" distR="114300">
            <wp:extent cx="5272405" cy="333375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参数在</w:t>
      </w:r>
      <w:r>
        <w:rPr>
          <w:rFonts w:hint="eastAsia"/>
          <w:lang w:val="en-US" w:eastAsia="zh-CN"/>
        </w:rPr>
        <w:t>defer语句时计算：即defer语句的参数会先计算，之后再改变也不会影响到defer语句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74CF"/>
    <w:rsid w:val="31AB1E54"/>
    <w:rsid w:val="32F33C1D"/>
    <w:rsid w:val="4134113F"/>
    <w:rsid w:val="5C914705"/>
    <w:rsid w:val="683637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2019-03-24T14:01:46Z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