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C45A2D5" w14:textId="614B2DE2" w:rsidR="00E3274C" w:rsidRDefault="00F843CC" w:rsidP="00E3274C">
      <w:r>
        <w:t>In this article, we will learn how to create wall, in order to enclose our elements, especially those ones who will walk, from simply getting up and leaving the room.</w:t>
      </w:r>
    </w:p>
    <w:p w14:paraId="571314DB" w14:textId="7CC6124B" w:rsidR="00F843CC" w:rsidRDefault="00F843CC" w:rsidP="00E3274C">
      <w:r>
        <w:t>So, if you would like to learn just a bit more on how to accomplish this, then please join us in our brand-new article entitled:</w:t>
      </w:r>
    </w:p>
    <w:p w14:paraId="29C8DAFB" w14:textId="59B53CCB" w:rsidR="00F843CC" w:rsidRDefault="00F843CC" w:rsidP="00F843CC">
      <w:pPr>
        <w:pStyle w:val="Heading1"/>
      </w:pPr>
      <w:r>
        <w:t>4 Adding Your Outer Walls</w:t>
      </w:r>
    </w:p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4FC3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  <w:rsid w:val="00F8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2025-12-12T15:54:00Z</dcterms:modified>
</cp:coreProperties>
</file>