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C45A2D5" w14:textId="465FA035" w:rsidR="00E3274C" w:rsidRDefault="001C4A13" w:rsidP="00E3274C">
      <w:r>
        <w:t>In this tutorial, we will be taking a look at how we can create the maze section of the room by using a maze guide that will be explained here on how to create.</w:t>
      </w:r>
    </w:p>
    <w:p w14:paraId="21A98BCB" w14:textId="4410C7D2" w:rsidR="001C4A13" w:rsidRDefault="001C4A13" w:rsidP="00E3274C">
      <w:r>
        <w:t>So, if this sounds at all interesting, then please join us for our brand-new article entitled:</w:t>
      </w:r>
    </w:p>
    <w:p w14:paraId="39318293" w14:textId="3B6B018B" w:rsidR="001C4A13" w:rsidRDefault="001C4A13" w:rsidP="001C4A13">
      <w:pPr>
        <w:pStyle w:val="Heading1"/>
      </w:pPr>
      <w:r>
        <w:t xml:space="preserve">6 The </w:t>
      </w:r>
      <w:proofErr w:type="spellStart"/>
      <w:r>
        <w:t>OverLay</w:t>
      </w:r>
      <w:proofErr w:type="spellEnd"/>
      <w:r>
        <w:t xml:space="preserve"> and the Maze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1C4A13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8C58D5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2025-12-15T13:07:00Z</dcterms:modified>
</cp:coreProperties>
</file>