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3DD4A33E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D27EC6">
        <w:t xml:space="preserve">5 </w:t>
      </w:r>
      <w:bookmarkStart w:id="1" w:name="_Hlk236411177"/>
      <w:r w:rsidR="00D27EC6">
        <w:t>Checking Normals with Face Orientation</w:t>
      </w:r>
      <w:r w:rsidR="00F77AF0">
        <w:t xml:space="preserve"> 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670F3321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D27EC6">
        <w:t>Checking Normals with Face Orientation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4A40AFBC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D27EC6">
        <w:t xml:space="preserve">Check Normals with Face Orientation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1F2C2EA0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F77AF0">
        <w:t xml:space="preserve">Bringing in a Reference Image,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318EF9C2" w14:textId="77777777" w:rsidR="009316A2" w:rsidRPr="009869DD" w:rsidRDefault="009316A2" w:rsidP="009316A2"/>
    <w:p w14:paraId="55105C25" w14:textId="35A155C5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D27EC6">
        <w:t>Friday, July 31,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361A7EFE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D27EC6" w:rsidRPr="00D27EC6">
        <w:t>Enlightenment/Articles/2026/4_Blender_Tips_and_Tricks/5_Checking_Normals_with_Face_Orientation/5_Checking_Normals_With_Face_Orientation.html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A1D85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27EC6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2026-07-31T21:26:00Z</dcterms:modified>
</cp:coreProperties>
</file>