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67A6079E" w14:textId="5EA543C3" w:rsidR="000D048A" w:rsidRDefault="000D048A" w:rsidP="000D048A">
      <w:r>
        <w:rPr>
          <w:noProof/>
        </w:rPr>
        <w:drawing>
          <wp:inline distT="0" distB="0" distL="0" distR="0" wp14:anchorId="1BB11F37" wp14:editId="1C58D5CF">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r>
        <w:t>The Layout</w:t>
      </w:r>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r>
        <w:t>The Banner</w:t>
      </w:r>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7"/>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8"/>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9"/>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lastRenderedPageBreak/>
        <w:t>Now we do the rest of the magic in the media queries.</w:t>
      </w:r>
    </w:p>
    <w:p w14:paraId="16C4B79C" w14:textId="5DFA9F87" w:rsidR="00E80007" w:rsidRPr="00E80007" w:rsidRDefault="00E80007" w:rsidP="00E80007">
      <w:r w:rsidRPr="00E80007">
        <w:rPr>
          <w:rStyle w:val="BoldRedChar"/>
        </w:rPr>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0"/>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77777777" w:rsidR="00E80007" w:rsidRDefault="00E80007" w:rsidP="000D048A"/>
    <w:p w14:paraId="63122224" w14:textId="77777777" w:rsidR="00E80007" w:rsidRDefault="00E80007" w:rsidP="000D048A"/>
    <w:p w14:paraId="33777D39" w14:textId="77777777" w:rsidR="00E80007" w:rsidRPr="000D048A" w:rsidRDefault="00E80007" w:rsidP="000D048A"/>
    <w:sectPr w:rsidR="00E80007" w:rsidRPr="000D048A" w:rsidSect="001F5D24">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C0D46"/>
    <w:rsid w:val="000D048A"/>
    <w:rsid w:val="000D3CED"/>
    <w:rsid w:val="001023C1"/>
    <w:rsid w:val="001323B6"/>
    <w:rsid w:val="00135BFF"/>
    <w:rsid w:val="001F5D24"/>
    <w:rsid w:val="001F71B8"/>
    <w:rsid w:val="00225567"/>
    <w:rsid w:val="0023742F"/>
    <w:rsid w:val="002535B0"/>
    <w:rsid w:val="002E6291"/>
    <w:rsid w:val="002F4503"/>
    <w:rsid w:val="003B2CE0"/>
    <w:rsid w:val="00417E74"/>
    <w:rsid w:val="004407D5"/>
    <w:rsid w:val="0053559B"/>
    <w:rsid w:val="00541FD5"/>
    <w:rsid w:val="00644F29"/>
    <w:rsid w:val="007D67A2"/>
    <w:rsid w:val="00811AAF"/>
    <w:rsid w:val="00821658"/>
    <w:rsid w:val="008241A7"/>
    <w:rsid w:val="0084298A"/>
    <w:rsid w:val="0085636A"/>
    <w:rsid w:val="00861CCB"/>
    <w:rsid w:val="008B38CF"/>
    <w:rsid w:val="00945239"/>
    <w:rsid w:val="009A1CF7"/>
    <w:rsid w:val="009F5E4B"/>
    <w:rsid w:val="00A96974"/>
    <w:rsid w:val="00B04DFC"/>
    <w:rsid w:val="00BF255D"/>
    <w:rsid w:val="00C45314"/>
    <w:rsid w:val="00C475EF"/>
    <w:rsid w:val="00C87DB7"/>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2024-02-16T16:57:00Z</dcterms:created>
  <dcterms:modified xsi:type="dcterms:W3CDTF">2024-02-17T20:36:00Z</dcterms:modified>
</cp:coreProperties>
</file>