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130B694D" w14:textId="37D36419" w:rsidR="00A0706F" w:rsidRDefault="00A0706F" w:rsidP="00A0706F">
      <w:r>
        <w:t>In this tutorial, we will be going back into our fight room object code and making a few changes, to create a more convincing fighting illusion, between the two characters.</w:t>
      </w:r>
    </w:p>
    <w:p w14:paraId="68E2E0D0" w14:textId="2CD7947C" w:rsidR="00A0706F" w:rsidRDefault="00A0706F" w:rsidP="00A0706F">
      <w:r>
        <w:t>So, if you would like to follow along, then please join us for our brand-new article this week entitled:</w:t>
      </w:r>
    </w:p>
    <w:p w14:paraId="64DD5507" w14:textId="589090B1" w:rsidR="00A0706F" w:rsidRPr="00A0706F" w:rsidRDefault="00A0706F" w:rsidP="00A0706F">
      <w:pPr>
        <w:pStyle w:val="Heading1"/>
      </w:pPr>
      <w:r>
        <w:t>18 Perfecting the Fight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0F437B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0706F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2026-02-17T16:33:00Z</dcterms:modified>
</cp:coreProperties>
</file>