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5CC12ED1" w14:textId="7A2DEA74" w:rsidR="00874227" w:rsidRDefault="00874227" w:rsidP="00874227">
      <w:r>
        <w:t>In this tutorial, we will be starting to build our door system. In the Dungeon Crawler game, we will want to have a variety of different doors, which can be coded to take the hero to various areas, in the game.</w:t>
      </w:r>
    </w:p>
    <w:p w14:paraId="20DAE657" w14:textId="7BCFD3CF" w:rsidR="00874227" w:rsidRDefault="00874227" w:rsidP="00874227">
      <w:r>
        <w:t>So, if you are ever in need of a door system to be generated in your own game, and would like to know how to go about it, then please join us for our brand-new article this week entitled:</w:t>
      </w:r>
    </w:p>
    <w:p w14:paraId="155B76B4" w14:textId="2A1496E6" w:rsidR="00874227" w:rsidRPr="00874227" w:rsidRDefault="00874227" w:rsidP="00874227">
      <w:pPr>
        <w:pStyle w:val="Heading1"/>
      </w:pPr>
      <w:r>
        <w:t>13 Door System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874227"/>
    <w:rsid w:val="009A1CF7"/>
    <w:rsid w:val="009E2F00"/>
    <w:rsid w:val="009F5E4B"/>
    <w:rsid w:val="00A72A80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2026-01-12T16:03:00Z</dcterms:modified>
</cp:coreProperties>
</file>