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26ABFD68" w14:textId="77777777" w:rsidR="003374BB" w:rsidRPr="003374BB" w:rsidRDefault="003374BB" w:rsidP="003374BB"/>
    <w:p w14:paraId="3C45A2D5" w14:textId="29E09AE6" w:rsidR="00E3274C" w:rsidRDefault="003374BB" w:rsidP="00E3274C">
      <w:r>
        <w:t>Node connectors don’t have to feel mysterious. In this short tutorial, meet a whimsical cast of JRPG</w:t>
      </w:r>
      <w:r>
        <w:noBreakHyphen/>
        <w:t>inspired “node spirits” who make DaVinci Resolve’s color</w:t>
      </w:r>
      <w:r>
        <w:noBreakHyphen/>
        <w:t>coded inputs instantly memorable. A fun, visual way to understand the Merge node at a glance.</w:t>
      </w:r>
    </w:p>
    <w:p w14:paraId="38F6C5D3" w14:textId="0CFB4FE7" w:rsidR="003374BB" w:rsidRDefault="003374BB" w:rsidP="00E3274C">
      <w:r>
        <w:t>So, if you have a need to brush up on node connectors, then this tutorial is for you. Please join us for our brand-new tutorial entitled:</w:t>
      </w:r>
    </w:p>
    <w:p w14:paraId="2C07D319" w14:textId="29021161" w:rsidR="003374BB" w:rsidRDefault="003374BB" w:rsidP="003374BB">
      <w:pPr>
        <w:pStyle w:val="Heading1"/>
      </w:pPr>
      <w:r w:rsidRPr="003374BB">
        <w:t>Understanding Node Connectors in DaVinci Resolve</w:t>
      </w:r>
    </w:p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374BB"/>
    <w:rsid w:val="00352574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06A88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2026-05-14T17:45:00Z</dcterms:modified>
</cp:coreProperties>
</file>