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F4D78"/>
          <w:sz w:val="30"/>
        </w:rPr>
        <w:t>水面搜救协同系统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0B2545"/>
          <w:sz w:val="60"/>
        </w:rPr>
        <w:t>搜救实施手册</w:t>
      </w:r>
    </w:p>
    <w:p>
      <w:pPr>
        <w:spacing w:after="960"/>
        <w:jc w:val="center"/>
      </w:pPr>
      <w:r>
        <w:rPr>
          <w:rFonts w:ascii="Microsoft YaHei" w:hAnsi="Microsoft YaHei" w:eastAsia="Microsoft YaHei"/>
          <w:color w:val="1F4D78"/>
          <w:sz w:val="24"/>
        </w:rPr>
        <w:t>YOLO 视觉识别 · A* 路径计算 · Wi-Fi / 蓝牙通信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系统角色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配置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中央塔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通信中心、视觉数据接收、目标与路径计算、任务调度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四条搜救船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各搭载通信模块，接收指令并回传状态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正上方视觉单元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实时检测船只、遇险目标与作业区域</w:t>
            </w:r>
          </w:p>
        </w:tc>
      </w:tr>
    </w:tbl>
    <w:p>
      <w:pPr>
        <w:spacing w:after="40"/>
      </w:pPr>
    </w:p>
    <w:p>
      <w:pPr>
        <w:spacing w:before="720"/>
        <w:jc w:val="center"/>
      </w:pPr>
      <w:r>
        <w:rPr>
          <w:rFonts w:ascii="Microsoft YaHei" w:hAnsi="Microsoft YaHei" w:eastAsia="Microsoft YaHei"/>
          <w:color w:val="666666"/>
          <w:sz w:val="20"/>
        </w:rPr>
        <w:t>适用场景：室内/近岸小尺度水域的四船协同搜索与救援原型验证</w:t>
      </w:r>
    </w:p>
    <w:p>
      <w:r>
        <w:br w:type="page"/>
      </w:r>
    </w:p>
    <w:p>
      <w:pPr>
        <w:pStyle w:val="Heading1"/>
        <w:keepNext/>
      </w:pPr>
      <w:r>
        <w:t>1. 系统总览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本手册面向中央塔控制、正上方视觉识别和四条搜救船组成的协同系统。推荐采用“视觉定位—中央决策—无线下发—船端执行—状态回传”的闭环：上方相机通过 YOLO 识别目标并输出平面坐标；中央塔将坐标转换为栅格地图，使用 A* 为每船规划无碰撞路径；通信模块向船端下发航点/速度指令并接收执行状态。</w:t>
      </w:r>
    </w:p>
    <w:p>
      <w:pPr>
        <w:pStyle w:val="Heading2"/>
        <w:keepNext/>
      </w:pPr>
      <w:r>
        <w:t>1.1 信息流与控制周期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700"/>
        <w:gridCol w:w="4500"/>
        <w:gridCol w:w="19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阶段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输入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处理/输出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建议频率</w:t>
            </w:r>
          </w:p>
        </w:tc>
      </w:tr>
      <w:tr>
        <w:tc>
          <w:tcPr>
            <w:tcW w:type="dxa" w:w="12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感知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相机视频帧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YOLO 检测：人、船、障碍物；输出像素坐标与置信度</w:t>
            </w:r>
          </w:p>
        </w:tc>
        <w:tc>
          <w:tcPr>
            <w:tcW w:type="dxa" w:w="19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15–30 FPS</w:t>
            </w:r>
          </w:p>
        </w:tc>
      </w:tr>
      <w:tr>
        <w:tc>
          <w:tcPr>
            <w:tcW w:type="dxa" w:w="12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定位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检测框、标定参数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像素→水面坐标；目标跟踪、滤波</w:t>
            </w:r>
          </w:p>
        </w:tc>
        <w:tc>
          <w:tcPr>
            <w:tcW w:type="dxa" w:w="19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10–20 Hz</w:t>
            </w:r>
          </w:p>
        </w:tc>
      </w:tr>
      <w:tr>
        <w:tc>
          <w:tcPr>
            <w:tcW w:type="dxa" w:w="12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决策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地图、船位、目标位、状态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任务分配、A* 路径、碰撞检查</w:t>
            </w:r>
          </w:p>
        </w:tc>
        <w:tc>
          <w:tcPr>
            <w:tcW w:type="dxa" w:w="19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2–10 Hz</w:t>
            </w:r>
          </w:p>
        </w:tc>
      </w:tr>
      <w:tr>
        <w:tc>
          <w:tcPr>
            <w:tcW w:type="dxa" w:w="12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通信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路径/指令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中央塔下发；船端确认与遥测回传</w:t>
            </w:r>
          </w:p>
        </w:tc>
        <w:tc>
          <w:tcPr>
            <w:tcW w:type="dxa" w:w="19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10–20 Hz</w:t>
            </w:r>
          </w:p>
        </w:tc>
      </w:tr>
      <w:tr>
        <w:tc>
          <w:tcPr>
            <w:tcW w:type="dxa" w:w="12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执行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航点、速度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船端闭环航向/推进控制</w:t>
            </w:r>
          </w:p>
        </w:tc>
        <w:tc>
          <w:tcPr>
            <w:tcW w:type="dxa" w:w="19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50 Hz 以上（船端）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关键安全原则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sz w:val="22"/>
        </w:rPr>
        <w:t>中央塔应保留人工急停、全船返航和单船失联剔除三类最高优先级命令。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sz w:val="22"/>
        </w:rPr>
        <w:t>A* 规划只给出全局航线；船端仍须以限速、最小间距和失联保护执行局部安全约束。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sz w:val="22"/>
        </w:rPr>
        <w:t>视觉置信度不足、坐标超出水域边界或通信确认超时，应禁止新增推进指令并进入安全状态。</w:t>
      </w:r>
    </w:p>
    <w:p>
      <w:pPr>
        <w:pStyle w:val="Heading1"/>
        <w:keepNext/>
      </w:pPr>
      <w:r>
        <w:t>2. 视觉识别指导手册：YOLO</w:t>
      </w:r>
    </w:p>
    <w:p>
      <w:pPr>
        <w:pStyle w:val="Heading2"/>
        <w:keepNext/>
      </w:pPr>
      <w:r>
        <w:t>2.1 目标与输出定义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YOLO 的任务不是直接“控制船”，而是稳定提供中央塔所需的目标类别、位置、尺寸和置信度。建议至少训练/配置三类：搜救船（boat_1–boat_4 或 boat）、遇险目标（victim/marker）和不可通行区域/障碍物（obstacle）。若需区分四条船，应使用船体颜色、AprilTag/ArUco 标记或带编号的顶视外观进行辅助识别。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输出字段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含义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中央塔用途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class / id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目标类别与稳定编号</w:t>
            </w:r>
          </w:p>
        </w:tc>
        <w:tc>
          <w:tcPr>
            <w:tcW w:type="dxa" w:w="4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区分船只、遇险目标和障碍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bbox / mask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边界框或分割轮廓</w:t>
            </w:r>
          </w:p>
        </w:tc>
        <w:tc>
          <w:tcPr>
            <w:tcW w:type="dxa" w:w="4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计算中心点、尺寸和安全膨胀区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confidence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检测置信度</w:t>
            </w:r>
          </w:p>
        </w:tc>
        <w:tc>
          <w:tcPr>
            <w:tcW w:type="dxa" w:w="4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低置信度过滤和告警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x, y, θ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水面坐标与朝向（若可得）</w:t>
            </w:r>
          </w:p>
        </w:tc>
        <w:tc>
          <w:tcPr>
            <w:tcW w:type="dxa" w:w="4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A* 起终点、船端航向控制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timestamp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采集时刻</w:t>
            </w:r>
          </w:p>
        </w:tc>
        <w:tc>
          <w:tcPr>
            <w:tcW w:type="dxa" w:w="4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延迟评估与状态同步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硬件与场地布置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将相机固定在水域正上方，镜头光轴尽量垂直水面；保证完整覆盖边界，并避免中央塔或灯具遮挡。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使用均匀、无频闪的照明；避免强反光直接进入镜头。必要时加偏振镜、遮光罩，或调整曝光与快门。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在水域四角和必要的中间位置布置可见标定点；记录实际尺寸和坐标原点。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先空场采集，再以四船和模拟遇险目标覆盖不同位置、速度、光照与反光条件采集数据。</w:t>
      </w:r>
    </w:p>
    <w:p>
      <w:pPr>
        <w:pStyle w:val="Heading2"/>
        <w:keepNext/>
      </w:pPr>
      <w:r>
        <w:t>2.3 数据集、训练与验收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数据集应包含正常、拥挤、遮挡、反光、船体交叉、目标靠边等困难样本。标注时统一类别定义；边界框应贴合目标可见外缘，遮挡目标只标可见部分。训练/验证/测试建议按场景分层划分，避免同一连续视频帧同时进入训练集和测试集造成虚高指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80"/>
        <w:gridCol w:w="388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检查项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建议验收标准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不达标时的处理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目标检测</w:t>
            </w:r>
          </w:p>
        </w:tc>
        <w:tc>
          <w:tcPr>
            <w:tcW w:type="dxa" w:w="3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关键类别在独立测试集上达到项目设定的 Precision/Recall；重点检查漏检</w:t>
            </w:r>
          </w:p>
        </w:tc>
        <w:tc>
          <w:tcPr>
            <w:tcW w:type="dxa" w:w="3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补充困难样本，调整图像分辨率/训练轮数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定位误差</w:t>
            </w:r>
          </w:p>
        </w:tc>
        <w:tc>
          <w:tcPr>
            <w:tcW w:type="dxa" w:w="3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水面坐标误差不超过安全间距预算的一半</w:t>
            </w:r>
          </w:p>
        </w:tc>
        <w:tc>
          <w:tcPr>
            <w:tcW w:type="dxa" w:w="3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重新标定，采用分割或提高顶视分辨率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实时性</w:t>
            </w:r>
          </w:p>
        </w:tc>
        <w:tc>
          <w:tcPr>
            <w:tcW w:type="dxa" w:w="3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端到端视觉输出满足控制周期，帧延迟稳定</w:t>
            </w:r>
          </w:p>
        </w:tc>
        <w:tc>
          <w:tcPr>
            <w:tcW w:type="dxa" w:w="3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降低输入尺寸、启用硬件推理、降帧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稳定性</w:t>
            </w:r>
          </w:p>
        </w:tc>
        <w:tc>
          <w:tcPr>
            <w:tcW w:type="dxa" w:w="3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连续帧 ID 不频繁跳变</w:t>
            </w:r>
          </w:p>
        </w:tc>
        <w:tc>
          <w:tcPr>
            <w:tcW w:type="dxa" w:w="3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加入 ByteTrack/DeepSORT 与卡尔曼滤波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2.4 像素坐标到水面坐标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在水面近似平面的前提下，采用单应性变换 H 将像素点 p=[u,v,1]ᵀ 映射为水面点 P=[X,Y,1]ᵀ：P ∼ H·p。至少使用四个不共线标定点求 H；每次移动相机、改变焦距或水位明显变化后均须重标定。输出坐标需约定单位（建议 m）、原点和 X/Y 正方向，并与 A* 栅格地图保持一致。</w:t>
      </w:r>
    </w:p>
    <w:p>
      <w:pPr>
        <w:pStyle w:val="Heading2"/>
        <w:keepNext/>
      </w:pPr>
      <w:r>
        <w:t>2.5 运行流程与异常处理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采集视频帧，执行 YOLO 推理；过滤置信度低于阈值的候选框。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将检测中心或分割质心映射到水面坐标；对船位和目标位进行时间戳对齐。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使用目标跟踪保持 ID；用低通/卡尔曼滤波抑制抖动，但不得掩盖长时间失检。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将“有效目标、坐标、速度估计、置信度、时间戳”传给中央塔决策模块。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sz w:val="22"/>
        </w:rPr>
        <w:t>连续 N 帧失检：保留短时预测，超过阈值后标记为未知；相关船只降速或停止。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sz w:val="22"/>
        </w:rPr>
        <w:t>置信度突然下降/坐标跳变：拒绝单帧异常，要求连续确认；同时记录原始帧用于复盘。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sz w:val="22"/>
        </w:rPr>
        <w:t>水面反光严重：优先调整照明和曝光，再补充数据；不要仅靠降低置信度阈值。</w:t>
      </w:r>
    </w:p>
    <w:p>
      <w:pPr>
        <w:pStyle w:val="Heading1"/>
        <w:keepNext/>
      </w:pPr>
      <w:r>
        <w:t>3. 计算指导手册：A* 路径规划</w:t>
      </w:r>
    </w:p>
    <w:p>
      <w:pPr>
        <w:pStyle w:val="Heading2"/>
        <w:keepNext/>
      </w:pPr>
      <w:r>
        <w:t>3.1 地图模型与坐标约定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中央塔将已标定水面离散为二维占用栅格。每个栅格标记为可通行、障碍、未知或禁入；船体半径、定位误差和制动距离应在障碍周围做膨胀，形成安全禁区。栅格边长宜小于船体最小特征尺寸的 1/2，同时兼顾计算量；原型阶段可从 0.10–0.25 m 开始调整。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参数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建议定义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起点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当前船只可信位置所在栅格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定位无效时不重新规划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终点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遇险目标附近的安全接近点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不要把终点设在目标正中心，保留救援操作空间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代价 g(n)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累计移动距离 + 风险/拥挤惩罚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可对靠近边界、障碍、其他船的路径加权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启发 h(n)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到终点的欧氏距离或曼哈顿距离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8 邻域移动时推荐欧氏或 Octile 距离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总评估 f(n)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f(n)=g(n)+h(n)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每次从开放集取 f 最小节点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A* 执行步骤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读取当前全局地图、各船位置、遇险目标和禁入区；检查坐标时间戳是否新鲜。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对静态障碍、边界、其他船预测位置做栅格占用和安全膨胀。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为每条船确定任务目标；多船同时救援时先做任务分配，再分别规划。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初始化开放集为起点，循环选择 f 最小节点；扩展可通行邻居并更新 g、h、父节点。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到达终点后回溯父节点生成路径；执行平滑/抽稀，再转为船端可跟踪航点。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将路径与版本号发送给对应船只；收到确认后才标记该路径为已激活。</w:t>
      </w:r>
    </w:p>
    <w:p>
      <w:pPr>
        <w:pStyle w:val="Heading2"/>
        <w:keepNext/>
      </w:pPr>
      <w:r>
        <w:t>3.3 多船冲突消解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四船不能独立规划后直接执行，否则会出现相交、对头和同一窄通道竞争。中央塔应采用“规划—预约—确认”机制：先按救援优先级、距目标距离或船只编号确定规划顺序；已批准路径在时间—空间上占用栅格，其余船将这些时段视为动态障碍。若冲突不可避免，低优先级船在等待点停车或改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冲突类型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判定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推荐措施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路径交叉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安全距离内的预计到达时间重叠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错峰、等待点或对一船重新规划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对头相遇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同一狭窄通道反向占用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指定让行方向，低优先级船退出/等待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追尾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后船闭合速度过高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设置最小车距与速度上限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目标聚集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多船同时进入救援区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设置救援区容量，保留一艘主救援船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 重规划触发与伪代码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当目标移动超过阈值、障碍状态变化、船位偏离路径、通信确认失败或预计碰撞时，中央塔应停止沿用旧路径并重规划。为避免频繁抖动，可设置最短重规划间隔和“新路径收益阈值”；紧急碰撞风险不受该间隔限制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伪代码：open ← {start}；while open 非空：n ← open 中 f 最小节点；若 n=goal 则回溯路径；对 n 的每个可通行邻居 m：tentative_g ← g(n)+cost(n,m)；若 m 未访问或 tentative_g 更小，则更新 parent(m)、g(m)、h(m)、f(m)，并加入 open。若 open 为空则返回“无安全路径”。</w:t>
      </w:r>
    </w:p>
    <w:p>
      <w:pPr>
        <w:pStyle w:val="Heading2"/>
        <w:keepNext/>
      </w:pPr>
      <w:r>
        <w:t>3.5 上线检查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sz w:val="22"/>
        </w:rPr>
        <w:t>空地图：路径应接近直线，且起终点正确。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sz w:val="22"/>
        </w:rPr>
        <w:t>静态障碍：路径不得穿越膨胀后的禁区。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sz w:val="22"/>
        </w:rPr>
        <w:t>动态障碍/他船：重规划应在设定时间内完成，且不产生相互对撞的航点。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sz w:val="22"/>
        </w:rPr>
        <w:t>无路可达：中央塔应返回明确状态并让船端停航/等待，不能发送空路径。</w:t>
      </w:r>
    </w:p>
    <w:p>
      <w:pPr>
        <w:pStyle w:val="Heading1"/>
        <w:keepNext/>
      </w:pPr>
      <w:r>
        <w:t>4. 通信模块指导手册：Wi-Fi 与蓝牙</w:t>
      </w:r>
    </w:p>
    <w:p>
      <w:pPr>
        <w:pStyle w:val="Heading2"/>
        <w:keepNext/>
      </w:pPr>
      <w:r>
        <w:t>4.1 选型结论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推荐将 Wi-Fi 作为“中央塔—四船”的主通信链路：它更适合同时连接四条船、下发路径/状态、传输调试日志，且可采用中央塔作为接入点的星型拓扑。蓝牙（BLE）适合作为近距离配网、维护、低速遥测或失联备份；若仅用 BLE 做四船主控，需额外处理连接数量、吞吐、距离和干扰带来的限制。最终选择应以实测链路质量和现场安全需求为准。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50"/>
        <w:gridCol w:w="2500"/>
        <w:gridCol w:w="231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方案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适合的任务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优势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注意事项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Wi-Fi（推荐主链路）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多船控制、航点下发、日志/图像调试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吞吐高、星型网络易管理、扩展性好</w:t>
            </w:r>
          </w:p>
        </w:tc>
        <w:tc>
          <w:tcPr>
            <w:tcW w:type="dxa" w:w="23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需控制覆盖、干扰、断线重连和安全认证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BLE（推荐辅助链路）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近距离配置、状态保活、低速指令备份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功耗低、手机维护方便</w:t>
            </w:r>
          </w:p>
        </w:tc>
        <w:tc>
          <w:tcPr>
            <w:tcW w:type="dxa" w:w="23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不适合高频大数据；并发与距离要实测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Wi-Fi + BLE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主链路 + 维护/降级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分层冗余，易隔离故障</w:t>
            </w:r>
          </w:p>
        </w:tc>
        <w:tc>
          <w:tcPr>
            <w:tcW w:type="dxa" w:w="23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必须定义明确的主备切换规则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推荐网络架构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中央塔部署独立 Wi-Fi 接入点（AP），四条船作为客户端，使用固定 IP 或基于设备 ID 的地址映射。中央塔服务端维护每船会话、心跳、路径版本和最后状态。控制数据宜使用带序号和确认机制的 UDP，或使用 TCP/WebSocket 简化可靠传输；对于小型原型，TCP 也可作为首选。无论协议如何，急停命令必须具有最高优先级，并采用重复发送 + 船端幂等处理。</w:t>
      </w:r>
    </w:p>
    <w:p>
      <w:pPr>
        <w:pStyle w:val="Heading2"/>
        <w:keepNext/>
      </w:pPr>
      <w:r>
        <w:t>4.3 报文与状态机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050"/>
        <w:gridCol w:w="4050"/>
        <w:gridCol w:w="271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报文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方向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必要字段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HEARTBEAT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双向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boat_id, seq, timestamp, mode, battery, RSSI</w:t>
            </w:r>
          </w:p>
        </w:tc>
        <w:tc>
          <w:tcPr>
            <w:tcW w:type="dxa" w:w="27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定期保活；超时判定失联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PATH_CMD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塔→船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boat_id, path_version, waypoints, speed_limit, checksum</w:t>
            </w:r>
          </w:p>
        </w:tc>
        <w:tc>
          <w:tcPr>
            <w:tcW w:type="dxa" w:w="27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新路径必须回 ACK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ACK/NACK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船→塔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boat_id, seq/path_version, result, reason</w:t>
            </w:r>
          </w:p>
        </w:tc>
        <w:tc>
          <w:tcPr>
            <w:tcW w:type="dxa" w:w="27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确认接收、拒绝原因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TELEMETRY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船→塔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position, heading, speed, battery, fault</w:t>
            </w:r>
          </w:p>
        </w:tc>
        <w:tc>
          <w:tcPr>
            <w:tcW w:type="dxa" w:w="27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用于监控与重规划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E_STOP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塔→船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seq, command=STOP, timestamp</w:t>
            </w:r>
          </w:p>
        </w:tc>
        <w:tc>
          <w:tcPr>
            <w:tcW w:type="dxa" w:w="27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最高优先级；船端立即停推进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MODE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双向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AUTO/MANUAL/RETURN/SAFE</w:t>
            </w:r>
          </w:p>
        </w:tc>
        <w:tc>
          <w:tcPr>
            <w:tcW w:type="dxa" w:w="27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模式切换必须可追溯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可靠性与失联保护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为每条消息添加设备 ID、序号、时间戳、校验和/CRC 与路径版本；船端拒绝过期或重复的非幂等命令。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设置心跳周期与超时阈值，例如 5–10 Hz 心跳、连续 3–5 个周期未收到有效包即进入通信异常。具体阈值需按实测延迟设定。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通信异常时，船端按预先定义的安全策略执行：先减速/停止，条件允许再返航；不得继续盲目沿长路径航行。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恢复链路后，船端上报自身状态；只有收到中央塔的新路径版本或明确恢复命令后才恢复自动任务。</w:t>
      </w:r>
    </w:p>
    <w:p>
      <w:pPr>
        <w:pStyle w:val="Heading2"/>
        <w:keepNext/>
      </w:pPr>
      <w:r>
        <w:t>4.5 Wi-Fi 部署与现场测试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sz w:val="22"/>
        </w:rPr>
        <w:t>AP 放在中央塔附近较高、无遮挡位置；避免与相机、金属结构和高功率电机线束过近。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sz w:val="22"/>
        </w:rPr>
        <w:t>使用专用 SSID 与强密码；调试期关闭不必要的互联网转发，避免无关设备接入。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sz w:val="22"/>
        </w:rPr>
        <w:t>对每条船记录 RSSI、丢包率、往返时延、重连时间和电池电压；在全水域、船体遮挡和四船同时运行时分别测试。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sz w:val="22"/>
        </w:rPr>
        <w:t>测得通信盲区时，优先调整 AP 高度/位置、信道与天线，再考虑中继或更换方案。</w:t>
      </w:r>
    </w:p>
    <w:p>
      <w:pPr>
        <w:pStyle w:val="Heading2"/>
        <w:keepNext/>
      </w:pPr>
      <w:r>
        <w:t>4.6 BLE 辅助链路实施要点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若使用 BLE，中央塔/网关作为 Central，船端作为 Peripheral；广播包仅承载发现和基础状态，路径等较大数据放在已连接后的 GATT 特征中分段发送。每船应有唯一服务 UUID/设备 ID，并设置连接参数、重试和超时。BLE 备份只承载“急停、模式切换、最小状态”时，应明确它不能替代主链路的完整路径同步。</w:t>
      </w:r>
    </w:p>
    <w:p>
      <w:pPr>
        <w:pStyle w:val="Heading1"/>
        <w:keepNext/>
      </w:pPr>
      <w:r>
        <w:t>5. 联调、验收与运行清单</w:t>
      </w:r>
    </w:p>
    <w:p>
      <w:pPr>
        <w:pStyle w:val="Heading2"/>
        <w:keepNext/>
      </w:pPr>
      <w:r>
        <w:t>5.1 分阶段联调顺序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视觉单独验收：输出稳定的船、目标、障碍坐标和时间戳。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规划单独验收：使用录制的坐标序列，验证 A* 路径、冲突消解和无路可达状态。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通信单独验收：四船同时连接，完成心跳、指令确认、断链和恢复测试。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闭环低速联调：先单船、后两船、最后四船；每阶段均保留人工急停。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2"/>
        </w:rPr>
        <w:t>模拟救援演练：加入目标移动、视觉遮挡、单船失联和障碍突发等情形。</w:t>
      </w:r>
    </w:p>
    <w:p>
      <w:pPr>
        <w:pStyle w:val="Heading2"/>
        <w:keepNext/>
      </w:pPr>
      <w:r>
        <w:t>5.2 每次任务前检查表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50"/>
        <w:gridCol w:w="291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模块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检查内容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通过标准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视觉</w:t>
            </w:r>
          </w:p>
        </w:tc>
        <w:tc>
          <w:tcPr>
            <w:tcW w:type="dxa" w:w="5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镜头清洁、视野、标定点、曝光</w:t>
            </w:r>
          </w:p>
        </w:tc>
        <w:tc>
          <w:tcPr>
            <w:tcW w:type="dxa" w:w="29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水域全覆盖；坐标与实测点一致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计算</w:t>
            </w:r>
          </w:p>
        </w:tc>
        <w:tc>
          <w:tcPr>
            <w:tcW w:type="dxa" w:w="5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地图边界、障碍膨胀、路径版本</w:t>
            </w:r>
          </w:p>
        </w:tc>
        <w:tc>
          <w:tcPr>
            <w:tcW w:type="dxa" w:w="29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每船均有可达目标或明确等待状态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通信</w:t>
            </w:r>
          </w:p>
        </w:tc>
        <w:tc>
          <w:tcPr>
            <w:tcW w:type="dxa" w:w="5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四船在线、心跳、RSSI、急停</w:t>
            </w:r>
          </w:p>
        </w:tc>
        <w:tc>
          <w:tcPr>
            <w:tcW w:type="dxa" w:w="29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无持续丢包；急停可在全域生效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船端</w:t>
            </w:r>
          </w:p>
        </w:tc>
        <w:tc>
          <w:tcPr>
            <w:tcW w:type="dxa" w:w="5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电池、推进器、模式、返航点</w:t>
            </w:r>
          </w:p>
        </w:tc>
        <w:tc>
          <w:tcPr>
            <w:tcW w:type="dxa" w:w="29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电量充足；SAFE/AUTO 切换正常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安全</w:t>
            </w:r>
          </w:p>
        </w:tc>
        <w:tc>
          <w:tcPr>
            <w:tcW w:type="dxa" w:w="50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人工监控、救援工具、试航区</w:t>
            </w:r>
          </w:p>
        </w:tc>
        <w:tc>
          <w:tcPr>
            <w:tcW w:type="dxa" w:w="291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操作人员知晓急停和失联策略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故障快速定位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现象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优先检查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处置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船位跳变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标定、目标 ID、反光、时间戳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重新标定；启用跟踪/滤波；查看原始帧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路径反复变化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目标噪声、重规划阈值、动态障碍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增加滞回；检查坐标新鲜度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船不执行新路线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ACK、版本号、船端模式、链路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核对路径版本；检查是否进入 SAFE/MANUAL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多船靠得过近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安全膨胀、时空预约、船端限速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加大间距；启用等待点；低速重测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偶发失联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RSSI、供电、电机干扰、AP 位置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记录日志；改善供电/天线/信道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交付物与记录建议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每次测试建议存档：原始视频或关键帧、YOLO 模型版本与阈值、标定参数、地图与栅格尺寸、路径版本、通信日志、故障码、人工操作记录和验收结论。这样可将“看起来能运行”的演示转化为可复现、可定位和可迭代的搜救系统。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版本控制建议：视觉模型、中央塔算法、船端固件与通信协议分别编号；一次任务记录中必须写明四者的组合版本。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>项目内部技术指导文件  ·  版本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7"/>
      </w:rPr>
      <w:t>搜救实施手册  |  中央塔—四船协同系统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搜救实施手册</dc:title>
  <dc:subject>YOLO视觉识别、A*路径计算与Wi-Fi/蓝牙通信指导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