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BB3" w:rsidRDefault="00CA7BB3" w:rsidP="00321E3E">
      <w:pPr>
        <w:ind w:left="-360"/>
      </w:pPr>
      <w:r>
        <w:t xml:space="preserve">TEXT CHANGES: </w:t>
      </w:r>
      <w:r w:rsidR="00400C9B">
        <w:t>(If necessary, reduce the font size to accommodate the page layout on 2 pages</w:t>
      </w:r>
      <w:r w:rsidR="006E0B2B">
        <w:t>. Page two should only be the initials &amp; signature.</w:t>
      </w:r>
      <w:r w:rsidR="00400C9B">
        <w:t>)</w:t>
      </w:r>
    </w:p>
    <w:p w:rsidR="00CA7BB3" w:rsidRDefault="00CA7BB3" w:rsidP="0043377B">
      <w:pPr>
        <w:ind w:hanging="360"/>
      </w:pPr>
    </w:p>
    <w:tbl>
      <w:tblPr>
        <w:tblStyle w:val="TableGrid"/>
        <w:tblW w:w="0" w:type="auto"/>
        <w:tblLook w:val="04A0"/>
      </w:tblPr>
      <w:tblGrid>
        <w:gridCol w:w="4428"/>
        <w:gridCol w:w="4428"/>
      </w:tblGrid>
      <w:tr w:rsidR="00CA7BB3" w:rsidTr="00CA7BB3">
        <w:tc>
          <w:tcPr>
            <w:tcW w:w="4428" w:type="dxa"/>
          </w:tcPr>
          <w:p w:rsidR="00CA7BB3" w:rsidRPr="00400C9B" w:rsidRDefault="00CA7BB3" w:rsidP="00400C9B">
            <w:pPr>
              <w:jc w:val="center"/>
              <w:rPr>
                <w:b/>
                <w:sz w:val="32"/>
              </w:rPr>
            </w:pPr>
            <w:r w:rsidRPr="00400C9B">
              <w:rPr>
                <w:b/>
                <w:sz w:val="32"/>
              </w:rPr>
              <w:t>Current</w:t>
            </w:r>
            <w:r w:rsidR="00400C9B">
              <w:rPr>
                <w:b/>
                <w:sz w:val="32"/>
              </w:rPr>
              <w:t>:</w:t>
            </w:r>
          </w:p>
        </w:tc>
        <w:tc>
          <w:tcPr>
            <w:tcW w:w="4428" w:type="dxa"/>
          </w:tcPr>
          <w:p w:rsidR="00CA7BB3" w:rsidRPr="00400C9B" w:rsidRDefault="00CA7BB3" w:rsidP="00400C9B">
            <w:pPr>
              <w:jc w:val="center"/>
              <w:rPr>
                <w:b/>
                <w:sz w:val="32"/>
              </w:rPr>
            </w:pPr>
            <w:r w:rsidRPr="00400C9B">
              <w:rPr>
                <w:b/>
                <w:sz w:val="32"/>
              </w:rPr>
              <w:t>Change to:</w:t>
            </w:r>
          </w:p>
        </w:tc>
      </w:tr>
      <w:tr w:rsidR="00CA7BB3" w:rsidTr="00CA7BB3">
        <w:tc>
          <w:tcPr>
            <w:tcW w:w="4428" w:type="dxa"/>
          </w:tcPr>
          <w:p w:rsidR="00CA7BB3" w:rsidRPr="00400C9B" w:rsidRDefault="00CA7BB3" w:rsidP="0043377B">
            <w:pPr>
              <w:rPr>
                <w:sz w:val="22"/>
              </w:rPr>
            </w:pPr>
            <w:r w:rsidRPr="00400C9B">
              <w:rPr>
                <w:sz w:val="22"/>
              </w:rPr>
              <w:t>Facility access times – events with food service must add a minimum of 30 minutes setup &amp; clean up. If you do not need access to the facility for set-up or clean-up, indicate (n/a).</w:t>
            </w:r>
          </w:p>
        </w:tc>
        <w:tc>
          <w:tcPr>
            <w:tcW w:w="4428" w:type="dxa"/>
          </w:tcPr>
          <w:p w:rsidR="00CA7BB3" w:rsidRPr="00400C9B" w:rsidRDefault="00CA7BB3" w:rsidP="0043377B">
            <w:pPr>
              <w:rPr>
                <w:sz w:val="22"/>
              </w:rPr>
            </w:pPr>
            <w:r w:rsidRPr="00400C9B">
              <w:rPr>
                <w:sz w:val="22"/>
              </w:rPr>
              <w:t>Facility Access Times: For all events, the time the space is rented must include sufficient set up and clean up time. For the Sanctuary and the Cottage a minimum of 30 minutes setup and 30 minutes clean up time must be included in the time you rent the space.</w:t>
            </w:r>
          </w:p>
        </w:tc>
      </w:tr>
      <w:tr w:rsidR="00CA7BB3" w:rsidTr="00011459">
        <w:tc>
          <w:tcPr>
            <w:tcW w:w="8856" w:type="dxa"/>
            <w:gridSpan w:val="2"/>
          </w:tcPr>
          <w:p w:rsidR="00CA7BB3" w:rsidRPr="00400C9B" w:rsidRDefault="00CA7BB3" w:rsidP="00CA7BB3">
            <w:pPr>
              <w:jc w:val="center"/>
              <w:rPr>
                <w:b/>
                <w:sz w:val="22"/>
              </w:rPr>
            </w:pPr>
            <w:r w:rsidRPr="00400C9B">
              <w:rPr>
                <w:b/>
                <w:sz w:val="28"/>
              </w:rPr>
              <w:t>In the Large Table with rates:</w:t>
            </w:r>
          </w:p>
        </w:tc>
      </w:tr>
      <w:tr w:rsidR="00CA7BB3" w:rsidTr="00CA7BB3">
        <w:tc>
          <w:tcPr>
            <w:tcW w:w="4428" w:type="dxa"/>
          </w:tcPr>
          <w:p w:rsidR="00CA7BB3" w:rsidRPr="00400C9B" w:rsidRDefault="00CA7BB3" w:rsidP="0043377B">
            <w:pPr>
              <w:rPr>
                <w:sz w:val="22"/>
              </w:rPr>
            </w:pPr>
            <w:r w:rsidRPr="00400C9B">
              <w:rPr>
                <w:sz w:val="22"/>
              </w:rPr>
              <w:t>Rental start time*</w:t>
            </w:r>
          </w:p>
        </w:tc>
        <w:tc>
          <w:tcPr>
            <w:tcW w:w="4428" w:type="dxa"/>
          </w:tcPr>
          <w:p w:rsidR="00CA7BB3" w:rsidRPr="00400C9B" w:rsidRDefault="00CA7BB3" w:rsidP="0043377B">
            <w:pPr>
              <w:rPr>
                <w:sz w:val="22"/>
              </w:rPr>
            </w:pPr>
            <w:r w:rsidRPr="00400C9B">
              <w:rPr>
                <w:sz w:val="22"/>
              </w:rPr>
              <w:t>Rental start time (remove asterisk)</w:t>
            </w:r>
          </w:p>
        </w:tc>
      </w:tr>
      <w:tr w:rsidR="00CA7BB3" w:rsidTr="00CA7BB3">
        <w:tc>
          <w:tcPr>
            <w:tcW w:w="4428" w:type="dxa"/>
          </w:tcPr>
          <w:p w:rsidR="00CA7BB3" w:rsidRPr="00400C9B" w:rsidRDefault="00CA7BB3" w:rsidP="0043377B">
            <w:pPr>
              <w:rPr>
                <w:sz w:val="22"/>
              </w:rPr>
            </w:pPr>
            <w:r w:rsidRPr="00400C9B">
              <w:rPr>
                <w:sz w:val="22"/>
              </w:rPr>
              <w:t>Rental end time*</w:t>
            </w:r>
          </w:p>
        </w:tc>
        <w:tc>
          <w:tcPr>
            <w:tcW w:w="4428" w:type="dxa"/>
          </w:tcPr>
          <w:p w:rsidR="00CA7BB3" w:rsidRPr="00400C9B" w:rsidRDefault="00CA7BB3" w:rsidP="0043377B">
            <w:pPr>
              <w:rPr>
                <w:sz w:val="22"/>
              </w:rPr>
            </w:pPr>
            <w:r w:rsidRPr="00400C9B">
              <w:rPr>
                <w:sz w:val="22"/>
              </w:rPr>
              <w:t xml:space="preserve">Rental end time </w:t>
            </w:r>
            <w:r w:rsidR="00400C9B" w:rsidRPr="00400C9B">
              <w:rPr>
                <w:sz w:val="22"/>
              </w:rPr>
              <w:t>(remove asterisk)</w:t>
            </w:r>
          </w:p>
        </w:tc>
      </w:tr>
      <w:tr w:rsidR="00CA7BB3" w:rsidTr="00CA7BB3">
        <w:tc>
          <w:tcPr>
            <w:tcW w:w="4428" w:type="dxa"/>
          </w:tcPr>
          <w:p w:rsidR="00CA7BB3" w:rsidRPr="00400C9B" w:rsidRDefault="00CA7BB3" w:rsidP="0043377B">
            <w:pPr>
              <w:rPr>
                <w:sz w:val="22"/>
              </w:rPr>
            </w:pPr>
            <w:r w:rsidRPr="00400C9B">
              <w:rPr>
                <w:sz w:val="22"/>
              </w:rPr>
              <w:t xml:space="preserve">(*Add setup / clean up time to your start and end times.)                                               </w:t>
            </w:r>
          </w:p>
        </w:tc>
        <w:tc>
          <w:tcPr>
            <w:tcW w:w="4428" w:type="dxa"/>
          </w:tcPr>
          <w:p w:rsidR="00CA7BB3" w:rsidRPr="00400C9B" w:rsidRDefault="00CA7BB3" w:rsidP="00420B27">
            <w:pPr>
              <w:rPr>
                <w:sz w:val="22"/>
              </w:rPr>
            </w:pPr>
            <w:r w:rsidRPr="00400C9B">
              <w:rPr>
                <w:sz w:val="22"/>
              </w:rPr>
              <w:t>(Delete text)</w:t>
            </w:r>
          </w:p>
        </w:tc>
      </w:tr>
      <w:tr w:rsidR="00CA7BB3" w:rsidTr="00CA7BB3">
        <w:tc>
          <w:tcPr>
            <w:tcW w:w="4428" w:type="dxa"/>
          </w:tcPr>
          <w:p w:rsidR="00CA7BB3" w:rsidRPr="00400C9B" w:rsidRDefault="00CA7BB3" w:rsidP="0043377B">
            <w:pPr>
              <w:rPr>
                <w:sz w:val="22"/>
              </w:rPr>
            </w:pPr>
            <w:r w:rsidRPr="00400C9B">
              <w:rPr>
                <w:sz w:val="22"/>
              </w:rPr>
              <w:t>Maximum Capacity: Sanctuary – 90;   Cottage – 60; Purpose Room – 20; Ohana – 10</w:t>
            </w:r>
          </w:p>
        </w:tc>
        <w:tc>
          <w:tcPr>
            <w:tcW w:w="4428" w:type="dxa"/>
          </w:tcPr>
          <w:p w:rsidR="00CA7BB3" w:rsidRPr="00400C9B" w:rsidRDefault="00CA7BB3" w:rsidP="00CA7BB3">
            <w:pPr>
              <w:rPr>
                <w:sz w:val="22"/>
              </w:rPr>
            </w:pPr>
            <w:r w:rsidRPr="00400C9B">
              <w:rPr>
                <w:sz w:val="22"/>
              </w:rPr>
              <w:t xml:space="preserve">Maximum Capacity: Sanctuary – 90;   Cottage – 60; Ohana Room – 15; Purpose Room – 10 </w:t>
            </w:r>
          </w:p>
        </w:tc>
      </w:tr>
      <w:tr w:rsidR="00400C9B" w:rsidTr="00CA7BB3">
        <w:tc>
          <w:tcPr>
            <w:tcW w:w="4428" w:type="dxa"/>
          </w:tcPr>
          <w:p w:rsidR="00400C9B" w:rsidRPr="00400C9B" w:rsidRDefault="00400C9B" w:rsidP="0043377B">
            <w:pPr>
              <w:rPr>
                <w:sz w:val="22"/>
              </w:rPr>
            </w:pPr>
          </w:p>
        </w:tc>
        <w:tc>
          <w:tcPr>
            <w:tcW w:w="4428" w:type="dxa"/>
          </w:tcPr>
          <w:p w:rsidR="00400C9B" w:rsidRPr="00400C9B" w:rsidRDefault="00400C9B" w:rsidP="00400C9B">
            <w:pPr>
              <w:rPr>
                <w:sz w:val="22"/>
              </w:rPr>
            </w:pPr>
          </w:p>
        </w:tc>
      </w:tr>
      <w:tr w:rsidR="00400C9B" w:rsidTr="00CA7BB3">
        <w:tc>
          <w:tcPr>
            <w:tcW w:w="4428" w:type="dxa"/>
          </w:tcPr>
          <w:p w:rsidR="00400C9B" w:rsidRPr="00400C9B" w:rsidRDefault="00400C9B" w:rsidP="0043377B">
            <w:pPr>
              <w:rPr>
                <w:sz w:val="22"/>
              </w:rPr>
            </w:pPr>
            <w:r w:rsidRPr="00400C9B">
              <w:rPr>
                <w:sz w:val="22"/>
              </w:rPr>
              <w:t>Booking: This signed agreement and the deposit are required to reserve the date. Full payment must be made 4 weeks in advance. There is a 15% cancellation fee, and a 10% change fee.  You will receive an email confirmation that your event is booked.</w:t>
            </w:r>
          </w:p>
        </w:tc>
        <w:tc>
          <w:tcPr>
            <w:tcW w:w="4428" w:type="dxa"/>
          </w:tcPr>
          <w:p w:rsidR="00400C9B" w:rsidRPr="00400C9B" w:rsidRDefault="00420B27" w:rsidP="00420B27">
            <w:pPr>
              <w:rPr>
                <w:sz w:val="22"/>
              </w:rPr>
            </w:pPr>
            <w:r>
              <w:rPr>
                <w:sz w:val="22"/>
              </w:rPr>
              <w:t>Reservation</w:t>
            </w:r>
            <w:r w:rsidR="00400C9B" w:rsidRPr="00400C9B">
              <w:rPr>
                <w:sz w:val="22"/>
              </w:rPr>
              <w:t xml:space="preserve">: </w:t>
            </w:r>
            <w:r>
              <w:rPr>
                <w:sz w:val="22"/>
              </w:rPr>
              <w:t>A</w:t>
            </w:r>
            <w:r w:rsidR="00400C9B" w:rsidRPr="00400C9B">
              <w:rPr>
                <w:sz w:val="22"/>
              </w:rPr>
              <w:t xml:space="preserve"> signed agreement and deposit are required to reserve the date. If your event is booked in advance, </w:t>
            </w:r>
            <w:r>
              <w:rPr>
                <w:sz w:val="22"/>
              </w:rPr>
              <w:t xml:space="preserve">full </w:t>
            </w:r>
            <w:r w:rsidR="00400C9B" w:rsidRPr="00400C9B">
              <w:rPr>
                <w:sz w:val="22"/>
              </w:rPr>
              <w:t xml:space="preserve">payment is due 4 weeks before the event date. If the time is less than 4 weeks, </w:t>
            </w:r>
            <w:r>
              <w:rPr>
                <w:sz w:val="22"/>
              </w:rPr>
              <w:t xml:space="preserve">full </w:t>
            </w:r>
            <w:r w:rsidR="00400C9B" w:rsidRPr="00400C9B">
              <w:rPr>
                <w:sz w:val="22"/>
              </w:rPr>
              <w:t>payment is due with the agreement. There is a 15% cancellation fee, and a 10% change fee.</w:t>
            </w:r>
          </w:p>
        </w:tc>
      </w:tr>
      <w:tr w:rsidR="00400C9B" w:rsidTr="000B7386">
        <w:tc>
          <w:tcPr>
            <w:tcW w:w="8856" w:type="dxa"/>
            <w:gridSpan w:val="2"/>
          </w:tcPr>
          <w:p w:rsidR="00400C9B" w:rsidRPr="00400C9B" w:rsidRDefault="00400C9B" w:rsidP="00400C9B">
            <w:pPr>
              <w:jc w:val="center"/>
              <w:rPr>
                <w:b/>
                <w:sz w:val="22"/>
              </w:rPr>
            </w:pPr>
            <w:r w:rsidRPr="00400C9B">
              <w:rPr>
                <w:rFonts w:cs="Calibri"/>
                <w:b/>
                <w:sz w:val="28"/>
              </w:rPr>
              <w:t>PAGE 2</w:t>
            </w:r>
          </w:p>
        </w:tc>
      </w:tr>
      <w:tr w:rsidR="00400C9B" w:rsidTr="00CA7BB3">
        <w:tc>
          <w:tcPr>
            <w:tcW w:w="4428" w:type="dxa"/>
          </w:tcPr>
          <w:p w:rsidR="00400C9B" w:rsidRPr="00400C9B" w:rsidRDefault="00400C9B" w:rsidP="0043377B">
            <w:pPr>
              <w:rPr>
                <w:sz w:val="22"/>
              </w:rPr>
            </w:pPr>
            <w:r w:rsidRPr="00400C9B">
              <w:rPr>
                <w:rFonts w:cs="Calibri"/>
                <w:sz w:val="22"/>
              </w:rPr>
              <w:t>Do not block any exits at any time.</w:t>
            </w:r>
          </w:p>
        </w:tc>
        <w:tc>
          <w:tcPr>
            <w:tcW w:w="4428" w:type="dxa"/>
          </w:tcPr>
          <w:p w:rsidR="00400C9B" w:rsidRPr="00400C9B" w:rsidRDefault="00400C9B" w:rsidP="00400C9B">
            <w:pPr>
              <w:rPr>
                <w:sz w:val="22"/>
              </w:rPr>
            </w:pPr>
            <w:r w:rsidRPr="00400C9B">
              <w:rPr>
                <w:sz w:val="22"/>
              </w:rPr>
              <w:t>Do not block any exits or stairs at any time.</w:t>
            </w:r>
          </w:p>
        </w:tc>
      </w:tr>
      <w:tr w:rsidR="00400C9B" w:rsidTr="00CA7BB3">
        <w:tc>
          <w:tcPr>
            <w:tcW w:w="4428" w:type="dxa"/>
          </w:tcPr>
          <w:p w:rsidR="00400C9B" w:rsidRPr="00400C9B" w:rsidRDefault="00400C9B" w:rsidP="00400C9B">
            <w:pPr>
              <w:rPr>
                <w:rFonts w:cs="Calibri"/>
                <w:sz w:val="22"/>
              </w:rPr>
            </w:pPr>
            <w:r w:rsidRPr="00400C9B">
              <w:rPr>
                <w:rFonts w:cs="Calibri"/>
                <w:sz w:val="22"/>
              </w:rPr>
              <w:t>Leave the room(s) furniture set according to this standard: Cottage: chairs stacked, tables folded and stored. Sanctuary: 40 chairs in rows of 10 with a center aisle.</w:t>
            </w:r>
          </w:p>
        </w:tc>
        <w:tc>
          <w:tcPr>
            <w:tcW w:w="4428" w:type="dxa"/>
          </w:tcPr>
          <w:p w:rsidR="00400C9B" w:rsidRPr="00400C9B" w:rsidRDefault="00400C9B" w:rsidP="00400C9B">
            <w:pPr>
              <w:rPr>
                <w:sz w:val="22"/>
              </w:rPr>
            </w:pPr>
            <w:r w:rsidRPr="00400C9B">
              <w:rPr>
                <w:sz w:val="22"/>
              </w:rPr>
              <w:t>Leave the room(s) furniture set according to this standard: Cottage: chairs stacked, tables folded and stored. Sanctuary: 50 chairs in rows of 10 with a center aisle.</w:t>
            </w:r>
          </w:p>
        </w:tc>
      </w:tr>
      <w:tr w:rsidR="00400C9B" w:rsidTr="00CA7BB3">
        <w:tc>
          <w:tcPr>
            <w:tcW w:w="4428" w:type="dxa"/>
          </w:tcPr>
          <w:p w:rsidR="00400C9B" w:rsidRPr="00400C9B" w:rsidRDefault="00400C9B" w:rsidP="00400C9B">
            <w:pPr>
              <w:rPr>
                <w:rFonts w:cs="Calibri"/>
                <w:sz w:val="22"/>
              </w:rPr>
            </w:pPr>
            <w:r w:rsidRPr="00400C9B">
              <w:rPr>
                <w:rFonts w:cs="Calibri"/>
                <w:sz w:val="22"/>
              </w:rPr>
              <w:t>Put all garbage and recycling from your event in the bins behind the Garden Cottage.  If it does not fit into the bins, take it with you. Sweep/Mop any major spills on the floor. We will deduct cleaning service fees and/or deposal fees from your security deposit if you leave the room in unsatisfactory condition</w:t>
            </w:r>
          </w:p>
        </w:tc>
        <w:tc>
          <w:tcPr>
            <w:tcW w:w="4428" w:type="dxa"/>
          </w:tcPr>
          <w:p w:rsidR="00400C9B" w:rsidRPr="00400C9B" w:rsidRDefault="00400C9B" w:rsidP="00400C9B">
            <w:pPr>
              <w:rPr>
                <w:sz w:val="22"/>
              </w:rPr>
            </w:pPr>
            <w:r w:rsidRPr="00400C9B">
              <w:rPr>
                <w:sz w:val="22"/>
              </w:rPr>
              <w:t xml:space="preserve">Complete cleanup according to checkout list provided. We will deduct cleaning service fees from your security deposit if you leave the room in unsatisfactory condition. All garbage, compost, and recycling from your event most be separated per posted instructions. We will deduct disposal service fees from your security deposit if waste is not separated and disposed of properly. We highly recommend using paper plates and cups that can be composted without having to rinse or separate items. </w:t>
            </w:r>
          </w:p>
        </w:tc>
      </w:tr>
      <w:tr w:rsidR="00400C9B" w:rsidTr="00CA7BB3">
        <w:tc>
          <w:tcPr>
            <w:tcW w:w="4428" w:type="dxa"/>
          </w:tcPr>
          <w:p w:rsidR="00400C9B" w:rsidRPr="00400C9B" w:rsidRDefault="00400C9B" w:rsidP="00400C9B">
            <w:pPr>
              <w:rPr>
                <w:rFonts w:cs="Calibri"/>
                <w:sz w:val="22"/>
              </w:rPr>
            </w:pPr>
            <w:r w:rsidRPr="00400C9B">
              <w:rPr>
                <w:rFonts w:cs="Calibri"/>
                <w:sz w:val="22"/>
              </w:rPr>
              <w:t>NO SMOKING is allowed anywhere on the Home of Truth premises</w:t>
            </w:r>
          </w:p>
        </w:tc>
        <w:tc>
          <w:tcPr>
            <w:tcW w:w="4428" w:type="dxa"/>
          </w:tcPr>
          <w:p w:rsidR="00400C9B" w:rsidRPr="00400C9B" w:rsidRDefault="00400C9B" w:rsidP="00400C9B">
            <w:pPr>
              <w:rPr>
                <w:sz w:val="22"/>
              </w:rPr>
            </w:pPr>
            <w:r w:rsidRPr="00400C9B">
              <w:rPr>
                <w:sz w:val="22"/>
              </w:rPr>
              <w:t>NO SMOKING is allowed anywhere on the Home of Truth premises or within 20 feet of this or neighboring buildings.</w:t>
            </w:r>
          </w:p>
        </w:tc>
      </w:tr>
    </w:tbl>
    <w:p w:rsidR="00CA7BB3" w:rsidRDefault="00CA7BB3" w:rsidP="0043377B">
      <w:pPr>
        <w:ind w:hanging="360"/>
      </w:pPr>
    </w:p>
    <w:p w:rsidR="0076256F" w:rsidRPr="007C3729" w:rsidRDefault="0076256F" w:rsidP="0043377B">
      <w:pPr>
        <w:ind w:hanging="360"/>
        <w:rPr>
          <w:color w:val="0000FF"/>
        </w:rPr>
      </w:pPr>
    </w:p>
    <w:p w:rsidR="0043377B" w:rsidRDefault="00724AF3" w:rsidP="0043377B">
      <w:pPr>
        <w:ind w:hanging="360"/>
      </w:pPr>
      <w:r>
        <w:br w:type="page"/>
      </w:r>
      <w:r>
        <w:lastRenderedPageBreak/>
        <w:t xml:space="preserve">PROGRAMMING CHANGES: </w:t>
      </w:r>
    </w:p>
    <w:p w:rsidR="00724AF3" w:rsidRDefault="00724AF3" w:rsidP="0043377B">
      <w:pPr>
        <w:ind w:hanging="360"/>
      </w:pPr>
    </w:p>
    <w:p w:rsidR="00DD6BE5" w:rsidRDefault="0094539E" w:rsidP="00DD6BE5">
      <w:pPr>
        <w:pStyle w:val="ListParagraph"/>
        <w:numPr>
          <w:ilvl w:val="0"/>
          <w:numId w:val="4"/>
        </w:numPr>
      </w:pPr>
      <w:r>
        <w:t>D</w:t>
      </w:r>
      <w:r w:rsidR="00DD6BE5">
        <w:t xml:space="preserve">isplay date in US format: mm/dd/yy or mm/dd/yyyy. </w:t>
      </w:r>
    </w:p>
    <w:p w:rsidR="00DD6BE5" w:rsidRDefault="00DD6BE5" w:rsidP="00DD6BE5">
      <w:pPr>
        <w:pStyle w:val="ListParagraph"/>
        <w:numPr>
          <w:ilvl w:val="0"/>
          <w:numId w:val="4"/>
        </w:numPr>
      </w:pPr>
      <w:r>
        <w:t xml:space="preserve">Convert Rental </w:t>
      </w:r>
      <w:r w:rsidRPr="00EC477A">
        <w:rPr>
          <w:u w:val="single"/>
        </w:rPr>
        <w:t>Start time</w:t>
      </w:r>
      <w:r>
        <w:t xml:space="preserve"> field(s) to drop down starting 9:00 am with half hour intervals and ending at 7:00 pm.</w:t>
      </w:r>
    </w:p>
    <w:p w:rsidR="00DD6BE5" w:rsidRDefault="00DD6BE5" w:rsidP="00DD6BE5">
      <w:pPr>
        <w:pStyle w:val="ListParagraph"/>
        <w:numPr>
          <w:ilvl w:val="0"/>
          <w:numId w:val="4"/>
        </w:numPr>
      </w:pPr>
      <w:r>
        <w:t xml:space="preserve">Convert Rental </w:t>
      </w:r>
      <w:r w:rsidRPr="00EC477A">
        <w:rPr>
          <w:u w:val="single"/>
        </w:rPr>
        <w:t>End time</w:t>
      </w:r>
      <w:r>
        <w:t xml:space="preserve"> fields(s) to drop down starting at 10:00 am with half hour intervals and ending at 10:00 pm. </w:t>
      </w:r>
    </w:p>
    <w:p w:rsidR="00724AF3" w:rsidRDefault="00DD6BE5" w:rsidP="00DD6BE5">
      <w:pPr>
        <w:pStyle w:val="ListParagraph"/>
        <w:numPr>
          <w:ilvl w:val="0"/>
          <w:numId w:val="4"/>
        </w:numPr>
      </w:pPr>
      <w:r>
        <w:t xml:space="preserve">Change </w:t>
      </w:r>
      <w:r w:rsidR="00EC477A">
        <w:t xml:space="preserve">the calculation for </w:t>
      </w:r>
      <w:r>
        <w:t>“official use”</w:t>
      </w:r>
      <w:r w:rsidR="00EC477A">
        <w:t xml:space="preserve"> field</w:t>
      </w:r>
      <w:r>
        <w:t xml:space="preserve"> to be addition instead of subtraction. I will enter </w:t>
      </w:r>
      <w:r w:rsidR="00EC477A">
        <w:t xml:space="preserve">any </w:t>
      </w:r>
      <w:r>
        <w:t xml:space="preserve">discount as a negative number. </w:t>
      </w:r>
      <w:r w:rsidR="00EC477A">
        <w:t>For example</w:t>
      </w:r>
    </w:p>
    <w:p w:rsidR="00EC477A" w:rsidRDefault="00EC477A" w:rsidP="00EC477A">
      <w:pPr>
        <w:pStyle w:val="ListParagraph"/>
        <w:ind w:left="0"/>
      </w:pPr>
      <w:r>
        <w:t xml:space="preserve">Sanctuary Fee: </w:t>
      </w:r>
      <w:r>
        <w:tab/>
      </w:r>
      <w:r>
        <w:tab/>
      </w:r>
      <w:r>
        <w:tab/>
        <w:t>$300</w:t>
      </w:r>
    </w:p>
    <w:p w:rsidR="00EC477A" w:rsidRDefault="00EC477A" w:rsidP="00EC477A">
      <w:pPr>
        <w:pStyle w:val="ListParagraph"/>
        <w:ind w:left="0"/>
      </w:pPr>
      <w:r>
        <w:t xml:space="preserve">Official Use </w:t>
      </w:r>
      <w:r>
        <w:tab/>
      </w:r>
      <w:r>
        <w:tab/>
      </w:r>
      <w:r>
        <w:tab/>
      </w:r>
      <w:r>
        <w:tab/>
        <w:t>-$30</w:t>
      </w:r>
    </w:p>
    <w:p w:rsidR="00EC477A" w:rsidRDefault="00EC477A" w:rsidP="00EC477A">
      <w:pPr>
        <w:pStyle w:val="ListParagraph"/>
        <w:ind w:left="0"/>
      </w:pPr>
      <w:r>
        <w:t xml:space="preserve">Total: </w:t>
      </w:r>
      <w:r>
        <w:tab/>
        <w:t>(Calculated)</w:t>
      </w:r>
      <w:bookmarkStart w:id="0" w:name="_GoBack"/>
      <w:bookmarkEnd w:id="0"/>
      <w:r>
        <w:tab/>
      </w:r>
      <w:r>
        <w:tab/>
      </w:r>
      <w:r>
        <w:tab/>
        <w:t>$270</w:t>
      </w:r>
    </w:p>
    <w:sectPr w:rsidR="00EC477A" w:rsidSect="00243699">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2D50" w:rsidRDefault="00AC2D50" w:rsidP="00321E3E">
      <w:r>
        <w:separator/>
      </w:r>
    </w:p>
  </w:endnote>
  <w:endnote w:type="continuationSeparator" w:id="1">
    <w:p w:rsidR="00AC2D50" w:rsidRDefault="00AC2D50" w:rsidP="00321E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2D50" w:rsidRDefault="00AC2D50" w:rsidP="00321E3E">
      <w:r>
        <w:separator/>
      </w:r>
    </w:p>
  </w:footnote>
  <w:footnote w:type="continuationSeparator" w:id="1">
    <w:p w:rsidR="00AC2D50" w:rsidRDefault="00AC2D50" w:rsidP="00321E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E3E" w:rsidRDefault="00321E3E">
    <w:pPr>
      <w:pStyle w:val="Header"/>
    </w:pPr>
    <w:r>
      <w:t>Changes to THOT agreement form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15AD6"/>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2443691D"/>
    <w:multiLevelType w:val="hybridMultilevel"/>
    <w:tmpl w:val="B0B47DE0"/>
    <w:lvl w:ilvl="0" w:tplc="A548429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3336525F"/>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547968AC"/>
    <w:multiLevelType w:val="hybridMultilevel"/>
    <w:tmpl w:val="1AAA3EDE"/>
    <w:lvl w:ilvl="0" w:tplc="63B80312">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characterSpacingControl w:val="doNotCompress"/>
  <w:footnotePr>
    <w:footnote w:id="0"/>
    <w:footnote w:id="1"/>
  </w:footnotePr>
  <w:endnotePr>
    <w:endnote w:id="0"/>
    <w:endnote w:id="1"/>
  </w:endnotePr>
  <w:compat/>
  <w:rsids>
    <w:rsidRoot w:val="00B127DF"/>
    <w:rsid w:val="001A5B37"/>
    <w:rsid w:val="00227017"/>
    <w:rsid w:val="00243699"/>
    <w:rsid w:val="002452BD"/>
    <w:rsid w:val="00321E3E"/>
    <w:rsid w:val="00362A84"/>
    <w:rsid w:val="00400C9B"/>
    <w:rsid w:val="00420B27"/>
    <w:rsid w:val="0043377B"/>
    <w:rsid w:val="005464C8"/>
    <w:rsid w:val="0054768F"/>
    <w:rsid w:val="006E0B2B"/>
    <w:rsid w:val="0071061C"/>
    <w:rsid w:val="00724AF3"/>
    <w:rsid w:val="00732522"/>
    <w:rsid w:val="0076256F"/>
    <w:rsid w:val="0076719A"/>
    <w:rsid w:val="00770644"/>
    <w:rsid w:val="00781433"/>
    <w:rsid w:val="007C3729"/>
    <w:rsid w:val="00882EB8"/>
    <w:rsid w:val="0094539E"/>
    <w:rsid w:val="009A4B13"/>
    <w:rsid w:val="00AC2D50"/>
    <w:rsid w:val="00B127DF"/>
    <w:rsid w:val="00C51751"/>
    <w:rsid w:val="00C53E04"/>
    <w:rsid w:val="00CA7BB3"/>
    <w:rsid w:val="00D51F06"/>
    <w:rsid w:val="00DC4DAE"/>
    <w:rsid w:val="00DD6BE5"/>
    <w:rsid w:val="00EC477A"/>
    <w:rsid w:val="00EE41A3"/>
    <w:rsid w:val="00F359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36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A7B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6BE5"/>
    <w:pPr>
      <w:ind w:left="720"/>
      <w:contextualSpacing/>
    </w:pPr>
  </w:style>
  <w:style w:type="paragraph" w:styleId="Header">
    <w:name w:val="header"/>
    <w:basedOn w:val="Normal"/>
    <w:link w:val="HeaderChar"/>
    <w:rsid w:val="00321E3E"/>
    <w:pPr>
      <w:tabs>
        <w:tab w:val="center" w:pos="4680"/>
        <w:tab w:val="right" w:pos="9360"/>
      </w:tabs>
    </w:pPr>
  </w:style>
  <w:style w:type="character" w:customStyle="1" w:styleId="HeaderChar">
    <w:name w:val="Header Char"/>
    <w:basedOn w:val="DefaultParagraphFont"/>
    <w:link w:val="Header"/>
    <w:rsid w:val="00321E3E"/>
    <w:rPr>
      <w:sz w:val="24"/>
      <w:szCs w:val="24"/>
    </w:rPr>
  </w:style>
  <w:style w:type="paragraph" w:styleId="Footer">
    <w:name w:val="footer"/>
    <w:basedOn w:val="Normal"/>
    <w:link w:val="FooterChar"/>
    <w:rsid w:val="00321E3E"/>
    <w:pPr>
      <w:tabs>
        <w:tab w:val="center" w:pos="4680"/>
        <w:tab w:val="right" w:pos="9360"/>
      </w:tabs>
    </w:pPr>
  </w:style>
  <w:style w:type="character" w:customStyle="1" w:styleId="FooterChar">
    <w:name w:val="Footer Char"/>
    <w:basedOn w:val="DefaultParagraphFont"/>
    <w:link w:val="Footer"/>
    <w:rsid w:val="00321E3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A7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6BE5"/>
    <w:pPr>
      <w:ind w:left="720"/>
      <w:contextualSpacing/>
    </w:pPr>
  </w:style>
  <w:style w:type="paragraph" w:styleId="Header">
    <w:name w:val="header"/>
    <w:basedOn w:val="Normal"/>
    <w:link w:val="HeaderChar"/>
    <w:rsid w:val="00321E3E"/>
    <w:pPr>
      <w:tabs>
        <w:tab w:val="center" w:pos="4680"/>
        <w:tab w:val="right" w:pos="9360"/>
      </w:tabs>
    </w:pPr>
  </w:style>
  <w:style w:type="character" w:customStyle="1" w:styleId="HeaderChar">
    <w:name w:val="Header Char"/>
    <w:basedOn w:val="DefaultParagraphFont"/>
    <w:link w:val="Header"/>
    <w:rsid w:val="00321E3E"/>
    <w:rPr>
      <w:sz w:val="24"/>
      <w:szCs w:val="24"/>
    </w:rPr>
  </w:style>
  <w:style w:type="paragraph" w:styleId="Footer">
    <w:name w:val="footer"/>
    <w:basedOn w:val="Normal"/>
    <w:link w:val="FooterChar"/>
    <w:rsid w:val="00321E3E"/>
    <w:pPr>
      <w:tabs>
        <w:tab w:val="center" w:pos="4680"/>
        <w:tab w:val="right" w:pos="9360"/>
      </w:tabs>
    </w:pPr>
  </w:style>
  <w:style w:type="character" w:customStyle="1" w:styleId="FooterChar">
    <w:name w:val="Footer Char"/>
    <w:basedOn w:val="DefaultParagraphFont"/>
    <w:link w:val="Footer"/>
    <w:rsid w:val="00321E3E"/>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Under Rooms to be Reserved &amp; Fees:</vt:lpstr>
    </vt:vector>
  </TitlesOfParts>
  <Company>Windows User</Company>
  <LinksUpToDate>false</LinksUpToDate>
  <CharactersWithSpaces>3514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 Rooms to be Reserved &amp; Fees:</dc:title>
  <dc:creator>FRED</dc:creator>
  <cp:lastModifiedBy>Avinash Tripathi</cp:lastModifiedBy>
  <cp:revision>2</cp:revision>
  <dcterms:created xsi:type="dcterms:W3CDTF">2016-06-22T17:13:00Z</dcterms:created>
  <dcterms:modified xsi:type="dcterms:W3CDTF">2016-06-22T17:13:00Z</dcterms:modified>
</cp:coreProperties>
</file>