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Руководство по студийному свету для портретной съемки</w:t>
      </w:r>
    </w:p>
    <w:p>
      <w:pPr>
        <w:pStyle w:val="Heading2"/>
      </w:pPr>
      <w:r>
        <w:t>1. Базовые световые схемы</w:t>
      </w:r>
    </w:p>
    <w:p>
      <w:r>
        <w:t>Классическая портретная схема 'Рембрандт' характеризуется треугольником света на теневой стороне лица модели. Ключевой источник света устанавливается под углом 45 градусов относительно оси камеры и немного выше уровня глаз.</w:t>
      </w:r>
    </w:p>
    <w:p>
      <w:pPr>
        <w:pStyle w:val="Heading2"/>
      </w:pPr>
      <w:r>
        <w:t>2. Сравнение светоформирующих насадок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Насадка</w:t>
            </w:r>
          </w:p>
        </w:tc>
        <w:tc>
          <w:tcPr>
            <w:tcW w:type="dxa" w:w="2880"/>
          </w:tcPr>
          <w:p>
            <w:r>
              <w:t>Характер света</w:t>
            </w:r>
          </w:p>
        </w:tc>
        <w:tc>
          <w:tcPr>
            <w:tcW w:type="dxa" w:w="2880"/>
          </w:tcPr>
          <w:p>
            <w:r>
              <w:t>Рекомендация</w:t>
            </w:r>
          </w:p>
        </w:tc>
      </w:tr>
      <w:tr>
        <w:tc>
          <w:tcPr>
            <w:tcW w:type="dxa" w:w="2880"/>
          </w:tcPr>
          <w:p>
            <w:r>
              <w:t>Октабокс 120 см</w:t>
            </w:r>
          </w:p>
        </w:tc>
        <w:tc>
          <w:tcPr>
            <w:tcW w:type="dxa" w:w="2880"/>
          </w:tcPr>
          <w:p>
            <w:r>
              <w:t>Мягкий рассеянный свет с плавными тенями</w:t>
            </w:r>
          </w:p>
        </w:tc>
        <w:tc>
          <w:tcPr>
            <w:tcW w:type="dxa" w:w="2880"/>
          </w:tcPr>
          <w:p>
            <w:r>
              <w:t>Женский бьюти-портрет</w:t>
            </w:r>
          </w:p>
        </w:tc>
      </w:tr>
      <w:tr>
        <w:tc>
          <w:tcPr>
            <w:tcW w:type="dxa" w:w="2880"/>
          </w:tcPr>
          <w:p>
            <w:r>
              <w:t>Портретная тарелка (Beauty Dish)</w:t>
            </w:r>
          </w:p>
        </w:tc>
        <w:tc>
          <w:tcPr>
            <w:tcW w:type="dxa" w:w="2880"/>
          </w:tcPr>
          <w:p>
            <w:r>
              <w:t>Контрастный свет с акцентом на фактуру кожи</w:t>
            </w:r>
          </w:p>
        </w:tc>
        <w:tc>
          <w:tcPr>
            <w:tcW w:type="dxa" w:w="2880"/>
          </w:tcPr>
          <w:p>
            <w:r>
              <w:t>Fashion и фешн-макияж</w:t>
            </w:r>
          </w:p>
        </w:tc>
      </w:tr>
      <w:tr>
        <w:tc>
          <w:tcPr>
            <w:tcW w:type="dxa" w:w="2880"/>
          </w:tcPr>
          <w:p>
            <w:r>
              <w:t>Стрипбокс с сотами</w:t>
            </w:r>
          </w:p>
        </w:tc>
        <w:tc>
          <w:tcPr>
            <w:tcW w:type="dxa" w:w="2880"/>
          </w:tcPr>
          <w:p>
            <w:r>
              <w:t>Узкий направленный световой пучок</w:t>
            </w:r>
          </w:p>
        </w:tc>
        <w:tc>
          <w:tcPr>
            <w:tcW w:type="dxa" w:w="2880"/>
          </w:tcPr>
          <w:p>
            <w:r>
              <w:t>Контровой свет и силуэты</w:t>
            </w:r>
          </w:p>
        </w:tc>
      </w:tr>
    </w:tbl>
    <w:p>
      <w:pPr>
        <w:pStyle w:val="Heading2"/>
      </w:pPr>
      <w:r>
        <w:t>3. Оборудование и чек-лист</w:t>
      </w:r>
    </w:p>
    <w:p>
      <w:r>
        <w:t>• Синхронизатор Profoto Air Remote TTL\n</w:t>
      </w:r>
      <w:r>
        <w:t>• Светоотражатель 5-в-1 серебро/белый 80 см\n</w:t>
      </w:r>
      <w:r>
        <w:t>• Флаги черные пенокартонные 200x100 см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