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77" w:rsidRPr="00054B77" w:rsidRDefault="00054B77" w:rsidP="00054B7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54B7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Вложенные</w:t>
      </w:r>
      <w:proofErr w:type="spellEnd"/>
      <w:r w:rsidRPr="00054B7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054B7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в операторах </w:t>
      </w:r>
      <w:proofErr w:type="spellStart"/>
      <w:r w:rsidRPr="00054B7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соединения</w:t>
      </w:r>
      <w:proofErr w:type="spellEnd"/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запросы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операторах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JOIN</w:t>
      </w: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  При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присваивать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записывается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сразу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закрывающей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скобки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...)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имя_вложенного_зап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роса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условие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стоять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справа, так и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слева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от оператора 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JOIN</w:t>
      </w: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Допускается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использование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двух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операторах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пишущих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самом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популярном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Самым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популярным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считать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жанр,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 максимально. Таких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имеют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одинаковое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максимальное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экземпляров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Только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шага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изменена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6"/>
        <w:gridCol w:w="799"/>
        <w:gridCol w:w="984"/>
        <w:gridCol w:w="926"/>
        <w:gridCol w:w="926"/>
        <w:gridCol w:w="842"/>
      </w:tblGrid>
      <w:tr w:rsidR="00054B77" w:rsidRPr="00054B77" w:rsidTr="00054B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book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author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genr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amount</w:t>
            </w:r>
            <w:proofErr w:type="spellEnd"/>
          </w:p>
        </w:tc>
      </w:tr>
      <w:tr w:rsidR="00054B77" w:rsidRPr="00054B77" w:rsidTr="00054B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518.9910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FF4363"/>
                <w:sz w:val="15"/>
                <w:szCs w:val="15"/>
                <w:lang w:eastAsia="uk-UA"/>
              </w:rPr>
              <w:t>10</w:t>
            </w:r>
          </w:p>
        </w:tc>
      </w:tr>
    </w:tbl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А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также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добавлены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новые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записи: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6"/>
        <w:gridCol w:w="1907"/>
        <w:gridCol w:w="984"/>
        <w:gridCol w:w="926"/>
        <w:gridCol w:w="759"/>
        <w:gridCol w:w="842"/>
      </w:tblGrid>
      <w:tr w:rsidR="00054B77" w:rsidRPr="00054B77" w:rsidTr="00054B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book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author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genr</w:t>
            </w:r>
            <w:proofErr w:type="spellEnd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proofErr w:type="spellStart"/>
            <w:r w:rsidRPr="00054B77">
              <w:rPr>
                <w:rFonts w:ascii="Arial" w:eastAsia="Times New Roman" w:hAnsi="Arial" w:cs="Arial"/>
                <w:b/>
                <w:bCs/>
                <w:color w:val="222222"/>
                <w:sz w:val="15"/>
                <w:lang w:eastAsia="uk-UA"/>
              </w:rPr>
              <w:t>amount</w:t>
            </w:r>
            <w:proofErr w:type="spellEnd"/>
          </w:p>
        </w:tc>
      </w:tr>
      <w:tr w:rsidR="00054B77" w:rsidRPr="00054B77" w:rsidTr="00054B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Герой </w:t>
            </w:r>
            <w:proofErr w:type="spellStart"/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нашего</w:t>
            </w:r>
            <w:proofErr w:type="spellEnd"/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 </w:t>
            </w:r>
            <w:proofErr w:type="spellStart"/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времени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570.59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2</w:t>
            </w:r>
          </w:p>
        </w:tc>
      </w:tr>
      <w:tr w:rsidR="00054B77" w:rsidRPr="00054B77" w:rsidTr="00054B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 xml:space="preserve">Доктор </w:t>
            </w:r>
            <w:proofErr w:type="spellStart"/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740.50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54B77" w:rsidRPr="00054B77" w:rsidRDefault="00054B77" w:rsidP="00054B7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</w:pPr>
            <w:r w:rsidRPr="00054B77">
              <w:rPr>
                <w:rFonts w:ascii="Arial" w:eastAsia="Times New Roman" w:hAnsi="Arial" w:cs="Arial"/>
                <w:color w:val="222222"/>
                <w:sz w:val="15"/>
                <w:szCs w:val="15"/>
                <w:lang w:eastAsia="uk-UA"/>
              </w:rPr>
              <w:t>5</w:t>
            </w:r>
          </w:p>
        </w:tc>
      </w:tr>
    </w:tbl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Рассмотрим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реализацию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шагам.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1.</w:t>
      </w: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Найдем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общее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по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каждому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жанру,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отсортируем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ограничим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вывод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одной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строкой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особенно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операциях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вычисляемым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полям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давать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собственное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e_id,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LIMIT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    |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| 1             | 31     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---------------+------------+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Кажется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уже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можно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получить</w:t>
      </w: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самого популярного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жанра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так,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одинаковую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популярность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Поэтому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нам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который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отберет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жанры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суммарное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sum_amount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2.</w:t>
      </w: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предыдущего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шага,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найдем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самых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популярных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query_in_1.genre_id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e_id,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)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query_in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_1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e_id,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LIMIT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)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query_in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_2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query_in_1.sum_amount= query_in_2.sum_amount              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| 1    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| 2    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----------+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Шаг 3.</w:t>
      </w:r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Используя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 шага 2,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выведем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пишут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самых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популярных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жанрах.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выполнить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группировку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фамилиям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id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так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без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фамилии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будут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повторяться,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поскольку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таблице</w:t>
      </w:r>
      <w:r w:rsidRPr="00054B77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 </w:t>
      </w:r>
      <w:proofErr w:type="spellStart"/>
      <w:r w:rsidRPr="00054B77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есть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разные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книги,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написанные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автором в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одном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жанре</w:t>
      </w:r>
      <w:proofErr w:type="spellEnd"/>
      <w:r w:rsidRPr="00054B77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HAVING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IN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query_in_1.genre_id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e_id,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)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query_in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_1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e_id,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SUM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e_id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sum_amount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DESC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 </w:t>
      </w:r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LIMIT</w:t>
      </w: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054B77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 )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query_in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_2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proofErr w:type="spellStart"/>
      <w:r w:rsidRPr="00054B77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query_in_1.sum_amount= query_in_2.sum_amount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);              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</w:p>
    <w:p w:rsidR="00054B77" w:rsidRPr="00054B77" w:rsidRDefault="00054B77" w:rsidP="00054B7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054B77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</w:t>
      </w:r>
    </w:p>
    <w:p w:rsidR="00054B77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</w:t>
      </w:r>
    </w:p>
    <w:p w:rsidR="0094637D" w:rsidRPr="00054B77" w:rsidRDefault="00054B77" w:rsidP="00054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054B77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054B77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</w:t>
      </w:r>
    </w:p>
    <w:sectPr w:rsidR="0094637D" w:rsidRPr="00054B77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54B77"/>
    <w:rsid w:val="00054B77"/>
    <w:rsid w:val="00312270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05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54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4B7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054B77"/>
  </w:style>
  <w:style w:type="character" w:customStyle="1" w:styleId="hljs-number">
    <w:name w:val="hljs-number"/>
    <w:basedOn w:val="a0"/>
    <w:rsid w:val="00054B77"/>
  </w:style>
  <w:style w:type="character" w:customStyle="1" w:styleId="hljs-comment">
    <w:name w:val="hljs-comment"/>
    <w:basedOn w:val="a0"/>
    <w:rsid w:val="00054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2287</Words>
  <Characters>1304</Characters>
  <Application>Microsoft Office Word</Application>
  <DocSecurity>0</DocSecurity>
  <Lines>10</Lines>
  <Paragraphs>7</Paragraphs>
  <ScaleCrop>false</ScaleCrop>
  <Company>Reanimator Extreme Edition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2020-08-19T06:51:00Z</dcterms:created>
  <dcterms:modified xsi:type="dcterms:W3CDTF">2020-08-19T06:52:00Z</dcterms:modified>
</cp:coreProperties>
</file>