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AC" w:rsidRPr="004A32AC" w:rsidRDefault="004A32AC" w:rsidP="004A32A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Операция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использование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USING()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Данный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 xml:space="preserve"> шаг 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добавлен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 xml:space="preserve"> по 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предложениям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пользователей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 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(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begin"/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instrText xml:space="preserve"> HYPERLINK "https://stepik.org/users/60542727" \o "Показать профиль пользователя" </w:instrTex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separate"/>
      </w:r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>Валерий</w:t>
      </w:r>
      <w:proofErr w:type="spellEnd"/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>Родькин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end"/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begin"/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instrText xml:space="preserve"> HYPERLINK "https://stepik.org/users/33149099" </w:instrTex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separate"/>
      </w:r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>Todor</w:t>
      </w:r>
      <w:proofErr w:type="spellEnd"/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00A8FF"/>
          <w:sz w:val="15"/>
          <w:lang w:eastAsia="uk-UA"/>
        </w:rPr>
        <w:t>Illia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fldChar w:fldCharType="end"/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 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другие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</w:t>
      </w:r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описании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помощью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JOIN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некоторых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случаях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вместо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ON</w:t>
      </w: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следующего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 ним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оператор</w:t>
      </w: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USING()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набор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обеих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объединяемых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база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хорошо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спроектирована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каждый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внешний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такое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же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соответствующий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первичный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ключ (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</w:t>
      </w:r>
      <w:proofErr w:type="spellEnd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e.genre_id = 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.genre_id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тогда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предложение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для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реализации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операции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JOIN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SELECT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</w:t>
      </w: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USING()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необязательно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указывать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какой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именно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берется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столбец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Вариант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ON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/* явно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указать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таблицу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-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обязательно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*/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.author_id;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Вариант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/*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имя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таблицы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из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которой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берется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_id,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указывать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не </w:t>
      </w:r>
      <w:proofErr w:type="spellStart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обязательно</w:t>
      </w:r>
      <w:proofErr w:type="spellEnd"/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*/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USING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_id);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 (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одинаковый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 xml:space="preserve"> для 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обоих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запросов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):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-----------------------+------------------+-----------+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_id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-----------------------+------------------+-----------+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1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1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2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3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3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 4   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-----------------------+------------------+-----------+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ON</w:t>
      </w: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более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общим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случаем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</w:p>
    <w:p w:rsidR="004A32AC" w:rsidRPr="004A32AC" w:rsidRDefault="004A32AC" w:rsidP="004A32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задавать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только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одноименным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полям;</w:t>
      </w:r>
    </w:p>
    <w:p w:rsidR="004A32AC" w:rsidRPr="004A32AC" w:rsidRDefault="004A32AC" w:rsidP="004A32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произвольное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при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включаться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произвольное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 таблице </w:t>
      </w:r>
      <w:proofErr w:type="spellStart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занесена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книгах,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поступивших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склад.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1"/>
        <w:gridCol w:w="1486"/>
        <w:gridCol w:w="1548"/>
        <w:gridCol w:w="759"/>
        <w:gridCol w:w="842"/>
      </w:tblGrid>
      <w:tr w:rsidR="004A32AC" w:rsidRPr="004A32AC" w:rsidTr="004A32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supply</w:t>
            </w:r>
            <w:proofErr w:type="spellEnd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amount</w:t>
            </w:r>
            <w:proofErr w:type="spellEnd"/>
          </w:p>
        </w:tc>
      </w:tr>
      <w:tr w:rsidR="004A32AC" w:rsidRPr="004A32AC" w:rsidTr="004A32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Доктор </w:t>
            </w: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618.99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</w:tr>
      <w:tr w:rsidR="004A32AC" w:rsidRPr="004A32AC" w:rsidTr="004A32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Черный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человек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Есенин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6</w:t>
            </w:r>
          </w:p>
        </w:tc>
      </w:tr>
      <w:tr w:rsidR="004A32AC" w:rsidRPr="004A32AC" w:rsidTr="004A32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Евгений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Онегин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Пушкин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А.С.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440.80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</w:tr>
      <w:tr w:rsidR="004A32AC" w:rsidRPr="004A32AC" w:rsidTr="004A32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Достоевский</w:t>
            </w:r>
            <w:proofErr w:type="spellEnd"/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A32AC" w:rsidRPr="004A32AC" w:rsidRDefault="004A32AC" w:rsidP="004A32A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4A32AC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</w:tr>
    </w:tbl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 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одинаковые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книги, 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автора.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book.title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USING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  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book.title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supply.title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author.name_author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supply.author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----------------+------------------+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----------------+------------------+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4A32AC" w:rsidRPr="004A32AC" w:rsidRDefault="004A32AC" w:rsidP="004A3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A32A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A32AC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----------------+------------------+</w:t>
      </w:r>
    </w:p>
    <w:p w:rsidR="004A32AC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данном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примере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USING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нельзя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фамилий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вообще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получить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столбец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name_author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),  а в таблице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занесены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столбец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  </w:t>
      </w:r>
    </w:p>
    <w:p w:rsidR="004A32AC" w:rsidRPr="004A32AC" w:rsidRDefault="004A32AC" w:rsidP="004A32A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A32A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4637D" w:rsidRPr="004A32AC" w:rsidRDefault="004A32AC" w:rsidP="004A32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 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одинаковые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имеют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равную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цену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автора, а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также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посчитать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в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столбцы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назвать</w:t>
      </w:r>
      <w:proofErr w:type="spellEnd"/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Название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, </w:t>
      </w:r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Автор</w:t>
      </w:r>
      <w:r w:rsidRPr="004A32AC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и </w:t>
      </w:r>
      <w:proofErr w:type="spellStart"/>
      <w:r w:rsidRPr="004A32A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Количество</w:t>
      </w:r>
      <w:proofErr w:type="spellEnd"/>
      <w:r w:rsidRPr="004A32AC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.</w:t>
      </w:r>
    </w:p>
    <w:sectPr w:rsidR="0094637D" w:rsidRPr="004A32AC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048C"/>
    <w:multiLevelType w:val="multilevel"/>
    <w:tmpl w:val="344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A32AC"/>
    <w:rsid w:val="004A32AC"/>
    <w:rsid w:val="00914A6D"/>
    <w:rsid w:val="0094637D"/>
    <w:rsid w:val="00DA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A3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4A32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A32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32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A32AC"/>
  </w:style>
  <w:style w:type="character" w:customStyle="1" w:styleId="hljs-comment">
    <w:name w:val="hljs-comment"/>
    <w:basedOn w:val="a0"/>
    <w:rsid w:val="004A3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2249</Words>
  <Characters>1282</Characters>
  <Application>Microsoft Office Word</Application>
  <DocSecurity>0</DocSecurity>
  <Lines>10</Lines>
  <Paragraphs>7</Paragraphs>
  <ScaleCrop>false</ScaleCrop>
  <Company>Reanimator Extreme Edition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2020-08-19T06:52:00Z</dcterms:created>
  <dcterms:modified xsi:type="dcterms:W3CDTF">2020-08-19T06:53:00Z</dcterms:modified>
</cp:coreProperties>
</file>