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59A97C" w14:textId="77777777" w:rsidR="0076084A" w:rsidRDefault="0076084A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0C7D2D7" w14:textId="0FB7CD05" w:rsidR="0076084A" w:rsidRPr="000F4AC9" w:rsidRDefault="0076084A">
      <w:pPr>
        <w:widowControl w:val="0"/>
        <w:autoSpaceDE w:val="0"/>
        <w:autoSpaceDN w:val="0"/>
        <w:adjustRightInd w:val="0"/>
        <w:spacing w:before="480"/>
        <w:jc w:val="center"/>
        <w:rPr>
          <w:lang w:val="en-US"/>
        </w:rPr>
      </w:pPr>
      <w:r>
        <w:t xml:space="preserve">КАФЕДРА № 41</w:t>
      </w:r>
      <w:r w:rsidR="000F4AC9">
        <w:rPr>
          <w:lang w:val="en-US"/>
        </w:rPr>
        <w:t/>
      </w:r>
    </w:p>
    <w:p w14:paraId="5CF03EF2" w14:textId="77777777" w:rsidR="0076084A" w:rsidRDefault="0076084A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7ABB6A4" w14:textId="77777777" w:rsidR="0076084A" w:rsidRDefault="0076084A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3"/>
        <w:gridCol w:w="218"/>
        <w:gridCol w:w="2608"/>
        <w:gridCol w:w="253"/>
        <w:gridCol w:w="2795"/>
      </w:tblGrid>
      <w:tr w:rsidR="0076084A" w14:paraId="6854FD04" w14:textId="77777777">
        <w:tc>
          <w:tcPr>
            <w:tcW w:w="2914" w:type="dxa"/>
            <w:tcBorders>
              <w:top w:val="nil"/>
              <w:left w:val="nil"/>
              <w:right w:val="nil"/>
            </w:tcBorders>
            <w:vAlign w:val="center"/>
          </w:tcPr>
          <w:p w14:paraId="618A5431" w14:textId="5B05D36F" w:rsidR="0076084A" w:rsidRPr="000F4AC9" w:rsidRDefault="000F4AC9" w:rsidP="00BC03DA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rPr>
                <w:lang w:val="en-US"/>
              </w:rPr>
              <w:t>старший преподаватель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CCD8DC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10" w:type="dxa"/>
            <w:tcBorders>
              <w:top w:val="nil"/>
              <w:left w:val="nil"/>
              <w:right w:val="nil"/>
            </w:tcBorders>
            <w:vAlign w:val="center"/>
          </w:tcPr>
          <w:p w14:paraId="57A8297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BA740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92" w:type="dxa"/>
            <w:tcBorders>
              <w:top w:val="nil"/>
              <w:left w:val="nil"/>
              <w:right w:val="nil"/>
            </w:tcBorders>
            <w:vAlign w:val="center"/>
          </w:tcPr>
          <w:p w14:paraId="165C271B" w14:textId="2E4D1066" w:rsidR="0076084A" w:rsidRPr="000F4AC9" w:rsidRDefault="000F4AC9" w:rsidP="00BC03D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В. В. Боженко</w:t>
            </w:r>
            <w:r w:rsidR="00FE131C">
              <w:rPr>
                <w:lang w:val="en-US"/>
              </w:rPr>
              <w:t/>
            </w:r>
            <w:r>
              <w:rPr>
                <w:lang w:val="en-US"/>
              </w:rPr>
              <w:t/>
            </w:r>
          </w:p>
        </w:tc>
      </w:tr>
      <w:tr w:rsidR="0076084A" w14:paraId="70ACBFDB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7B63DD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CDDB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029B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D458C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1CD45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E493510" w14:textId="77777777" w:rsidR="0076084A" w:rsidRDefault="0076084A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8787"/>
      </w:tblGrid>
      <w:tr w:rsidR="0076084A" w14:paraId="1EDC786A" w14:textId="77777777"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49856E12" w14:textId="4E06F16C" w:rsidR="0076084A" w:rsidRPr="00240C6D" w:rsidRDefault="0076084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 № 1</w:t>
            </w:r>
            <w:r w:rsidR="00240C6D">
              <w:rPr>
                <w:lang w:val="en-US"/>
              </w:rPr>
              <w:t xml:space="preserve"/>
            </w:r>
            <w:r w:rsidR="00240C6D">
              <w:t xml:space="preserve"/>
            </w:r>
            <w:r w:rsidR="00240C6D">
              <w:rPr>
                <w:lang w:val="en-US"/>
              </w:rPr>
              <w:t/>
            </w:r>
          </w:p>
        </w:tc>
      </w:tr>
      <w:tr w:rsidR="0076084A" w14:paraId="3E028494" w14:textId="77777777"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0B04461D" w14:textId="7858C437" w:rsidR="0076084A" w:rsidRPr="000F4AC9" w:rsidRDefault="000F4AC9">
            <w:pPr>
              <w:pStyle w:val="Heading1"/>
              <w:spacing w:before="720" w:after="720"/>
              <w:rPr>
                <w:b w:val="0"/>
                <w:sz w:val="32"/>
                <w:szCs w:val="32"/>
                <w:lang w:val="en-US"/>
              </w:rPr>
            </w:pPr>
            <w:r>
              <w:rPr>
                <w:b w:val="0"/>
                <w:sz w:val="32"/>
                <w:szCs w:val="32"/>
                <w:lang w:val="en-US"/>
              </w:rPr>
              <w:t>Предварительный анализ данных</w:t>
            </w:r>
            <w:r w:rsidR="00AE5E3B">
              <w:rPr>
                <w:b w:val="0"/>
                <w:sz w:val="32"/>
                <w:szCs w:val="32"/>
                <w:lang w:val="en-US"/>
              </w:rPr>
              <w:t xml:space="preserve"/>
            </w:r>
            <w:r w:rsidR="00240C6D">
              <w:rPr>
                <w:b w:val="0"/>
                <w:sz w:val="32"/>
                <w:szCs w:val="32"/>
                <w:lang w:val="en-US"/>
              </w:rPr>
              <w:t/>
            </w:r>
            <w:r>
              <w:rPr>
                <w:b w:val="0"/>
                <w:sz w:val="32"/>
                <w:szCs w:val="32"/>
                <w:lang w:val="en-US"/>
              </w:rPr>
              <w:t/>
            </w:r>
          </w:p>
        </w:tc>
      </w:tr>
      <w:tr w:rsidR="0076084A" w14:paraId="2DDFE2D0" w14:textId="77777777"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01A4E488" w14:textId="414268AA" w:rsidR="0076084A" w:rsidRPr="000F4AC9" w:rsidRDefault="0076084A" w:rsidP="000C4F90">
            <w:pPr>
              <w:pStyle w:val="Heading3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Анализ данных</w:t>
            </w:r>
            <w:r w:rsidR="000F4AC9">
              <w:rPr>
                <w:sz w:val="24"/>
                <w:szCs w:val="24"/>
              </w:rPr>
              <w:t/>
            </w:r>
          </w:p>
        </w:tc>
      </w:tr>
      <w:tr w:rsidR="0076084A" w14:paraId="6FE7CAAD" w14:textId="77777777"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010D2241" w14:textId="77777777" w:rsidR="0076084A" w:rsidRDefault="0076084A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76084A" w14:paraId="6E68C208" w14:textId="77777777"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</w:tcPr>
          <w:p w14:paraId="2A5733BE" w14:textId="77777777" w:rsidR="0076084A" w:rsidRPr="008A4379" w:rsidRDefault="0076084A" w:rsidP="008A4379">
            <w:pPr>
              <w:widowControl w:val="0"/>
              <w:autoSpaceDE w:val="0"/>
              <w:autoSpaceDN w:val="0"/>
              <w:adjustRightInd w:val="0"/>
              <w:rPr>
                <w:lang w:val="en-US"/>
              </w:rPr>
            </w:pPr>
          </w:p>
        </w:tc>
      </w:tr>
    </w:tbl>
    <w:p w14:paraId="43E8AE15" w14:textId="77777777" w:rsidR="0076084A" w:rsidRDefault="0076084A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1974"/>
        <w:gridCol w:w="1579"/>
        <w:gridCol w:w="215"/>
        <w:gridCol w:w="2561"/>
        <w:gridCol w:w="224"/>
        <w:gridCol w:w="2234"/>
      </w:tblGrid>
      <w:tr w:rsidR="0076084A" w14:paraId="133DCCB5" w14:textId="77777777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6B3B29" w14:textId="77777777" w:rsidR="0076084A" w:rsidRDefault="002E533C" w:rsidP="002E533C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="009A2ED8">
              <w:t>гр</w:t>
            </w:r>
            <w:r w:rsidR="0076084A" w:rsidRPr="00EA389A">
              <w:t>.</w:t>
            </w:r>
            <w:r w:rsidR="00EA389A" w:rsidRPr="00EA389A">
              <w:t xml:space="preserve"> №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C98470" w14:textId="15CAF2BD" w:rsidR="0076084A" w:rsidRPr="000F4AC9" w:rsidRDefault="000F4AC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4417</w:t>
            </w: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A8FC9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9AD65A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E2DB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2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CC71FD" w14:textId="308AF485" w:rsidR="0076084A" w:rsidRPr="000F4AC9" w:rsidRDefault="000F4AC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lang w:val="en-US"/>
              </w:rPr>
              <w:t>С. В. Жойд</w:t>
            </w:r>
          </w:p>
        </w:tc>
      </w:tr>
      <w:tr w:rsidR="0076084A" w14:paraId="4C1F1362" w14:textId="77777777">
        <w:tc>
          <w:tcPr>
            <w:tcW w:w="1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2EE68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E0DD87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F6466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6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DB8D86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119CE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7E2A8" w14:textId="77777777" w:rsidR="0076084A" w:rsidRDefault="0076084A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D688AA4" w14:textId="2E19900A" w:rsidR="0076084A" w:rsidRPr="000F4AC9" w:rsidRDefault="0076084A" w:rsidP="008A4379">
      <w:pPr>
        <w:widowControl w:val="0"/>
        <w:autoSpaceDE w:val="0"/>
        <w:autoSpaceDN w:val="0"/>
        <w:adjustRightInd w:val="0"/>
        <w:spacing w:before="2160"/>
        <w:jc w:val="center"/>
        <w:rPr>
          <w:lang w:val="en-US"/>
        </w:rPr>
      </w:pPr>
      <w:r>
        <w:t>Санкт-Петербург 2026</w:t>
      </w:r>
      <w:r w:rsidR="00A81696">
        <w:rPr>
          <w:lang w:val="en-US"/>
        </w:rPr>
        <w:t xml:space="preserve"/>
      </w:r>
      <w:r w:rsidR="000F4AC9">
        <w:rPr>
          <w:lang w:val="en-US"/>
        </w:rPr>
        <w:t/>
      </w:r>
    </w:p>
    <w:p>
      <w:pPr>
        <w:pStyle w:val="Heading1"/>
        <w:pageBreakBefore/>
        <w:widowControl/>
        <w:ind w:firstLine="0"/>
        <w:jc w:val="center"/>
      </w:pPr>
      <w:r>
        <w:t>СОДЕРЖАНИЕ</w:t>
      </w:r>
    </w:p>
    <w:p>
      <w:pPr>
        <w:pStyle w:val="ReportBody"/>
        <w:tabs>
          <w:tab w:pos="8674" w:val="right" w:leader="dot"/>
        </w:tabs>
        <w:spacing w:line="240" w:lineRule="auto" w:after="80"/>
        <w:ind w:firstLine="0" w:left="0"/>
      </w:pPr>
      <w:r>
        <w:t>ВВЕДЕНИЕ</w:t>
        <w:tab/>
        <w:t>3</w:t>
      </w:r>
    </w:p>
    <w:p>
      <w:pPr>
        <w:pStyle w:val="ReportBody"/>
        <w:tabs>
          <w:tab w:pos="8674" w:val="right" w:leader="dot"/>
        </w:tabs>
        <w:spacing w:line="240" w:lineRule="auto" w:after="80"/>
        <w:ind w:firstLine="0" w:left="0"/>
      </w:pPr>
      <w:r>
        <w:t>1 Описание набора данных</w:t>
        <w:tab/>
        <w:t>4</w:t>
      </w:r>
    </w:p>
    <w:p>
      <w:pPr>
        <w:pStyle w:val="ReportBody"/>
        <w:tabs>
          <w:tab w:pos="8674" w:val="right" w:leader="dot"/>
        </w:tabs>
        <w:spacing w:line="240" w:lineRule="auto" w:after="80"/>
        <w:ind w:firstLine="0" w:left="0"/>
      </w:pPr>
      <w:r>
        <w:t>2 Первичный обзор данных</w:t>
        <w:tab/>
        <w:t>5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2.1 Загрузка файла</w:t>
        <w:tab/>
        <w:t>5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2.2 Первые двадцать строк</w:t>
        <w:tab/>
        <w:t>5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2.3 Информация о структуре</w:t>
        <w:tab/>
        <w:t>6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2.4 Описательные статистики</w:t>
        <w:tab/>
        <w:t>7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2.5 Названия столбцов</w:t>
        <w:tab/>
        <w:t>8</w:t>
      </w:r>
    </w:p>
    <w:p>
      <w:pPr>
        <w:pStyle w:val="ReportBody"/>
        <w:tabs>
          <w:tab w:pos="8674" w:val="right" w:leader="dot"/>
        </w:tabs>
        <w:spacing w:line="240" w:lineRule="auto" w:after="80"/>
        <w:ind w:firstLine="0" w:left="0"/>
      </w:pPr>
      <w:r>
        <w:t>3 Предварительная обработка</w:t>
        <w:tab/>
        <w:t>9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3.1 Обработка пропусков</w:t>
        <w:tab/>
        <w:t>9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3.2 Явные и неявные дубликаты</w:t>
        <w:tab/>
        <w:t>10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3.3 Аномалии и типы данных</w:t>
        <w:tab/>
        <w:t>11</w:t>
      </w:r>
    </w:p>
    <w:p>
      <w:pPr>
        <w:pStyle w:val="ReportBody"/>
        <w:tabs>
          <w:tab w:pos="8674" w:val="right" w:leader="dot"/>
        </w:tabs>
        <w:spacing w:line="240" w:lineRule="auto" w:after="80"/>
        <w:ind w:firstLine="0" w:left="0"/>
      </w:pPr>
      <w:r>
        <w:t>4 Группировки и сводные таблицы</w:t>
        <w:tab/>
        <w:t>13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4.1 Домовладение и история дефолта</w:t>
        <w:tab/>
        <w:t>13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4.2 Цели кредита и домовладение</w:t>
        <w:tab/>
        <w:t>13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4.3 Средний доход по возрасту</w:t>
        <w:tab/>
        <w:t>15</w:t>
      </w:r>
    </w:p>
    <w:p>
      <w:pPr>
        <w:pStyle w:val="ReportBody"/>
        <w:tabs>
          <w:tab w:pos="8419" w:val="right" w:leader="dot"/>
        </w:tabs>
        <w:spacing w:line="240" w:lineRule="auto" w:after="80"/>
        <w:ind w:firstLine="0" w:left="255"/>
      </w:pPr>
      <w:r>
        <w:t>4.4 Средняя сумма кредита по цели и возрасту</w:t>
        <w:tab/>
        <w:t>15</w:t>
      </w:r>
    </w:p>
    <w:p>
      <w:pPr>
        <w:pStyle w:val="ReportBody"/>
        <w:tabs>
          <w:tab w:pos="8674" w:val="right" w:leader="dot"/>
        </w:tabs>
        <w:spacing w:line="240" w:lineRule="auto" w:after="80"/>
        <w:ind w:firstLine="0" w:left="0"/>
      </w:pPr>
      <w:r>
        <w:t>СПИСОК ИСПОЛЬЗОВАННЫХ ИСТОЧНИКОВ</w:t>
        <w:tab/>
        <w:t>17</w:t>
      </w:r>
    </w:p>
    <w:p>
      <w:pPr>
        <w:pStyle w:val="ReportBody"/>
        <w:tabs>
          <w:tab w:pos="8674" w:val="right" w:leader="dot"/>
        </w:tabs>
        <w:spacing w:line="240" w:lineRule="auto" w:after="80"/>
        <w:ind w:firstLine="0" w:left="0"/>
      </w:pPr>
      <w:r>
        <w:t>ЗАКЛЮЧЕНИЕ</w:t>
        <w:tab/>
        <w:t>18</w:t>
      </w:r>
    </w:p>
    <w:p>
      <w:pPr>
        <w:pStyle w:val="Heading1"/>
        <w:pageBreakBefore/>
        <w:widowControl/>
        <w:ind w:firstLine="0"/>
        <w:jc w:val="center"/>
      </w:pPr>
      <w:r>
        <w:t>ВВЕДЕНИЕ</w:t>
      </w:r>
    </w:p>
    <w:p>
      <w:pPr>
        <w:pStyle w:val="ReportBody"/>
        <w:widowControl/>
      </w:pPr>
      <w:r>
        <w:t>Цель работы — выполнить предварительную обработку CSV-файла средствами библиотеки pandas, выявить и устранить проблемы в данных, а затем получить группировки и сводные таблицы по варианту 8.</w:t>
      </w:r>
    </w:p>
    <w:p>
      <w:pPr>
        <w:pStyle w:val="ReportBody"/>
        <w:widowControl/>
      </w:pPr>
      <w:r>
        <w:t>Исследуется набор credit_risk.csv, содержащий сведения о кредитных заявках. Исходный файл включает 652 строки и 12 столбцов. Работа выполнена по методическим указаниям к лабораторной работе № 1 [1] с сохранением структуры предоставленного Jupyter-ноутбука [2].</w:t>
      </w:r>
    </w:p>
    <w:p>
      <w:pPr>
        <w:pStyle w:val="ReportBody"/>
        <w:widowControl/>
      </w:pPr>
      <w:r>
        <w:t>В ходе работы выполнены загрузка и обзор данных, проверка названий столбцов, обработка пропусков и дубликатов, анализ аномалий и приведение типов. После очистки рассчитаны частоты категорий домовладения и целей кредита, средний доход по возрасту и средняя сумма кредита по цели и возрасту.</w:t>
      </w:r>
    </w:p>
    <w:p>
      <w:pPr>
        <w:pStyle w:val="ReportBody"/>
        <w:widowControl/>
      </w:pPr>
      <w:r>
        <w:t>В результате получена подвыборка из 571 полной записи. Все дальнейшие средние и количества относятся к этой подвыборке. Удаление неполных наблюдений может изменить распределение признаков, поэтому результаты не рассматриваются как оценки для всех заёмщиков.</w:t>
      </w:r>
    </w:p>
    <w:p>
      <w:pPr>
        <w:pStyle w:val="Heading1"/>
        <w:pageBreakBefore/>
        <w:widowControl/>
      </w:pPr>
      <w:r>
        <w:t>1 Описание набора данных</w:t>
      </w:r>
    </w:p>
    <w:p>
      <w:pPr>
        <w:pStyle w:val="ReportBody"/>
        <w:widowControl/>
      </w:pPr>
      <w:r>
        <w:t>Вариант 8 предусматривает анализ кредитных заявок. Каждая строка описывает одну заявку; поле Id служит идентификатором. Описание признаков приведено в таблице 1. Названия показаны в исходном виде.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 — Признаки набора credit_risk.csv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814"/>
        <w:gridCol w:w="6973"/>
      </w:tblGrid>
      <w:tr>
        <w:trPr>
          <w:cantSplit/>
          <w:tblHeader/>
        </w:trPr>
        <w:tc>
          <w:tcPr>
            <w:tcW w:type="dxa" w:w="181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type="dxa" w:w="6973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Идентификатор записи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Age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Возраст заявителя, лет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Income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Доход заявителя; валюта в задании не указана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 — ипотека, OWN — собственное жильё, RENT — аренда, OTHER — прочее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Emp_length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Стаж работы, лет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Intent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Цель кредита: образование, предпринимательство, личные нужды, медицина, консолидация долгов, улучшение жилья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Amount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Сумма кредита по заявке; валюта не указана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Rate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Процентная ставка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Код статуса одобрения, 0 или 1; расшифровка кодов в задании отсутствует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Percent_income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Заявленная доля суммы кредита в доходе; например, 0,59 соответствует 59 %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6973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Наличие дефолта в прошлом: Y — да, N — нет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Cred_length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Продолжительность кредитной истории, лет</w:t>
            </w:r>
          </w:p>
        </w:tc>
      </w:tr>
    </w:tbl>
    <w:p>
      <w:pPr>
        <w:pStyle w:val="ReportBody"/>
        <w:widowControl/>
        <w:spacing w:before="120"/>
      </w:pPr>
      <w:r>
        <w:t>Источник не задаёт валюту денежных показателей и расшифровку кодов Status. Эти сведения не предполагаются произвольно. Status и Default описывают разные характеристики заявки и не заменяют друг друга.</w:t>
      </w:r>
    </w:p>
    <w:p>
      <w:pPr>
        <w:pStyle w:val="Heading1"/>
        <w:pageBreakBefore/>
        <w:widowControl/>
      </w:pPr>
      <w:r>
        <w:t>2 Первичный обзор данных</w:t>
      </w:r>
    </w:p>
    <w:p>
      <w:pPr>
        <w:pStyle w:val="Heading2"/>
        <w:widowControl/>
      </w:pPr>
      <w:r>
        <w:t>2.1 Загрузка файла</w:t>
      </w:r>
    </w:p>
    <w:p>
      <w:pPr>
        <w:pStyle w:val="ReportBody"/>
        <w:widowControl/>
      </w:pPr>
      <w:r>
        <w:t>Файл прочитан методом pd.read_csv; исходный набор сохранён отдельно от рабочей копии (листинг 1). Получены 652 строки и 12 столбцов.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1 — Загрузка исходного набора данных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raw_df = pd.read_csv(dataset_path)</w:t>
        <w:br/>
        <w:t>df = raw_df.copy(deep=True)</w:t>
        <w:br/>
        <w:t>print(f'Размер исходного набора: {df.shape[0]} строк, {df.shape[1]} столбцов.')</w:t>
      </w:r>
    </w:p>
    <w:p>
      <w:pPr>
        <w:pStyle w:val="Heading2"/>
        <w:widowControl/>
      </w:pPr>
      <w:r>
        <w:t>2.2 Первые двадцать строк</w:t>
      </w:r>
    </w:p>
    <w:p>
      <w:pPr>
        <w:pStyle w:val="ReportBody"/>
        <w:widowControl/>
      </w:pPr>
      <w:r>
        <w:t>Метод head(20) выводит первые двадцать записей (листинг 2). Широкий результат разделён по столбцам на таблицы 2 и 3; состав и порядок строк сохранены. Уже в начале файла видны категория RENET и стаж 123 года при возрасте 22 года.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2 — Вывод первых двадцати записей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display(df.head(20))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2 — Первые двадцать строк — первая группа столбцов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680"/>
        <w:gridCol w:w="850"/>
        <w:gridCol w:w="1077"/>
        <w:gridCol w:w="1701"/>
        <w:gridCol w:w="1587"/>
        <w:gridCol w:w="2891"/>
      </w:tblGrid>
      <w:tr>
        <w:trPr>
          <w:cantSplit/>
          <w:tblHeader/>
        </w:trPr>
        <w:tc>
          <w:tcPr>
            <w:tcW w:type="dxa" w:w="680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Age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Income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Home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Emp_length</w:t>
            </w:r>
          </w:p>
        </w:tc>
        <w:tc>
          <w:tcPr>
            <w:tcW w:type="dxa" w:w="289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22.00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59000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123.00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9600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25.00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9600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65500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54400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9900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26.00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77100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RENET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78956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83000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22.00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85000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HOMEIMPROVEMENT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95000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26.00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108160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115000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500000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120000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92111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113000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24.00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10800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8.00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</w:tbl>
    <w:p>
      <w:pPr>
        <w:pStyle w:val="Caption"/>
        <w:keepNext/>
        <w:keepLines/>
        <w:widowControl/>
        <w:spacing w:before="140" w:line="240" w:lineRule="auto" w:after="100"/>
        <w:ind w:firstLine="0"/>
        <w:jc w:val="left"/>
      </w:pPr>
      <w:r>
        <w:t>Таблица 3 — Первые двадцать строк — вторая группа столбцов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247"/>
        <w:gridCol w:w="964"/>
        <w:gridCol w:w="907"/>
        <w:gridCol w:w="2268"/>
        <w:gridCol w:w="1247"/>
        <w:gridCol w:w="2154"/>
      </w:tblGrid>
      <w:tr>
        <w:trPr>
          <w:cantSplit/>
          <w:tblHeader/>
        </w:trPr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Rate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Percent_income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Default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Cred_length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16.02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0.59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Y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11.14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0.10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5500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12.87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0.57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15.23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0.53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14.27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0.55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Y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2500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7.14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12.42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0.45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11.11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0.44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8.90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0.42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14.74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0.16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10.37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0.41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4500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8.63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0.45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7.90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0.37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18.39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0.32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7.90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30000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10.65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0.06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7.90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0.29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20.25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0.32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18.25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0.31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1750</w:t>
            </w:r>
          </w:p>
        </w:tc>
        <w:tc>
          <w:tcPr>
            <w:tcW w:type="dxa" w:w="96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10.99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0.16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</w:tbl>
    <w:p>
      <w:pPr>
        <w:pStyle w:val="Heading2"/>
        <w:widowControl/>
        <w:spacing w:before="120"/>
      </w:pPr>
      <w:r>
        <w:t>2.3 Информация о структуре</w:t>
      </w:r>
    </w:p>
    <w:p>
      <w:pPr>
        <w:pStyle w:val="ReportBody"/>
        <w:widowControl/>
      </w:pPr>
      <w:r>
        <w:t>Метод info показывает 652 строки и 12 столбцов (листинг 3, таблица 4). Для Emp_length заполнены 643 значения, для Rate — 586; остальные столбцы заполнены полностью. Имеются пять целочисленных, четыре вещественных и три строковых столбца.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3 — Проверка структуры данных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df.info()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4 — Структура исходного набора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567"/>
        <w:gridCol w:w="2551"/>
        <w:gridCol w:w="2835"/>
        <w:gridCol w:w="2835"/>
      </w:tblGrid>
      <w:tr>
        <w:trPr>
          <w:cantSplit/>
          <w:tblHeader/>
        </w:trPr>
        <w:tc>
          <w:tcPr>
            <w:tcW w:type="dxa" w:w="56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55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Столбец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Непустых значений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Тип данных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Age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float64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Income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object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Emp_length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643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float64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Intent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object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Amount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586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float64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Percent_income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float64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object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Cred_length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</w:tbl>
    <w:p>
      <w:pPr>
        <w:pStyle w:val="Heading2"/>
        <w:widowControl/>
        <w:spacing w:before="120"/>
      </w:pPr>
      <w:r>
        <w:t>2.4 Описательные статистики</w:t>
      </w:r>
    </w:p>
    <w:p>
      <w:pPr>
        <w:pStyle w:val="ReportBody"/>
        <w:widowControl/>
      </w:pPr>
      <w:r>
        <w:t>Результаты describe представлены в таблицах 5 и 6; код приведён в листинге 4. Count обозначает число непустых значений, mean — среднее, std — выборочное стандартное отклонение, min и max — границы, а 25 %, 50 % и 75 % — квартили. Статистики Id и кода Status вычисляются автоматически, но не интерпретируются как показатели кредитной деятельности.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4 — Расчёт описательных статистик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display(df.describe())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5 — Описательные статистики — первая группа признаков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417"/>
        <w:gridCol w:w="1247"/>
        <w:gridCol w:w="1247"/>
        <w:gridCol w:w="1587"/>
        <w:gridCol w:w="1587"/>
        <w:gridCol w:w="1701"/>
      </w:tblGrid>
      <w:tr>
        <w:trPr>
          <w:cantSplit/>
          <w:tblHeader/>
        </w:trPr>
        <w:tc>
          <w:tcPr>
            <w:tcW w:type="dxa" w:w="141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Age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Income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Emp_length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count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652.00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643.00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mean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325.50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24.29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90008.86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4.60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18801.00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std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188.35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7.84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69530.31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7.28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9152.90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min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9600.00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1000.00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25%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162.75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44000.00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10000.00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50%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325.50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69998.00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21850.00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75%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488.25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25.00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128499.00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25000.00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max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649.00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144.00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500000.00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123.00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35000.00</w:t>
            </w:r>
          </w:p>
        </w:tc>
      </w:tr>
    </w:tbl>
    <w:p>
      <w:pPr>
        <w:pStyle w:val="Caption"/>
        <w:keepNext/>
        <w:keepLines/>
        <w:widowControl/>
        <w:spacing w:before="140" w:line="240" w:lineRule="auto" w:after="100"/>
        <w:ind w:firstLine="0"/>
        <w:jc w:val="left"/>
      </w:pPr>
      <w:r>
        <w:t>Таблица 6 — Описательные статистики — вторая группа признаков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417"/>
        <w:gridCol w:w="1247"/>
        <w:gridCol w:w="1247"/>
        <w:gridCol w:w="2381"/>
        <w:gridCol w:w="2494"/>
      </w:tblGrid>
      <w:tr>
        <w:trPr>
          <w:cantSplit/>
          <w:tblHeader/>
        </w:trPr>
        <w:tc>
          <w:tcPr>
            <w:tcW w:type="dxa" w:w="141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Rate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238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Percent_income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Cred_length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count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586.00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652.00</w:t>
            </w:r>
          </w:p>
        </w:tc>
        <w:tc>
          <w:tcPr>
            <w:tcW w:type="dxa" w:w="238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652.00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mean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12.29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0.60</w:t>
            </w:r>
          </w:p>
        </w:tc>
        <w:tc>
          <w:tcPr>
            <w:tcW w:type="dxa" w:w="238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0.28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3.01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std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3.27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0.49</w:t>
            </w:r>
          </w:p>
        </w:tc>
        <w:tc>
          <w:tcPr>
            <w:tcW w:type="dxa" w:w="238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0.15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0.81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min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5.42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0.00</w:t>
            </w:r>
          </w:p>
        </w:tc>
        <w:tc>
          <w:tcPr>
            <w:tcW w:type="dxa" w:w="238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0.01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25%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10.25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0.00</w:t>
            </w:r>
          </w:p>
        </w:tc>
        <w:tc>
          <w:tcPr>
            <w:tcW w:type="dxa" w:w="238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0.16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50%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12.18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238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0.28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75%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14.72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238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0.38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4.00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max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21.21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1.00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0.83</w:t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4.00</w:t>
            </w:r>
          </w:p>
        </w:tc>
      </w:tr>
    </w:tbl>
    <w:p>
      <w:pPr>
        <w:pStyle w:val="ReportBody"/>
        <w:widowControl/>
        <w:spacing w:before="120"/>
      </w:pPr>
      <w:r>
        <w:t>Медианный доход равен 69 998, средний — 90 008,86; максимум составляет 500 000. Среднее превышает медиану, что согласуется с наличием высоких доходов. Сами по себе такие значения не признаны ошибочными. Максимальный возраст 144 года и максимальный стаж 123 года требуют отдельной проверки.</w:t>
      </w:r>
    </w:p>
    <w:p>
      <w:pPr>
        <w:pStyle w:val="Heading2"/>
        <w:widowControl/>
      </w:pPr>
      <w:r>
        <w:t>2.5 Названия столбцов</w:t>
      </w:r>
    </w:p>
    <w:p>
      <w:pPr>
        <w:pStyle w:val="ReportBody"/>
        <w:widowControl/>
      </w:pPr>
      <w:r>
        <w:t>Названия проверены через df.columns. Пробелов по краям и повторяющихся имён нет. Для единообразного обращения к признакам имена переведены в нижний регистр методом str.lower(); подчёркивания сохранены (листинг 5). Сопоставление имён приведено в таблице 7.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5 — Унификация названий столбцов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display(df.columns)</w:t>
        <w:br/>
        <w:t>df.columns = df.columns.str.lower()</w:t>
        <w:br/>
        <w:t>display(df.columns)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7 — Исходные и унифицированные названия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Исходное название</w:t>
            </w:r>
          </w:p>
        </w:tc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Новое название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Age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age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Income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income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Emp_length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emp_length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Intent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intent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Amount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amount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rate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Percent_income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percent_income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Cred_length</w:t>
            </w:r>
          </w:p>
        </w:tc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cred_length</w:t>
            </w:r>
          </w:p>
        </w:tc>
      </w:tr>
    </w:tbl>
    <w:p>
      <w:pPr>
        <w:pStyle w:val="Heading1"/>
        <w:pageBreakBefore/>
        <w:widowControl/>
        <w:spacing w:before="120"/>
      </w:pPr>
      <w:r>
        <w:t>3 Предварительная обработка</w:t>
      </w:r>
    </w:p>
    <w:p>
      <w:pPr>
        <w:pStyle w:val="Heading2"/>
        <w:widowControl/>
      </w:pPr>
      <w:r>
        <w:t>3.1 Обработка пропусков</w:t>
      </w:r>
    </w:p>
    <w:p>
      <w:pPr>
        <w:pStyle w:val="ReportBody"/>
        <w:widowControl/>
      </w:pPr>
      <w:r>
        <w:t>Проверка isna().sum() выявила 9 пропусков в emp_length и 66 в rate, всего 75 пустых ячеек в 74 строках. В одной записи отсутствуют оба значения. В листинге 6 приведены подсчёт и удаление строк с пропусками методом dropna(); в таблице 8 — исходные количества пропусков. После удаления осталось 578 строк.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6 — Проверка и удаление пропусков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missing_initial = df.isna().sum()</w:t>
        <w:br/>
        <w:t>display(missing_initial.rename('Количество пропусков').to_frame())</w:t>
        <w:br/>
        <w:t>rows_with_missing = int(df.isna().any(axis=1).sum())</w:t>
        <w:br/>
        <w:t>print(f'Строк с хотя бы одним пропуском: {rows_with_missing}')</w:t>
        <w:br/>
        <w:t>df = df.dropna().copy()</w:t>
        <w:br/>
        <w:t>rows_after_dropna = len(df)</w:t>
        <w:br/>
        <w:t>print(f'После удаления неполных наблюдений: {rows_after_dropna} строк.')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8 — Количество пропусков по столбцам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Столбец</w:t>
            </w:r>
          </w:p>
        </w:tc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Количество пропусков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age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income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emp_length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intent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amount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percent_income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cred_length</w:t>
            </w:r>
          </w:p>
        </w:tc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</w:tbl>
    <w:p>
      <w:pPr>
        <w:pStyle w:val="ReportBody"/>
        <w:widowControl/>
        <w:spacing w:before="120"/>
      </w:pPr>
      <w:r>
        <w:t>Выбран анализ полных наблюдений: неизвестные индивидуальные значения не подставлялись. Альтернативами являются заполнение среднего или медианного значения для числовых признаков и специальной категории для качественных признаков. Они сохраняют строки, но требуют отдельных предположений и могут менять распределения.</w:t>
      </w:r>
    </w:p>
    <w:p>
      <w:pPr>
        <w:pStyle w:val="ReportBody"/>
        <w:widowControl/>
      </w:pPr>
      <w:r>
        <w:t>Удаление пропусков в стаже и ставке уменьшило число записей, хотя эти признаки не входят в группировки варианта. Случайность пропусков не установлена, поэтому такой отбор может смещать результаты. Принятый способ прост и воспроизводим, но не является универсально лучшим методом очистки.</w:t>
      </w:r>
    </w:p>
    <w:p>
      <w:pPr>
        <w:pStyle w:val="Heading2"/>
        <w:widowControl/>
      </w:pPr>
      <w:r>
        <w:t>3.2 Явные и неявные дубликаты</w:t>
      </w:r>
    </w:p>
    <w:p>
      <w:pPr>
        <w:pStyle w:val="ReportBody"/>
        <w:widowControl/>
      </w:pPr>
      <w:r>
        <w:t>Обнаружены две лишние копии одной записи: id = 649 встречается трижды. Метод drop_duplicates оставляет одну копию, после чего остаётся 576 строк (листинг 7). Повторяющиеся записи показаны в таблицах 9 и 10; обе части содержат те же три строки.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7 — Обнаружение и удаление явных дубликатов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duplicate_count = int(df.duplicated().sum())</w:t>
        <w:br/>
        <w:t>print(f'Лишних полных дубликатов: {duplicate_count}')</w:t>
        <w:br/>
        <w:t>display(df.loc[df.duplicated(keep=False)])</w:t>
        <w:br/>
        <w:t>df = df.drop_duplicates().copy()</w:t>
        <w:br/>
        <w:t>rows_after_duplicates = len(df)</w:t>
        <w:br/>
        <w:t>print(f'После удаления полных дубликатов: {rows_after_duplicates} строк.')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9 — Повторяющиеся записи — первая группа столбцов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680"/>
        <w:gridCol w:w="850"/>
        <w:gridCol w:w="1077"/>
        <w:gridCol w:w="1701"/>
        <w:gridCol w:w="1587"/>
        <w:gridCol w:w="2891"/>
      </w:tblGrid>
      <w:tr>
        <w:trPr>
          <w:cantSplit/>
          <w:tblHeader/>
        </w:trPr>
        <w:tc>
          <w:tcPr>
            <w:tcW w:type="dxa" w:w="680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850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age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income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home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emp_length</w:t>
            </w:r>
          </w:p>
        </w:tc>
        <w:tc>
          <w:tcPr>
            <w:tcW w:type="dxa" w:w="289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649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58800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649</w:t>
            </w:r>
          </w:p>
        </w:tc>
        <w:tc>
          <w:tcPr>
            <w:tcW w:type="dxa" w:w="85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58800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7.00</w:t>
            </w:r>
          </w:p>
        </w:tc>
        <w:tc>
          <w:tcPr>
            <w:tcW w:type="dxa" w:w="289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649</w:t>
            </w:r>
          </w:p>
        </w:tc>
        <w:tc>
          <w:tcPr>
            <w:tcW w:type="dxa" w:w="850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23.00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58800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7.00</w:t>
            </w:r>
          </w:p>
        </w:tc>
        <w:tc>
          <w:tcPr>
            <w:tcW w:type="dxa" w:w="289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</w:tr>
    </w:tbl>
    <w:p>
      <w:pPr>
        <w:pStyle w:val="Caption"/>
        <w:keepNext/>
        <w:keepLines/>
        <w:widowControl/>
        <w:spacing w:before="140" w:line="240" w:lineRule="auto" w:after="100"/>
        <w:ind w:firstLine="0"/>
        <w:jc w:val="left"/>
      </w:pPr>
      <w:r>
        <w:t>Таблица 10 — Повторяющиеся записи — вторая группа столбцов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247"/>
        <w:gridCol w:w="964"/>
        <w:gridCol w:w="907"/>
        <w:gridCol w:w="2268"/>
        <w:gridCol w:w="1247"/>
        <w:gridCol w:w="2154"/>
      </w:tblGrid>
      <w:tr>
        <w:trPr>
          <w:cantSplit/>
          <w:tblHeader/>
        </w:trPr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rate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percent_income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default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cred_length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7.66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0.34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7.66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0.34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20000</w:t>
            </w:r>
          </w:p>
        </w:tc>
        <w:tc>
          <w:tcPr>
            <w:tcW w:type="dxa" w:w="96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7.66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0.34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</w:tbl>
    <w:p>
      <w:pPr>
        <w:pStyle w:val="ReportBody"/>
        <w:widowControl/>
        <w:spacing w:before="120"/>
      </w:pPr>
      <w:r>
        <w:t>Проверка категориальных значений выявила опечатку RENET в home и написание No вместо N в default. Значения приведены к RENT и N соответственно (листинг 8, таблица 11). Категория OTHER сохранена: это самостоятельное значение, а не вариант написания другой категории. После нормализации новых повторов записей не обнаружено, в том числе без учёта идентификатора.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8 — Нормализация категориальных значений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df['home'] = df['home'].replace({'RENET': 'RENT'})</w:t>
        <w:br/>
        <w:t>df['default'] = df['default'].replace({'No': 'N'})</w:t>
        <w:br/>
        <w:t>for column in ['home', 'default']:</w:t>
        <w:br/>
        <w:t xml:space="preserve">    display(df[column].value_counts().rename('count').to_frame())</w:t>
        <w:br/>
        <w:t>print('Полных дубликатов после нормализации:', df.duplicated().sum())</w:t>
        <w:br/>
        <w:t>print('Дубликатов без учёта идентификатора:', df.drop(columns='id').duplicated().sum())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11 — Частоты категорий до и после нормализации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417"/>
        <w:gridCol w:w="2551"/>
        <w:gridCol w:w="2409"/>
        <w:gridCol w:w="2409"/>
      </w:tblGrid>
      <w:tr>
        <w:trPr>
          <w:cantSplit/>
          <w:tblHeader/>
        </w:trPr>
        <w:tc>
          <w:tcPr>
            <w:tcW w:type="dxa" w:w="141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Признак</w:t>
            </w:r>
          </w:p>
        </w:tc>
        <w:tc>
          <w:tcPr>
            <w:tcW w:type="dxa" w:w="255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  <w:tc>
          <w:tcPr>
            <w:tcW w:type="dxa" w:w="2409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До исправления</w:t>
            </w:r>
          </w:p>
        </w:tc>
        <w:tc>
          <w:tcPr>
            <w:tcW w:type="dxa" w:w="2409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После исправления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376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377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114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83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OTHER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RENET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438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441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Y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135</w:t>
            </w:r>
          </w:p>
        </w:tc>
        <w:tc>
          <w:tcPr>
            <w:tcW w:type="dxa" w:w="240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135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</w:t>
            </w:r>
          </w:p>
        </w:tc>
        <w:tc>
          <w:tcPr>
            <w:tcW w:type="dxa" w:w="2409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409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</w:tbl>
    <w:p>
      <w:pPr>
        <w:pStyle w:val="Heading2"/>
        <w:widowControl/>
        <w:spacing w:before="120"/>
      </w:pPr>
      <w:r>
        <w:t>3.3 Аномалии и типы данных</w:t>
      </w:r>
    </w:p>
    <w:p>
      <w:pPr>
        <w:pStyle w:val="ReportBody"/>
        <w:widowControl/>
      </w:pPr>
      <w:r>
        <w:t>В отдельную проверку включены записи с возрастом более 100 лет и стажем, превышающим возраст (листинг 9, таблицы 12 и 13). Порог 100 лет выбран как рабочий критерий данного исследования: он отделяет значения 123 и 144 от остальных возрастов 21–26 лет, а не задаёт универсальный предел возраста. Стаж 123 года при возрасте 21–22 года противоречит смыслу признаков.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9 — Выявление и исключение аномалий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anomaly_mask = (df['age'] &gt; 100) | (df['emp_length'] &gt; df['age'])</w:t>
        <w:br/>
        <w:t>anomaly_ids = df.loc[anomaly_mask, 'id'].tolist()</w:t>
        <w:br/>
        <w:t>display(df.loc[anomaly_mask])</w:t>
        <w:br/>
        <w:t>df = df.loc[~anomaly_mask].copy()</w:t>
        <w:br/>
        <w:t>print(f'Удалено аномальных наблюдений: {len(anomaly_ids)}; осталось: {len(df)}.')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12 — Аномальные записи — первая группа столбцов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680"/>
        <w:gridCol w:w="1020"/>
        <w:gridCol w:w="1077"/>
        <w:gridCol w:w="1701"/>
        <w:gridCol w:w="1587"/>
        <w:gridCol w:w="2721"/>
      </w:tblGrid>
      <w:tr>
        <w:trPr>
          <w:cantSplit/>
          <w:tblHeader/>
        </w:trPr>
        <w:tc>
          <w:tcPr>
            <w:tcW w:type="dxa" w:w="680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age</w:t>
            </w:r>
          </w:p>
        </w:tc>
        <w:tc>
          <w:tcPr>
            <w:tcW w:type="dxa" w:w="107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income</w:t>
            </w:r>
          </w:p>
        </w:tc>
        <w:tc>
          <w:tcPr>
            <w:tcW w:type="dxa" w:w="170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home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emp_length</w:t>
            </w:r>
          </w:p>
        </w:tc>
        <w:tc>
          <w:tcPr>
            <w:tcW w:type="dxa" w:w="272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intent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02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22.00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59000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123.00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81</w:t>
            </w:r>
          </w:p>
        </w:tc>
        <w:tc>
          <w:tcPr>
            <w:tcW w:type="dxa" w:w="102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144.00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250000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4.00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183</w:t>
            </w:r>
          </w:p>
        </w:tc>
        <w:tc>
          <w:tcPr>
            <w:tcW w:type="dxa" w:w="102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144.00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200000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4.00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210</w:t>
            </w:r>
          </w:p>
        </w:tc>
        <w:tc>
          <w:tcPr>
            <w:tcW w:type="dxa" w:w="1020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21.00</w:t>
            </w:r>
          </w:p>
        </w:tc>
        <w:tc>
          <w:tcPr>
            <w:tcW w:type="dxa" w:w="107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192000</w:t>
            </w:r>
          </w:p>
        </w:tc>
        <w:tc>
          <w:tcPr>
            <w:tcW w:type="dxa" w:w="170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123.00</w:t>
            </w:r>
          </w:p>
        </w:tc>
        <w:tc>
          <w:tcPr>
            <w:tcW w:type="dxa" w:w="272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575</w:t>
            </w:r>
          </w:p>
        </w:tc>
        <w:tc>
          <w:tcPr>
            <w:tcW w:type="dxa" w:w="1020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123.00</w:t>
            </w:r>
          </w:p>
        </w:tc>
        <w:tc>
          <w:tcPr>
            <w:tcW w:type="dxa" w:w="107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80004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2.00</w:t>
            </w:r>
          </w:p>
        </w:tc>
        <w:tc>
          <w:tcPr>
            <w:tcW w:type="dxa" w:w="272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</w:tr>
    </w:tbl>
    <w:p>
      <w:pPr>
        <w:pStyle w:val="Caption"/>
        <w:keepNext/>
        <w:keepLines/>
        <w:widowControl/>
        <w:spacing w:before="140" w:line="240" w:lineRule="auto" w:after="100"/>
        <w:ind w:firstLine="0"/>
        <w:jc w:val="left"/>
      </w:pPr>
      <w:r>
        <w:t>Таблица 13 — Аномальные записи — вторая группа столбцов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247"/>
        <w:gridCol w:w="964"/>
        <w:gridCol w:w="907"/>
        <w:gridCol w:w="2268"/>
        <w:gridCol w:w="1247"/>
        <w:gridCol w:w="2154"/>
      </w:tblGrid>
      <w:tr>
        <w:trPr>
          <w:cantSplit/>
          <w:tblHeader/>
        </w:trPr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amount</w:t>
            </w:r>
          </w:p>
        </w:tc>
        <w:tc>
          <w:tcPr>
            <w:tcW w:type="dxa" w:w="96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rate</w:t>
            </w:r>
          </w:p>
        </w:tc>
        <w:tc>
          <w:tcPr>
            <w:tcW w:type="dxa" w:w="90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percent_income</w:t>
            </w:r>
          </w:p>
        </w:tc>
        <w:tc>
          <w:tcPr>
            <w:tcW w:type="dxa" w:w="124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default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cred_length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35000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16.02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0.59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Y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4800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13.57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0.02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11.86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0.03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20000</w:t>
            </w:r>
          </w:p>
        </w:tc>
        <w:tc>
          <w:tcPr>
            <w:tcW w:type="dxa" w:w="96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6.54</w:t>
            </w:r>
          </w:p>
        </w:tc>
        <w:tc>
          <w:tcPr>
            <w:tcW w:type="dxa" w:w="90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0.10</w:t>
            </w:r>
          </w:p>
        </w:tc>
        <w:tc>
          <w:tcPr>
            <w:tcW w:type="dxa" w:w="124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20400</w:t>
            </w:r>
          </w:p>
        </w:tc>
        <w:tc>
          <w:tcPr>
            <w:tcW w:type="dxa" w:w="96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10.25</w:t>
            </w:r>
          </w:p>
        </w:tc>
        <w:tc>
          <w:tcPr>
            <w:tcW w:type="dxa" w:w="90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0.25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</w:tbl>
    <w:p>
      <w:pPr>
        <w:pStyle w:val="ReportBody"/>
        <w:widowControl/>
        <w:spacing w:before="120"/>
      </w:pPr>
      <w:r>
        <w:t>Истинные значения восстановить по файлу невозможно. Исключены пять записей с id = 0, 81, 183, 210 и 575; значения возраста и стажа не исправлялись предположительно. В итоговом наборе осталось 571 наблюдение.</w:t>
      </w:r>
    </w:p>
    <w:p>
      <w:pPr>
        <w:pStyle w:val="ReportBody"/>
        <w:widowControl/>
      </w:pPr>
      <w:r>
        <w:t>После удаления пропусков и проверки целочисленности age и emp_length преобразованы из float64 в int64. Категориальные признаки представлены типом category (листинг 10). Окончательные типы показаны в таблице 14, изменение числа строк — в таблице 15.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10 — Приведение типов данных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df[['age', 'emp_length']] = df[['age', 'emp_length']].astype('int64')</w:t>
        <w:br/>
        <w:t>for column in ['home', 'intent', 'default', 'status']:</w:t>
        <w:br/>
        <w:t xml:space="preserve">    df[column] = df[column].astype('category')</w:t>
        <w:br/>
        <w:t>display(df.dtypes.rename('Итоговый тип').to_frame())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14 — Итоговые типы данных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Столбец</w:t>
            </w:r>
          </w:p>
        </w:tc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Итоговый тип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id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age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income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category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emp_length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intent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category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amount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rate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float64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category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percent_income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float64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default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category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cred_length</w:t>
            </w:r>
          </w:p>
        </w:tc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int64</w:t>
            </w:r>
          </w:p>
        </w:tc>
      </w:tr>
    </w:tbl>
    <w:p>
      <w:pPr>
        <w:pStyle w:val="Caption"/>
        <w:keepNext/>
        <w:keepLines/>
        <w:widowControl/>
        <w:spacing w:before="140" w:line="240" w:lineRule="auto" w:after="100"/>
        <w:ind w:firstLine="0"/>
        <w:jc w:val="left"/>
      </w:pPr>
      <w:r>
        <w:t>Таблица 15 — Число строк на этапах обработки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6236"/>
        <w:gridCol w:w="2551"/>
      </w:tblGrid>
      <w:tr>
        <w:trPr>
          <w:cantSplit/>
          <w:tblHeader/>
        </w:trPr>
        <w:tc>
          <w:tcPr>
            <w:tcW w:type="dxa" w:w="6236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255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Число строк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Исходный набор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652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Удаление пропусков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578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Удаление дубликатов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576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Удаление аномалий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571</w:t>
            </w:r>
          </w:p>
        </w:tc>
      </w:tr>
    </w:tbl>
    <w:p>
      <w:pPr>
        <w:pStyle w:val="ReportBody"/>
        <w:widowControl/>
        <w:spacing w:before="120"/>
      </w:pPr>
      <w:r>
        <w:t>Дополнительная проверка показала, что в 17 исходных записях доля percent_income отличается от amount / income более чем на 0,011. Без уточнения определения показателя автоматический пересчёт не выполнен. В заданиях варианта 8 этот признак не используется.</w:t>
      </w:r>
    </w:p>
    <w:p>
      <w:pPr>
        <w:pStyle w:val="Heading1"/>
        <w:pageBreakBefore/>
        <w:widowControl/>
      </w:pPr>
      <w:r>
        <w:t>4 Группировки и сводные таблицы</w:t>
      </w:r>
    </w:p>
    <w:p>
      <w:pPr>
        <w:pStyle w:val="Heading2"/>
        <w:widowControl/>
      </w:pPr>
      <w:r>
        <w:t>4.1 Домовладение и история дефолта</w:t>
      </w:r>
    </w:p>
    <w:p>
      <w:pPr>
        <w:pStyle w:val="ReportBody"/>
        <w:widowControl/>
      </w:pPr>
      <w:r>
        <w:t>Для задания 1 применены groupby по паре home и default и подсчёт size (листинг 11). Отдельно показано число заявок со значениями N и Y, как в образце задания. Результат приведён в таблице 16.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11 — Группировка по домовладению и истории дефолта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group1 = (df.groupby(['home', 'default'], observed=True).size()</w:t>
        <w:br/>
        <w:t xml:space="preserve">          .unstack(fill_value=0).reindex(columns=['Y', 'N']))</w:t>
        <w:br/>
        <w:t>display(group1)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16 — Количество заявок по домовладению и истории дефолта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252"/>
        <w:gridCol w:w="2268"/>
        <w:gridCol w:w="2268"/>
      </w:tblGrid>
      <w:tr>
        <w:trPr>
          <w:cantSplit/>
          <w:tblHeader/>
        </w:trPr>
        <w:tc>
          <w:tcPr>
            <w:tcW w:type="dxa" w:w="4252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home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Y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OTHER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268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</w:tr>
      <w:tr>
        <w:trPr>
          <w:cantSplit/>
        </w:trPr>
        <w:tc>
          <w:tcPr>
            <w:tcW w:type="dxa" w:w="4252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280</w:t>
            </w:r>
          </w:p>
        </w:tc>
      </w:tr>
    </w:tbl>
    <w:p>
      <w:pPr>
        <w:pStyle w:val="ReportBody"/>
        <w:widowControl/>
        <w:spacing w:before="120"/>
      </w:pPr>
      <w:r>
        <w:t>У арендаторов 94 записи со значением Y и 280 со значением N; для ипотечного жилья — 26 и 86, для собственного — 12 и 71, для OTHER — 2 и 0. Всего Y встречается 134 раза, N — 437 раз. Наибольшее абсолютное число записей с дефолтом приходится на RENT, которая также является самой многочисленной категорией. По абсолютным количествам нельзя установить влияние типа жилья на риск дефолта.</w:t>
      </w:r>
    </w:p>
    <w:p>
      <w:pPr>
        <w:pStyle w:val="Heading2"/>
        <w:widowControl/>
      </w:pPr>
      <w:r>
        <w:t>4.2 Цели кредита и домовладение</w:t>
      </w:r>
    </w:p>
    <w:p>
      <w:pPr>
        <w:pStyle w:val="ReportBody"/>
        <w:widowControl/>
      </w:pPr>
      <w:r>
        <w:t>В задании 2 рассчитаны частоты пар intent и home; результат преобразован в DataFrame, столбец числа записей назван count и отсортирован по убыванию (листинг 12, таблица 17).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12 — Подсчёт частот сочетаний цели кредита и домовладения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group2_pairs = (df.groupby(['intent', 'home'], observed=True).size()</w:t>
        <w:br/>
        <w:t xml:space="preserve">                .rename('count').reset_index()</w:t>
        <w:br/>
        <w:t xml:space="preserve">                .sort_values(['count', 'intent', 'home'], ascending=[False, True, True]))</w:t>
        <w:br/>
        <w:t>display(group2_pairs.reset_index(drop=True))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17 — Частоты сочетаний цели кредита и домовладения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969"/>
        <w:gridCol w:w="2835"/>
        <w:gridCol w:w="1984"/>
      </w:tblGrid>
      <w:tr>
        <w:trPr>
          <w:cantSplit/>
          <w:tblHeader/>
        </w:trPr>
        <w:tc>
          <w:tcPr>
            <w:tcW w:type="dxa" w:w="3969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intent</w:t>
            </w:r>
          </w:p>
        </w:tc>
        <w:tc>
          <w:tcPr>
            <w:tcW w:type="dxa" w:w="2835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home</w:t>
            </w:r>
          </w:p>
        </w:tc>
        <w:tc>
          <w:tcPr>
            <w:tcW w:type="dxa" w:w="198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count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88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65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63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61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HOMEIMPROVEMENT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RENT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HOMEIMPROVEMENT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HOMEIMPROVEMENT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MORTGAGE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OWN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283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OTHER</w:t>
            </w:r>
          </w:p>
        </w:tc>
        <w:tc>
          <w:tcPr>
            <w:tcW w:type="dxa" w:w="198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  <w:tc>
          <w:tcPr>
            <w:tcW w:type="dxa" w:w="2835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OTHER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</w:tbl>
    <w:p>
      <w:pPr>
        <w:pStyle w:val="ReportBody"/>
        <w:widowControl/>
        <w:spacing w:before="120"/>
      </w:pPr>
      <w:r>
        <w:t>Дополнительно показано количество непустых home для каждой intent (листинг 13, таблица 18).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13 — Подсчёт количества заявок по целям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group2_totals = (df.groupby('intent', observed=True)['home'].count()</w:t>
        <w:br/>
        <w:t xml:space="preserve">                 .rename('count').sort_values(ascending=False).to_frame())</w:t>
        <w:br/>
        <w:t>display(group2_totals)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18 — Количество заявок по целям кредита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6236"/>
        <w:gridCol w:w="2551"/>
      </w:tblGrid>
      <w:tr>
        <w:trPr>
          <w:cantSplit/>
          <w:tblHeader/>
        </w:trPr>
        <w:tc>
          <w:tcPr>
            <w:tcW w:type="dxa" w:w="6236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intent</w:t>
            </w:r>
          </w:p>
        </w:tc>
        <w:tc>
          <w:tcPr>
            <w:tcW w:type="dxa" w:w="2551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count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126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106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101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  <w:tc>
          <w:tcPr>
            <w:tcW w:type="dxa" w:w="2551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87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HOMEIMPROVEMENT</w:t>
            </w:r>
          </w:p>
        </w:tc>
        <w:tc>
          <w:tcPr>
            <w:tcW w:type="dxa" w:w="2551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59</w:t>
            </w:r>
          </w:p>
        </w:tc>
      </w:tr>
    </w:tbl>
    <w:p>
      <w:pPr>
        <w:pStyle w:val="ReportBody"/>
        <w:widowControl/>
        <w:spacing w:before="120"/>
      </w:pPr>
      <w:r>
        <w:t>Наиболее часто встречаются заявки на образование — 126; далее следуют предпринимательство — 106, личные нужды — 101, медицина — 92 и консолидация долгов — 87. Наименьшее количество относится к улучшению жилья — 59. Сумма количеств равна 571 и совпадает с числом очищенных записей.</w:t>
      </w:r>
    </w:p>
    <w:p>
      <w:pPr>
        <w:pStyle w:val="Heading2"/>
        <w:widowControl/>
      </w:pPr>
      <w:r>
        <w:t>4.3 Средний доход по возрасту</w:t>
      </w:r>
    </w:p>
    <w:p>
      <w:pPr>
        <w:pStyle w:val="ReportBody"/>
        <w:widowControl/>
      </w:pPr>
      <w:r>
        <w:t>Метод pivot_table вычисляет средний income по age. Результат отсортирован по среднему доходу по убыванию и округлён до двух знаков (листинг 14, таблица 19).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14 — Расчёт среднего дохода по возрасту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pivot3 = (df.pivot_table(index='age', values='income', aggfunc='mean', observed=True)</w:t>
        <w:br/>
        <w:t xml:space="preserve">          .sort_values('income', ascending=False).round(2))</w:t>
        <w:br/>
        <w:t>display(pivot3)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19 — Средний доход по возрастным группам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394"/>
        <w:gridCol w:w="4394"/>
      </w:tblGrid>
      <w:tr>
        <w:trPr>
          <w:cantSplit/>
          <w:tblHeader/>
        </w:trPr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age</w:t>
            </w:r>
          </w:p>
        </w:tc>
        <w:tc>
          <w:tcPr>
            <w:tcW w:type="dxa" w:w="4394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income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125642.78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110021.18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89681.13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86162.54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4394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61425.70</w:t>
            </w:r>
          </w:p>
        </w:tc>
      </w:tr>
      <w:tr>
        <w:trPr>
          <w:cantSplit/>
        </w:trPr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4394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41783.50</w:t>
            </w:r>
          </w:p>
        </w:tc>
      </w:tr>
    </w:tbl>
    <w:p>
      <w:pPr>
        <w:pStyle w:val="ReportBody"/>
        <w:widowControl/>
        <w:spacing w:before="120"/>
      </w:pPr>
      <w:r>
        <w:t>Средний доход возрастает от 41 783,50 в 21 год до 125 642,78 в 26 лет. Причинная связь и применимость за пределами этой подвыборки не установлены.</w:t>
      </w:r>
    </w:p>
    <w:p>
      <w:pPr>
        <w:pStyle w:val="Heading2"/>
        <w:widowControl/>
      </w:pPr>
      <w:r>
        <w:t>4.4 Средняя сумма кредита по цели и возрасту</w:t>
      </w:r>
    </w:p>
    <w:p>
      <w:pPr>
        <w:pStyle w:val="ReportBody"/>
        <w:widowControl/>
      </w:pPr>
      <w:r>
        <w:t>Средний amount рассчитан для intent в строках и age в столбцах. Строки упорядочены по intent, значения округлены до двух знаков (листинг 15, таблицы 20 и 21). Для читаемости результат разделён на две группы возрастов.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Листинг 15 — Расчёт средней суммы кредита по цели и возрасту</w:t>
      </w:r>
    </w:p>
    <w:p>
      <w:pPr>
        <w:pStyle w:val="ReportBody"/>
        <w:keepLines/>
        <w:widowControl/>
        <w:spacing w:line="240" w:lineRule="auto" w:after="120"/>
        <w:ind w:firstLine="0"/>
        <w:jc w:val="left"/>
      </w:pPr>
      <w:r>
        <w:rPr>
          <w:rFonts w:ascii="Courier New" w:hAnsi="Courier New"/>
          <w:sz w:val="18"/>
        </w:rPr>
        <w:t>pivot4 = (df.pivot_table(index='intent', columns='age', values='amount', aggfunc='mean', observed=True)</w:t>
        <w:br/>
        <w:t xml:space="preserve">          .sort_index().round(2))</w:t>
        <w:br/>
        <w:t>display(pivot4)</w:t>
      </w:r>
    </w:p>
    <w:p>
      <w:pPr>
        <w:pStyle w:val="Caption"/>
        <w:keepNext/>
        <w:keepLines/>
        <w:widowControl/>
        <w:spacing w:line="240" w:lineRule="auto" w:before="140" w:after="100"/>
        <w:ind w:firstLine="0"/>
        <w:jc w:val="left"/>
      </w:pPr>
      <w:r>
        <w:t>Таблица 20 — Средняя сумма кредита — возраст 21–23 года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025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4025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intent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21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22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23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10583.33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18285.29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20849.14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13500.00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20487.50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20586.67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HOMEIMPROVEMENT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4693.75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10216.67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4000.00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10666.67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18418.75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19323.81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3633.33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16908.82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18435.87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8993.18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16704.69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22731.67</w:t>
            </w:r>
          </w:p>
        </w:tc>
      </w:tr>
    </w:tbl>
    <w:p>
      <w:pPr>
        <w:pStyle w:val="Caption"/>
        <w:keepNext/>
        <w:keepLines/>
        <w:widowControl/>
        <w:spacing w:before="140" w:line="240" w:lineRule="auto" w:after="100"/>
        <w:ind w:firstLine="0"/>
        <w:jc w:val="left"/>
      </w:pPr>
      <w:r>
        <w:t>Таблица 21 — Средняя сумма кредита — возраст 24–26 лет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4025"/>
        <w:gridCol w:w="1587"/>
        <w:gridCol w:w="1587"/>
        <w:gridCol w:w="1587"/>
      </w:tblGrid>
      <w:tr>
        <w:trPr>
          <w:cantSplit/>
          <w:tblHeader/>
        </w:trPr>
        <w:tc>
          <w:tcPr>
            <w:tcW w:type="dxa" w:w="4025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intent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24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25</w:t>
            </w:r>
          </w:p>
        </w:tc>
        <w:tc>
          <w:tcPr>
            <w:tcW w:type="dxa" w:w="1587"/>
            <w:vAlign w:val="center"/>
            <w:shd w:fill="F2F2F2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DEBTCONSOLIDATION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20150.00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18603.33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23507.69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EDUCATION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20355.00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19628.41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21758.33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HOMEIMPROVEMENT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18904.76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21266.67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21408.33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MEDICAL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21652.27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19284.00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20011.11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PERSONAL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21205.00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21530.43</w:t>
            </w:r>
          </w:p>
        </w:tc>
        <w:tc>
          <w:tcPr>
            <w:tcW w:type="dxa" w:w="1587"/>
            <w:vAlign w:val="center"/>
          </w:tcPr>
          <w:p>
            <w:pPr>
              <w:keepNext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VENTURE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19826.04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18888.10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keepLines/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sz w:val="24"/>
              </w:rPr>
              <w:t>18850.00</w:t>
            </w:r>
          </w:p>
        </w:tc>
      </w:tr>
    </w:tbl>
    <w:p>
      <w:pPr>
        <w:pStyle w:val="ReportBody"/>
        <w:widowControl/>
        <w:spacing w:before="120"/>
      </w:pPr>
      <w:r>
        <w:t>Наибольшее среднее — 23 507,69 для DEBTCONSOLIDATION в 26 лет, наименьшее — 3 633,33 для PERSONAL в 21 год. Численность групп различается, поэтому эти значения не характеризуют весь рынок кредитования.</w:t>
      </w:r>
    </w:p>
    <w:p>
      <w:pPr>
        <w:pStyle w:val="Heading1"/>
        <w:pageBreakBefore/>
        <w:widowControl/>
        <w:ind w:firstLine="0"/>
        <w:jc w:val="center"/>
      </w:pPr>
      <w:r>
        <w:t>СПИСОК ИСПОЛЬЗОВАННЫХ ИСТОЧНИКОВ</w:t>
      </w:r>
    </w:p>
    <w:p>
      <w:pPr>
        <w:pStyle w:val="ReportBody"/>
        <w:widowControl/>
      </w:pPr>
      <w:r>
        <w:t>1. Лабораторная работа 1. Предварительный анализ данных: методические материалы, предоставленные к заданию. С. 1–3, 31–32. Набор данных credit_risk.csv из комплекта «Датасеты 1–2 ЛР».</w:t>
      </w:r>
    </w:p>
    <w:p>
      <w:pPr>
        <w:pStyle w:val="ReportBody"/>
        <w:widowControl/>
      </w:pPr>
      <w:r>
        <w:t>2. Шаблон Jupyter-ноутбука к лабораторной работе 1. URL: https://colab.research.google.com/drive/11kPsTcgcEpY_N21MyHIIs_RlKbfh52EG (дата обращения: 12.09.2026).</w:t>
      </w:r>
    </w:p>
    <w:p>
      <w:pPr>
        <w:pStyle w:val="ReportBody"/>
        <w:widowControl/>
      </w:pPr>
      <w:r>
        <w:t>Для повторного запуска необходимо открыть выполненный ноутбук в Jupyter или Google Colab и предоставить исходный файл credit_risk.csv. Все ячейки выполняются последовательно сверху вниз. Сохранённые результаты включены в файл ноутбука.</w:t>
      </w:r>
    </w:p>
    <w:p>
      <w:pPr>
        <w:pStyle w:val="ReportBody"/>
        <w:widowControl/>
      </w:pPr>
      <w:r>
        <w:t xml:space="preserve">Выполненный ноутбук: </w:t>
      </w:r>
      <w:hyperlink r:id="rId7">
        <w:r>
          <w:t>ЛР1_Жойд_8.ipynb на GitHub</w:t>
        </w:r>
      </w:hyperlink>
    </w:p>
    <w:p>
      <w:pPr>
        <w:pStyle w:val="Heading1"/>
        <w:pageBreakBefore/>
        <w:widowControl/>
        <w:ind w:firstLine="0"/>
        <w:jc w:val="center"/>
      </w:pPr>
      <w:r>
        <w:t>ЗАКЛЮЧЕНИЕ</w:t>
      </w:r>
    </w:p>
    <w:p>
      <w:pPr>
        <w:pStyle w:val="ReportBody"/>
        <w:widowControl/>
      </w:pPr>
      <w:r>
        <w:t>В работе исследован набор credit_risk.csv с данными о кредитных заявках по варианту 8. Выполнены загрузка, обзор структуры и описательных статистик. Названия столбцов приведены к нижнему регистру; удалены 74 строки с пропусками, две повторные копии и пять аномальных записей. Исправлены RENET и No, изменены типы возраста, стажа и категориальных признаков. Получен набор из 571 строки без пропусков и дубликатов.</w:t>
      </w:r>
    </w:p>
    <w:p>
      <w:pPr>
        <w:pStyle w:val="ReportBody"/>
        <w:widowControl/>
      </w:pPr>
      <w:r>
        <w:t>Построены две группировки и две сводные таблицы. В очищенной подвыборке имеется 134 записи с историей дефолта и 437 без неё; на RENT приходится 94 из 134 записей со значением Y. Самая частая цель кредита — образование, 126 заявок; самая редкая — улучшение жилья, 59. Средний доход изменяется от 41 783,50 в возрасте 21 года до 125 642,78 в возрасте 26 лет. Рассчитаны средние суммы кредита для сочетаний целей и возрастов.</w:t>
      </w:r>
    </w:p>
    <w:p>
      <w:pPr>
        <w:pStyle w:val="ReportBody"/>
        <w:widowControl/>
      </w:pPr>
      <w:r>
        <w:t>Очистка исключила 79 из 650 уникальных наблюдений, или 12,15 %. Поскольку случайность пропусков не установлена, отбор полных записей мог повлиять на групповые оценки. Результаты характеризуют полученную подвыборку и не доказывают причинных связей. Неоднозначные значения percent_income сохранены без предположительного исправления и не использованы в расчётах варианта.</w:t>
      </w:r>
    </w:p>
    <w:sectPr w:rsidR="0076084A" w:rsidRPr="000F4AC9">
      <w:footerReference w:type="default" r:id="rId6"/>
      <w:type w:val="continuous"/>
      <w:pgSz w:w="11906" w:h="16838"/>
      <w:pgMar w:top="1134" w:right="850" w:bottom="1134" w:left="1701" w:header="720" w:footer="567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84A"/>
    <w:rsid w:val="000C4F90"/>
    <w:rsid w:val="000F4AC9"/>
    <w:rsid w:val="001C12F2"/>
    <w:rsid w:val="00240C6D"/>
    <w:rsid w:val="002D7412"/>
    <w:rsid w:val="002E533C"/>
    <w:rsid w:val="00316532"/>
    <w:rsid w:val="003A2ECD"/>
    <w:rsid w:val="004669D0"/>
    <w:rsid w:val="005B542E"/>
    <w:rsid w:val="00723ED0"/>
    <w:rsid w:val="007479DA"/>
    <w:rsid w:val="0076084A"/>
    <w:rsid w:val="008A4379"/>
    <w:rsid w:val="008B7D91"/>
    <w:rsid w:val="009506E0"/>
    <w:rsid w:val="009A2ED8"/>
    <w:rsid w:val="00A1739E"/>
    <w:rsid w:val="00A81696"/>
    <w:rsid w:val="00AE5E3B"/>
    <w:rsid w:val="00BC03DA"/>
    <w:rsid w:val="00C0215C"/>
    <w:rsid w:val="00C33E03"/>
    <w:rsid w:val="00D05ACB"/>
    <w:rsid w:val="00D17620"/>
    <w:rsid w:val="00DE7920"/>
    <w:rsid w:val="00EA26C5"/>
    <w:rsid w:val="00EA389A"/>
    <w:rsid w:val="00F420A5"/>
    <w:rsid w:val="00F97884"/>
    <w:rsid w:val="00FE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0050F"/>
  <w15:docId w15:val="{5C43A3B8-1F14-4DAB-87E7-BFBA0E4D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 w:val="0"/>
      <w:widowControl w:val="0"/>
      <w:autoSpaceDE w:val="0"/>
      <w:autoSpaceDN w:val="0"/>
      <w:adjustRightInd w:val="0"/>
      <w:spacing w:line="360" w:lineRule="auto" w:after="160" w:before="0"/>
      <w:ind w:firstLine="709"/>
      <w:jc w:val="both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 w:val="0"/>
      <w:widowControl w:val="0"/>
      <w:autoSpaceDE w:val="0"/>
      <w:autoSpaceDN w:val="0"/>
      <w:adjustRightInd w:val="0"/>
      <w:spacing w:line="360" w:lineRule="auto" w:after="160" w:before="0"/>
      <w:ind w:firstLine="709"/>
      <w:jc w:val="both"/>
      <w:outlineLvl w:val="1"/>
    </w:pPr>
    <w:rPr>
      <w:rFonts w:ascii="Times New Roman" w:hAnsi="Times New Roman"/>
      <w:b/>
      <w:bCs/>
      <w:color w:val="00000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 w:val="0"/>
      <w:widowControl w:val="0"/>
      <w:autoSpaceDE w:val="0"/>
      <w:autoSpaceDN w:val="0"/>
      <w:adjustRightInd w:val="0"/>
      <w:spacing w:before="0" w:line="360" w:lineRule="auto" w:after="160"/>
      <w:ind w:firstLine="709"/>
      <w:jc w:val="both"/>
      <w:outlineLvl w:val="2"/>
    </w:pPr>
    <w:rPr>
      <w:rFonts w:ascii="Times New Roman" w:hAnsi="Times New Roman"/>
      <w:b/>
      <w:color w:val="000000"/>
      <w:sz w:val="24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pPr>
      <w:keepNext w:val="0"/>
      <w:keepLines w:val="0"/>
      <w:widowControl w:val="0"/>
      <w:autoSpaceDE w:val="0"/>
      <w:autoSpaceDN w:val="0"/>
      <w:adjustRightInd w:val="0"/>
      <w:spacing w:line="360" w:lineRule="auto" w:after="0" w:before="0"/>
      <w:ind w:firstLine="709"/>
      <w:jc w:val="both"/>
    </w:pPr>
    <w:rPr>
      <w:rFonts w:ascii="Times New Roman" w:hAnsi="Times New Roman"/>
      <w:b/>
      <w:bCs/>
      <w:color w:val="000000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</w:rPr>
  </w:style>
  <w:style w:type="paragraph" w:customStyle="1" w:styleId="ReportBody">
    <w:name w:val="ReportBody"/>
    <w:pPr>
      <w:keepNext w:val="0"/>
      <w:keepLines w:val="0"/>
      <w:spacing w:line="360" w:lineRule="auto" w:after="0" w:before="0"/>
      <w:ind w:firstLine="709"/>
      <w:jc w:val="both"/>
    </w:pPr>
    <w:rPr>
      <w:rFonts w:ascii="Times New Roman" w:hAnsi="Times New Roman"/>
      <w:b w:val="0"/>
      <w:color w:val="000000"/>
      <w:sz w:val="24"/>
    </w:rPr>
  </w:style>
  <w:style w:type="paragraph" w:customStyle="1" w:styleId="Caption">
    <w:name w:val="caption"/>
    <w:pPr>
      <w:keepNext w:val="0"/>
      <w:keepLines w:val="0"/>
      <w:spacing w:line="360" w:lineRule="auto" w:after="0" w:before="0"/>
      <w:ind w:firstLine="709"/>
      <w:jc w:val="both"/>
    </w:pPr>
    <w:rPr>
      <w:rFonts w:ascii="Times New Roman" w:hAnsi="Times New Roman"/>
      <w:b w:val="0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Relationship Id="rId7" Type="http://schemas.openxmlformats.org/officeDocument/2006/relationships/hyperlink" Target="https://github.com/StasWW/suai-data-analysis-lab1/blob/main/&#1051;&#1056;1_&#1046;&#1086;&#1081;&#1076;_8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Предварительный анализ данных — лабораторная работа 1 — вариант 8</dc:title>
  <dc:creator>Жойд Станислав Вадимович</dc:creator>
  <cp:lastModifiedBy>Stanislav Zhoid</cp:lastModifiedBy>
  <cp:revision>9</cp:revision>
  <cp:lastPrinted>2010-01-18T13:23:00Z</cp:lastPrinted>
  <dcterms:created xsi:type="dcterms:W3CDTF">2016-04-25T11:10:00Z</dcterms:created>
  <dcterms:modified xsi:type="dcterms:W3CDTF">2026-08-16T12:11:00Z</dcterms:modified>
  <dc:subject>Анализ данных</dc:subject>
</cp:coreProperties>
</file>