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(See footnote</w:t>
      </w:r>
      <w:r>
        <w:rPr>
          <w:rStyle w:val="FootnoteReference"/>
        </w:rPr>
        <w:footnoteReference w:id="23"/>
      </w:r>
      <w:r>
        <w:t xml:space="preserve">),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how-much-is-explained_files/figure-docx/unnamed-chunk-2-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0"/>
          <w:ilvl w:val="0"/>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0"/>
          <w:ilvl w:val="0"/>
        </w:numPr>
      </w:pPr>
      <w:r>
        <w:rPr>
          <w:i/>
        </w:rPr>
        <w:t xml:space="preserve">Use the measuring stick to find out the</w:t>
      </w:r>
      <w:r>
        <w:rPr>
          <w:i/>
        </w:rPr>
        <w:t xml:space="preserve"> </w:t>
      </w:r>
      <w:r>
        <w:rPr>
          <w:b/>
          <w:i/>
        </w:rPr>
        <w:t xml:space="preserve">difference</w:t>
      </w:r>
      <w:r>
        <w:rPr>
          <w:i/>
        </w:rPr>
        <w:t xml:space="preserve"> </w:t>
      </w:r>
      <w:r>
        <w:rPr>
          <w:i/>
        </w:rPr>
        <w:t xml:space="preserve">between the maximum and minimum value of the response variable. Write down the difference you found.</w:t>
      </w:r>
      <w:r>
        <w:t xml:space="preserve"> </w:t>
      </w:r>
      <w:r>
        <w:t xml:space="preserve">  .  .  .  </w:t>
      </w:r>
    </w:p>
    <w:p>
      <w:pPr>
        <w:numPr>
          <w:numId w:val="1000"/>
          <w:ilvl w:val="0"/>
        </w:numPr>
      </w:pPr>
      <w:r>
        <w:t xml:space="preserve"> </w:t>
      </w:r>
    </w:p>
    <w:p>
      <w:pPr>
        <w:numPr>
          <w:numId w:val="1001"/>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numPr>
          <w:numId w:val="1000"/>
          <w:ilvl w:val="0"/>
        </w:numPr>
      </w:pPr>
      <w:r>
        <w:t xml:space="preserve">Use the measuring stick to measure the length of the standard deviation mark.</w:t>
      </w:r>
    </w:p>
    <w:p>
      <w:pPr>
        <w:numPr>
          <w:numId w:val="1000"/>
          <w:ilvl w:val="0"/>
        </w:numPr>
      </w:pPr>
      <w:r>
        <w:rPr>
          <w:i/>
        </w:rPr>
        <w:t xml:space="preserve">Write down your measurement of the standard deviation. We’ll call it</w:t>
      </w:r>
      <w:r>
        <w:rPr>
          <w:i/>
        </w:rPr>
        <w:t xml:space="preserve"> </w:t>
      </w:r>
      <w:r>
        <w:rPr>
          <w:i/>
        </w:rPr>
        <w:t xml:space="preserve">“</w:t>
      </w:r>
      <w:r>
        <w:rPr>
          <w:b/>
          <w:i/>
        </w:rPr>
        <w:t xml:space="preserve">total</w:t>
      </w:r>
      <w:r>
        <w:rPr>
          <w:i/>
        </w:rPr>
        <w:t xml:space="preserve">”</w:t>
      </w:r>
      <w:r>
        <w:rPr>
          <w:i/>
        </w:rPr>
        <w:t xml:space="preserve">.</w:t>
      </w:r>
      <w:r>
        <w:t xml:space="preserve"> </w:t>
      </w:r>
      <w:r>
        <w:t xml:space="preserve">  .  .  .  </w:t>
      </w:r>
    </w:p>
    <w:p>
      <w:pPr>
        <w:numPr>
          <w:numId w:val="1000"/>
          <w:ilvl w:val="0"/>
        </w:numPr>
      </w:pPr>
      <w:r>
        <w:t xml:space="preserve"> </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numPr>
          <w:numId w:val="1000"/>
          <w:ilvl w:val="0"/>
        </w:numPr>
      </w:pPr>
      <w:r>
        <w:t xml:space="preserve">Measure the variation of the model values with the standard deviation. You can use the measuring stick to figure out how long the blue mark is.</w:t>
      </w:r>
    </w:p>
    <w:p>
      <w:pPr>
        <w:numPr>
          <w:numId w:val="1000"/>
          <w:ilvl w:val="0"/>
        </w:numPr>
      </w:pPr>
      <w:r>
        <w:rPr>
          <w:i/>
        </w:rPr>
        <w:t xml:space="preserve">Write down that number, calling it</w:t>
      </w:r>
      <w:r>
        <w:rPr>
          <w:i/>
        </w:rPr>
        <w:t xml:space="preserve"> </w:t>
      </w:r>
      <w:r>
        <w:rPr>
          <w:i/>
        </w:rPr>
        <w:t xml:space="preserve">“</w:t>
      </w:r>
      <w:r>
        <w:rPr>
          <w:b/>
          <w:i/>
        </w:rPr>
        <w:t xml:space="preserve">explained</w:t>
      </w:r>
      <w:r>
        <w:rPr>
          <w:i/>
        </w:rPr>
        <w:t xml:space="preserve">.</w:t>
      </w:r>
      <w:r>
        <w:rPr>
          <w:i/>
        </w:rPr>
        <w:t xml:space="preserve">”</w:t>
      </w:r>
      <w:r>
        <w:t xml:space="preserve"> </w:t>
      </w:r>
      <w:r>
        <w:t xml:space="preserve">  .  .  .  </w:t>
      </w:r>
    </w:p>
    <w:p>
      <w:pPr>
        <w:numPr>
          <w:numId w:val="1000"/>
          <w:ilvl w:val="0"/>
        </w:numPr>
      </w:pPr>
      <w:r>
        <w:t xml:space="preserve"> </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numPr>
          <w:numId w:val="1000"/>
          <w:ilvl w:val="0"/>
        </w:numPr>
      </w:pPr>
      <w:r>
        <w:rPr>
          <w:i/>
        </w:rPr>
        <w:t xml:space="preserve">What’s the numerical value of R when using the standard deviation to measure variation?</w:t>
      </w:r>
      <w:r>
        <w:t xml:space="preserve"> </w:t>
      </w:r>
      <w:r>
        <w:t xml:space="preserve">  .  .  .  </w:t>
      </w:r>
    </w:p>
    <w:p>
      <w:pPr>
        <w:numPr>
          <w:numId w:val="1000"/>
          <w:ilvl w:val="0"/>
        </w:numPr>
      </w:pPr>
      <w:r>
        <w:t xml:space="preserve"> </w:t>
      </w:r>
    </w:p>
    <w:p>
      <w:pPr>
        <w:numPr>
          <w:numId w:val="1000"/>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2"/>
          <w:ilvl w:val="1"/>
        </w:numPr>
      </w:pPr>
      <w:r>
        <w:rPr>
          <w:i/>
        </w:rPr>
        <w:t xml:space="preserve">Find a pair of variables that have a large R. Write the names of the variables here.</w:t>
      </w:r>
      <w:r>
        <w:t xml:space="preserve"> </w:t>
      </w:r>
      <w:r>
        <w:t xml:space="preserve">  .  .  </w:t>
      </w:r>
    </w:p>
    <w:p>
      <w:pPr>
        <w:numPr>
          <w:numId w:val="1000"/>
          <w:ilvl w:val="0"/>
        </w:numPr>
      </w:pPr>
      <w:r>
        <w:t xml:space="preserve"> </w:t>
      </w:r>
    </w:p>
    <w:p>
      <w:pPr>
        <w:pStyle w:val="Compact"/>
        <w:numPr>
          <w:numId w:val="1003"/>
          <w:ilvl w:val="1"/>
        </w:numPr>
      </w:pPr>
      <w:r>
        <w:rPr>
          <w:i/>
        </w:rPr>
        <w:t xml:space="preserve">Find a pair of variables that have a small R. Write the names of the variables here.</w:t>
      </w:r>
      <w:r>
        <w:t xml:space="preserve"> </w:t>
      </w:r>
      <w:r>
        <w:t xml:space="preserve">  .  .  </w:t>
      </w:r>
    </w:p>
    <w:p>
      <w:pPr>
        <w:numPr>
          <w:numId w:val="1000"/>
          <w:ilvl w:val="0"/>
        </w:numPr>
      </w:pPr>
      <w:r>
        <w:t xml:space="preserve"> </w:t>
      </w:r>
    </w:p>
    <w:p>
      <w:pPr>
        <w:numPr>
          <w:numId w:val="1001"/>
          <w:ilvl w:val="0"/>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4"/>
          <w:ilvl w:val="1"/>
        </w:numPr>
      </w:pPr>
      <w:r>
        <w:rPr>
          <w:i/>
        </w:rPr>
        <w:t xml:space="preserve">Find an example where including the covariate increases R. Write down the names of the response, explanatory, and covariate here.</w:t>
      </w:r>
      <w:r>
        <w:t xml:space="preserve"> </w:t>
      </w:r>
      <w:r>
        <w:t xml:space="preserve">  .  .  .  </w:t>
      </w:r>
    </w:p>
    <w:p>
      <w:pPr>
        <w:numPr>
          <w:numId w:val="1000"/>
          <w:ilvl w:val="0"/>
        </w:numPr>
      </w:pPr>
      <w:r>
        <w:t xml:space="preserve"> </w:t>
      </w:r>
    </w:p>
    <w:p>
      <w:pPr>
        <w:pStyle w:val="Compact"/>
        <w:numPr>
          <w:numId w:val="1005"/>
          <w:ilvl w:val="1"/>
        </w:numPr>
      </w:pPr>
      <w:r>
        <w:rPr>
          <w:i/>
        </w:rPr>
        <w:t xml:space="preserve">See if you can find an example where the covariate decreases R.</w:t>
      </w:r>
      <w:r>
        <w:t xml:space="preserve"> </w:t>
      </w:r>
      <w:r>
        <w:t xml:space="preserve">(Hint: If you make a few attempts, you’ll get a good idea of what’s going on.)</w:t>
      </w:r>
      <w:r>
        <w:t xml:space="preserve"> </w:t>
      </w:r>
      <w:r>
        <w:rPr>
          <w:i/>
        </w:rPr>
        <w:t xml:space="preserve">What did you find?</w:t>
      </w:r>
      <w:r>
        <w:t xml:space="preserve"> </w:t>
      </w:r>
      <w:r>
        <w:t xml:space="preserve">  .  .  .  </w:t>
      </w:r>
    </w:p>
    <w:p>
      <w:pPr>
        <w:numPr>
          <w:numId w:val="1000"/>
          <w:ilvl w:val="0"/>
        </w:numPr>
      </w:pPr>
      <w:r>
        <w:t xml:space="preserve"> </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numPr>
          <w:numId w:val="1000"/>
          <w:ilvl w:val="0"/>
        </w:numPr>
      </w:pPr>
      <w:r>
        <w:t xml:space="preserve">Play around with a few examples of pairs of variables and figure out what’s the relationship between r and R. (Hint: Look at the slope of the regression line.)</w:t>
      </w:r>
    </w:p>
    <w:p>
      <w:pPr>
        <w:numPr>
          <w:numId w:val="1000"/>
          <w:ilvl w:val="0"/>
        </w:numPr>
      </w:pPr>
      <w:r>
        <w:rPr>
          <w:i/>
        </w:rPr>
        <w:t xml:space="preserve">Describe the relationship you observed.</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0.1, 2019-05-28, Helen Burn &amp;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2019-05-28T18:55:48Z</dcterms:created>
  <dcterms:modified xsi:type="dcterms:W3CDTF">2019-05-28T18:55:48Z</dcterms:modified>
</cp:coreProperties>
</file>