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0"/>
          <w:ilvl w:val="0"/>
        </w:numPr>
      </w:pPr>
      <w:r>
        <w:rPr>
          <w:i/>
        </w:rPr>
        <w:t xml:space="preserve">What fraction of women are marked as either uncommon or rare on the tall side? What fraction of men?</w:t>
      </w:r>
      <w:r>
        <w:t xml:space="preserve"> </w:t>
      </w:r>
      <w:r>
        <w:t xml:space="preserve">  .  .  .  .  .  .  .  .  .  .  .  .  .  .  .  </w:t>
      </w:r>
    </w:p>
    <w:p>
      <w:pPr>
        <w:numPr>
          <w:numId w:val="1000"/>
          <w:ilvl w:val="0"/>
        </w:numPr>
      </w:pPr>
      <w:r>
        <w:rPr>
          <w:i/>
        </w:rPr>
        <w:t xml:space="preserve">Similarly, what fraction of women are marked as uncommon or rare on the short side? Of men?</w:t>
      </w:r>
      <w:r>
        <w:t xml:space="preserve"> </w:t>
      </w:r>
      <w:r>
        <w:t xml:space="preserve">  .  .  .  .  .  .  .  .  .  .  .  .  .  .  .  </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 Using those slider settings, answer these questions for men:</w:t>
      </w:r>
    </w:p>
    <w:p>
      <w:pPr>
        <w:numPr>
          <w:numId w:val="1000"/>
          <w:ilvl w:val="0"/>
        </w:numPr>
      </w:pPr>
      <w:r>
        <w:rPr>
          <w:i/>
        </w:rPr>
        <w:t xml:space="preserve">What fraction lie outside the common range on the short and on the tall side?</w:t>
      </w:r>
      <w:r>
        <w:t xml:space="preserve"> </w:t>
      </w:r>
      <w:r>
        <w:t xml:space="preserve">  .  .  .  </w:t>
      </w:r>
    </w:p>
    <w:p>
      <w:pPr>
        <w:numPr>
          <w:numId w:val="1000"/>
          <w:ilvl w:val="0"/>
        </w:numPr>
      </w:pPr>
      <w:r>
        <w:rPr>
          <w:i/>
        </w:rPr>
        <w:t xml:space="preserve">For the women, you set the slider so that the short and tall fractions are roughly equal. Are those fractions roughly the same for men?</w:t>
      </w:r>
      <w:r>
        <w:t xml:space="preserve"> </w:t>
      </w:r>
      <w:r>
        <w:t xml:space="preserve">  .  .  .  </w:t>
      </w:r>
    </w:p>
    <w:p>
      <w:pPr>
        <w:numPr>
          <w:numId w:val="1005"/>
          <w:ilvl w:val="0"/>
        </w:numPr>
      </w:pPr>
      <w:r>
        <w:t xml:space="preserve">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Set the explanatory variable to</w:t>
      </w:r>
      <w:r>
        <w:t xml:space="preserve"> </w:t>
      </w:r>
      <w:r>
        <w:rPr>
          <w:rStyle w:val="VerbatimChar"/>
        </w:rPr>
        <w:t xml:space="preserve">.none.</w:t>
      </w:r>
      <w:r>
        <w:t xml:space="preserve"> </w:t>
      </w:r>
      <w:r>
        <w:t xml:space="preserve">Arrange the sliders so that about 10% of the distribution is to the left of common and 10% is to the right.</w:t>
      </w:r>
    </w:p>
    <w:p>
      <w:pPr>
        <w:pStyle w:val="Compact"/>
        <w:numPr>
          <w:numId w:val="1007"/>
          <w:ilvl w:val="1"/>
        </w:numPr>
      </w:pPr>
      <w:r>
        <w:rPr>
          <w:i/>
        </w:rPr>
        <w:t xml:space="preserve">At what age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08"/>
          <w:ilvl w:val="1"/>
        </w:numPr>
      </w:pPr>
      <w:r>
        <w:rPr>
          <w:i/>
        </w:rPr>
        <w:t xml:space="preserve">At what age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5"/>
          <w:ilvl w:val="0"/>
        </w:numPr>
      </w:pPr>
      <w:r>
        <w:t xml:space="preserve">As set in (4), common covers about 80% of the distribution. On the top of the graph is a scale marked in terms of standard deviations from the mean.</w:t>
      </w:r>
    </w:p>
    <w:p>
      <w:pPr>
        <w:pStyle w:val="Compact"/>
        <w:numPr>
          <w:numId w:val="1009"/>
          <w:ilvl w:val="1"/>
        </w:numPr>
      </w:pPr>
      <w:r>
        <w:rPr>
          <w:i/>
        </w:rPr>
        <w:t xml:space="preserve">At what standard deviation measure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10"/>
          <w:ilvl w:val="1"/>
        </w:numPr>
      </w:pPr>
      <w:r>
        <w:rPr>
          <w:i/>
        </w:rPr>
        <w:t xml:space="preserve">At what standard deviation measure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5"/>
          <w:ilvl w:val="0"/>
        </w:numPr>
      </w:pPr>
      <w:r>
        <w:t xml:space="preserve">Look for an explanatory variable that will split up the data into groups such that one group has a much higher fraction of uncommonly young births than another group.</w:t>
      </w:r>
    </w:p>
    <w:p>
      <w:pPr>
        <w:numPr>
          <w:numId w:val="1000"/>
          <w:ilvl w:val="0"/>
        </w:numPr>
      </w:pPr>
      <w:r>
        <w:rPr>
          <w:i/>
        </w:rPr>
        <w:t xml:space="preserve">What explanatory variable did you find that satisfies the criterion?</w:t>
      </w:r>
      <w:r>
        <w:t xml:space="preserve"> </w:t>
      </w:r>
      <w:r>
        <w:t xml:space="preserve">  .  .  .  </w:t>
      </w:r>
    </w:p>
    <w:p>
      <w:pPr>
        <w:numPr>
          <w:numId w:val="1005"/>
          <w:ilvl w:val="0"/>
        </w:numPr>
      </w:pPr>
      <w:r>
        <w:t xml:space="preserve">Consider blood pressure. A high systolic blood pressure is generally defined to be at or above 130 mmHg. 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with</w:t>
      </w:r>
      <w:r>
        <w:t xml:space="preserve"> </w:t>
      </w:r>
      <w:r>
        <w:rPr>
          <w:rStyle w:val="VerbatimChar"/>
        </w:rPr>
        <w:t xml:space="preserve">.none.</w:t>
      </w:r>
      <w:r>
        <w:t xml:space="preserve"> </w:t>
      </w:r>
      <w:r>
        <w:t xml:space="preserve">as the explanatory variable.</w:t>
      </w:r>
    </w:p>
    <w:p>
      <w:pPr>
        <w:pStyle w:val="Compact"/>
        <w:numPr>
          <w:numId w:val="1011"/>
          <w:ilvl w:val="1"/>
        </w:numPr>
      </w:pPr>
      <w:r>
        <w:t xml:space="preserve">*What fraction of the people in NHANES have a systolic pressure above 130 mmHg?   .  .  .  </w:t>
      </w:r>
    </w:p>
    <w:p>
      <w:pPr>
        <w:numPr>
          <w:numId w:val="1000"/>
          <w:ilvl w:val="0"/>
        </w:numPr>
      </w:pPr>
      <w:r>
        <w:t xml:space="preserve"> </w:t>
      </w:r>
    </w:p>
    <w:p>
      <w:pPr>
        <w:numPr>
          <w:numId w:val="1000"/>
          <w:ilvl w:val="0"/>
        </w:numPr>
      </w:pPr>
      <w:r>
        <w:t xml:space="preserve">Set the explanatory variable to be</w:t>
      </w:r>
      <w:r>
        <w:t xml:space="preserve"> </w:t>
      </w:r>
      <w:r>
        <w:rPr>
          <w:rStyle w:val="VerbatimChar"/>
        </w:rPr>
        <w:t xml:space="preserve">diabetes</w:t>
      </w:r>
      <w:r>
        <w:t xml:space="preserve">. Is there a difference in the fraction of people with diabetes who have high blood pressure compared to the fraction of people without diabetes with high blood pressure?</w:t>
      </w:r>
    </w:p>
    <w:p>
      <w:pPr>
        <w:pStyle w:val="Compact"/>
        <w:numPr>
          <w:numId w:val="1012"/>
          <w:ilvl w:val="1"/>
        </w:numPr>
      </w:pPr>
      <w:r>
        <w:rPr>
          <w:i/>
        </w:rPr>
        <w:t xml:space="preserve">What is the fraction of people with diabetes who have high blood pressure?</w:t>
      </w:r>
      <w:r>
        <w:t xml:space="preserve"> </w:t>
      </w:r>
      <w:r>
        <w:t xml:space="preserve">  .  .  .  </w:t>
      </w:r>
    </w:p>
    <w:p>
      <w:pPr>
        <w:numPr>
          <w:numId w:val="1000"/>
          <w:ilvl w:val="0"/>
        </w:numPr>
      </w:pPr>
      <w:r>
        <w:t xml:space="preserve"> </w:t>
      </w:r>
    </w:p>
    <w:p>
      <w:pPr>
        <w:pStyle w:val="Compact"/>
        <w:numPr>
          <w:numId w:val="1013"/>
          <w:ilvl w:val="1"/>
        </w:numPr>
      </w:pPr>
      <w:r>
        <w:rPr>
          <w:i/>
        </w:rPr>
        <w:t xml:space="preserve">What is the fraction of people who do not have diabetes who have high blood pressure?</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0.2, 2019-05-28,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https://dtkaplan.shinyapps.io/LA_rare_and_common/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2019-05-28T18:55:28Z</dcterms:created>
  <dcterms:modified xsi:type="dcterms:W3CDTF">2019-05-28T18:55:28Z</dcterms:modified>
</cp:coreProperties>
</file>