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half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(See footnote</w:t>
      </w:r>
      <w:r>
        <w:rPr>
          <w:rStyle w:val="FootnoteReference"/>
        </w:rPr>
        <w:footnoteReference w:id="24"/>
      </w:r>
      <w:r>
        <w:t xml:space="preserve">).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  .  </w:t>
      </w:r>
    </w:p>
    <w:p>
      <w:pPr>
        <w:numPr>
          <w:numId w:val="1000"/>
          <w:ilvl w:val="0"/>
        </w:numPr>
      </w:pPr>
      <w:r>
        <w:t xml:space="preserve"> </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w:t>
      </w:r>
    </w:p>
    <w:p>
      <w:pPr>
        <w:numPr>
          <w:numId w:val="1000"/>
          <w:ilvl w:val="0"/>
        </w:numPr>
      </w:pPr>
      <w:r>
        <w:rPr>
          <w:i/>
        </w:rPr>
        <w:t xml:space="preserve">How close were your estimates in (2) to the actual values displayed by the ruler?</w:t>
      </w:r>
      <w:r>
        <w:t xml:space="preserve"> </w:t>
      </w:r>
      <w:r>
        <w:t xml:space="preserve">  .  .  .  .  .  </w:t>
      </w:r>
    </w:p>
    <w:p>
      <w:pPr>
        <w:numPr>
          <w:numId w:val="1000"/>
          <w:ilvl w:val="0"/>
        </w:numPr>
      </w:pPr>
      <w:r>
        <w:t xml:space="preserve"> </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  .  </w:t>
      </w:r>
    </w:p>
    <w:p>
      <w:pPr>
        <w:numPr>
          <w:numId w:val="1000"/>
          <w:ilvl w:val="0"/>
        </w:numPr>
      </w:pPr>
      <w:r>
        <w:t xml:space="preserve">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2019-05-29, Thomas Kinzeler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2019-05-29T13:57:50Z</dcterms:created>
  <dcterms:modified xsi:type="dcterms:W3CDTF">2019-05-29T13:57:50Z</dcterms:modified>
</cp:coreProperties>
</file>