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shapes</w:t>
      </w:r>
      <w:r>
        <w:t xml:space="preserve"> </w:t>
      </w:r>
      <w:r>
        <w:t xml:space="preserve">of</w:t>
      </w:r>
      <w:r>
        <w:t xml:space="preserve"> </w:t>
      </w:r>
      <w:r>
        <w:t xml:space="preserve">distributions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 going to look at several different variables and compare them to the normal distribution. Based on this comparison, you’ll be able to choose appropriate descriptive words for the distribution: long-tailed, bi-modal, right- or left-skew, truncated, flat, normal.</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 interval containing the center</w:t>
      </w:r>
      <w:r>
        <w:t xml:space="preserve"> </w:t>
      </w:r>
      <w:r>
        <w:rPr>
          <w:i/>
        </w:rPr>
        <w:t xml:space="preserve">95%</w:t>
      </w:r>
      <w:r>
        <w:t xml:space="preserve"> </w:t>
      </w:r>
      <w:r>
        <w:t xml:space="preserve">of the data. Some people have a good sense of small numbers, and so they are able to estimate reasonably the dividing line between the outer 40th of the data at the high and low end. The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middle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half of the way from the center of the violin to the peak. The two dots show the points whose vertical position is one standard deviation on either side of the mean.</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distribution-shapes_files/figure-docx/unnamed-chunk-2-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center-and-spread</w:t>
        </w:r>
      </w:hyperlink>
      <w:r>
        <w:t xml:space="preserve"> </w:t>
      </w:r>
      <w:r>
        <w:t xml:space="preserve">Little App. (See footnote</w:t>
      </w:r>
      <w:r>
        <w:rPr>
          <w:rStyle w:val="FootnoteReference"/>
        </w:rPr>
        <w:footnoteReference w:id="24"/>
      </w:r>
      <w:r>
        <w:t xml:space="preserve">). Using the NHANES data, set the response variable to</w:t>
      </w:r>
      <w:r>
        <w:t xml:space="preserve"> </w:t>
      </w:r>
      <w:r>
        <w:rPr>
          <w:rStyle w:val="VerbatimChar"/>
        </w:rPr>
        <w:t xml:space="preserve">pulse</w:t>
      </w:r>
      <w:r>
        <w:t xml:space="preserve"> </w:t>
      </w:r>
      <w:r>
        <w:t xml:space="preserve">and leave the explanatory variable at</w:t>
      </w:r>
      <w:r>
        <w:t xml:space="preserve"> </w:t>
      </w:r>
      <w:r>
        <w:rPr>
          <w:rStyle w:val="VerbatimChar"/>
        </w:rPr>
        <w:t xml:space="preserve">.none.</w:t>
      </w:r>
      <w:r>
        <w:t xml:space="preserve">. Set the sample size to n = 1000.</w:t>
      </w:r>
    </w:p>
    <w:p>
      <w:pPr>
        <w:numPr>
          <w:numId w:val="1002"/>
          <w:ilvl w:val="0"/>
        </w:numPr>
      </w:pPr>
      <w:r>
        <w:t xml:space="preserve">Check the</w:t>
      </w:r>
      <w:r>
        <w:t xml:space="preserve"> </w:t>
      </w:r>
      <w:r>
        <w:t xml:space="preserve">“</w:t>
      </w:r>
      <w:r>
        <w:t xml:space="preserve">Density violin</w:t>
      </w:r>
      <w:r>
        <w:t xml:space="preserve">”</w:t>
      </w:r>
      <w:r>
        <w:t xml:space="preserve"> </w:t>
      </w:r>
      <w:r>
        <w:t xml:space="preserve">box to turn on the violin plot.</w:t>
      </w:r>
    </w:p>
    <w:p>
      <w:pPr>
        <w:numPr>
          <w:numId w:val="1002"/>
          <w:ilvl w:val="0"/>
        </w:numPr>
      </w:pPr>
      <w:r>
        <w:t xml:space="preserve">Pick one of the three rules of thumb to estimate the mean and standard deviation.</w:t>
      </w:r>
    </w:p>
    <w:p>
      <w:pPr>
        <w:numPr>
          <w:numId w:val="1000"/>
          <w:ilvl w:val="0"/>
        </w:numPr>
      </w:pPr>
      <w:r>
        <w:rPr>
          <w:i/>
        </w:rPr>
        <w:t xml:space="preserve">Write down your estimates of the mean and the standard deviation.</w:t>
      </w:r>
      <w:r>
        <w:t xml:space="preserve"> </w:t>
      </w:r>
      <w:r>
        <w:t xml:space="preserve">  .  .  .  .  .  </w:t>
      </w:r>
    </w:p>
    <w:p>
      <w:pPr>
        <w:numPr>
          <w:numId w:val="1000"/>
          <w:ilvl w:val="0"/>
        </w:numPr>
      </w:pPr>
      <w:r>
        <w:t xml:space="preserve"> </w:t>
      </w:r>
    </w:p>
    <w:p>
      <w:pPr>
        <w:numPr>
          <w:numId w:val="1002"/>
          <w:ilvl w:val="0"/>
        </w:numPr>
      </w:pPr>
      <w:r>
        <w:t xml:space="preserve">Check the</w:t>
      </w:r>
      <w:r>
        <w:t xml:space="preserve"> </w:t>
      </w:r>
      <w:r>
        <w:t xml:space="preserve">“</w:t>
      </w:r>
      <w:r>
        <w:t xml:space="preserve">Std. deviation</w:t>
      </w:r>
      <w:r>
        <w:t xml:space="preserve">”</w:t>
      </w:r>
      <w:r>
        <w:t xml:space="preserve"> </w:t>
      </w:r>
      <w:r>
        <w:t xml:space="preserve">box to turn on a ruler calibrated in units of the standard deviation.</w:t>
      </w:r>
    </w:p>
    <w:p>
      <w:pPr>
        <w:numPr>
          <w:numId w:val="1000"/>
          <w:ilvl w:val="0"/>
        </w:numPr>
      </w:pPr>
      <w:r>
        <w:rPr>
          <w:i/>
        </w:rPr>
        <w:t xml:space="preserve">How close were your estimates in (2) to the actual values displayed by the ruler?</w:t>
      </w:r>
      <w:r>
        <w:t xml:space="preserve"> </w:t>
      </w:r>
      <w:r>
        <w:t xml:space="preserve">  .  .  .  .  .  </w:t>
      </w:r>
    </w:p>
    <w:p>
      <w:pPr>
        <w:numPr>
          <w:numId w:val="1000"/>
          <w:ilvl w:val="0"/>
        </w:numPr>
      </w:pPr>
      <w:r>
        <w:t xml:space="preserve"> </w:t>
      </w:r>
    </w:p>
    <w:p>
      <w:pPr>
        <w:numPr>
          <w:numId w:val="1002"/>
          <w:ilvl w:val="0"/>
        </w:numPr>
      </w:pPr>
      <w:r>
        <w:t xml:space="preserve">Turn off the standard deviation ruler and repeat the above for several variables from the various data</w:t>
      </w:r>
      <w:r>
        <w:t xml:space="preserve"> </w:t>
      </w:r>
      <w:r>
        <w:t xml:space="preserve">frames that come with the Little App.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pPr>
        <w:numPr>
          <w:numId w:val="1000"/>
          <w:ilvl w:val="0"/>
        </w:numPr>
      </w:pPr>
      <w:r>
        <w:rPr>
          <w:i/>
        </w:rPr>
        <w:t xml:space="preserve">Write down two variables with a bell-shaped distribution.</w:t>
      </w:r>
      <w:r>
        <w:t xml:space="preserve"> </w:t>
      </w:r>
      <w:r>
        <w:t xml:space="preserve">  .  .  .  </w:t>
      </w:r>
    </w:p>
    <w:p>
      <w:pPr>
        <w:numPr>
          <w:numId w:val="1000"/>
          <w:ilvl w:val="0"/>
        </w:numPr>
      </w:pPr>
      <w:r>
        <w:t xml:space="preserve"> </w:t>
      </w:r>
    </w:p>
    <w:p>
      <w:pPr>
        <w:numPr>
          <w:numId w:val="1000"/>
          <w:ilvl w:val="0"/>
        </w:numPr>
      </w:pPr>
      <w:r>
        <w:rPr>
          <w:i/>
        </w:rPr>
        <w:t xml:space="preserve">Write down at least one variable that</w:t>
      </w:r>
      <w:r>
        <w:rPr>
          <w:i/>
        </w:rPr>
        <w:t xml:space="preserve"> </w:t>
      </w:r>
      <w:r>
        <w:rPr>
          <w:b/>
          <w:i/>
        </w:rPr>
        <w:t xml:space="preserve">does not have</w:t>
      </w:r>
      <w:r>
        <w:rPr>
          <w:i/>
        </w:rPr>
        <w:t xml:space="preserve"> </w:t>
      </w:r>
      <w:r>
        <w:rPr>
          <w:i/>
        </w:rPr>
        <w:t xml:space="preserve">a bell-shaped distribution.</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0.2, 2019-05-28, Thomas Kinzeler and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https://dtkaplan.shinyapps.io/LA_center_spread/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5" Target="/word-versions/foo.docx" TargetMode="External"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shapes of distributions</dc:title>
  <dc:creator/>
  <cp:keywords/>
  <dcterms:created xsi:type="dcterms:W3CDTF">2019-05-28T18:55:36Z</dcterms:created>
  <dcterms:modified xsi:type="dcterms:W3CDTF">2019-05-28T18:55:36Z</dcterms:modified>
</cp:coreProperties>
</file>